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6E6026">
      <w:pPr>
        <w:adjustRightInd w:val="0"/>
        <w:snapToGrid w:val="0"/>
        <w:spacing w:before="156"/>
        <w:jc w:val="center"/>
        <w:rPr>
          <w:rFonts w:hint="eastAsia" w:ascii="黑体" w:hAnsi="黑体" w:eastAsia="黑体"/>
          <w:b/>
          <w:bCs/>
          <w:sz w:val="40"/>
          <w:szCs w:val="40"/>
          <w:u w:val="single"/>
          <w:lang w:val="en-US" w:eastAsia="zh-CN"/>
        </w:rPr>
      </w:pPr>
      <w:r>
        <w:rPr>
          <w:rFonts w:hint="eastAsia" w:ascii="黑体" w:hAnsi="黑体" w:eastAsia="黑体"/>
          <w:b/>
          <w:bCs/>
          <w:sz w:val="40"/>
          <w:szCs w:val="40"/>
          <w:u w:val="single"/>
          <w:lang w:val="en-US" w:eastAsia="zh-CN"/>
        </w:rPr>
        <w:t>南方电网科学研究院有限责任公司2026年</w:t>
      </w:r>
    </w:p>
    <w:p w14:paraId="45F57CA6">
      <w:pPr>
        <w:adjustRightInd w:val="0"/>
        <w:snapToGrid w:val="0"/>
        <w:spacing w:before="156"/>
        <w:jc w:val="center"/>
        <w:rPr>
          <w:rFonts w:hint="default" w:ascii="黑体" w:hAnsi="黑体" w:eastAsia="黑体"/>
          <w:b/>
          <w:bCs/>
          <w:sz w:val="40"/>
          <w:szCs w:val="40"/>
          <w:u w:val="single"/>
          <w:lang w:val="en-US"/>
        </w:rPr>
      </w:pPr>
      <w:r>
        <w:rPr>
          <w:rFonts w:hint="eastAsia" w:ascii="黑体" w:hAnsi="黑体" w:eastAsia="黑体"/>
          <w:b/>
          <w:bCs/>
          <w:sz w:val="40"/>
          <w:szCs w:val="40"/>
          <w:u w:val="single"/>
          <w:lang w:val="en-US" w:eastAsia="zh-CN"/>
        </w:rPr>
        <w:t>智能密码钥匙（key）采购</w:t>
      </w:r>
    </w:p>
    <w:p w14:paraId="751DC2D6">
      <w:pPr>
        <w:pStyle w:val="4"/>
        <w:tabs>
          <w:tab w:val="left" w:pos="2127"/>
        </w:tabs>
        <w:spacing w:line="360" w:lineRule="auto"/>
        <w:rPr>
          <w:rFonts w:hAnsi="宋体" w:cs="宋体"/>
          <w:sz w:val="32"/>
          <w:szCs w:val="32"/>
        </w:rPr>
      </w:pPr>
    </w:p>
    <w:p w14:paraId="7E1A934E">
      <w:pPr>
        <w:pStyle w:val="4"/>
        <w:tabs>
          <w:tab w:val="left" w:pos="2127"/>
        </w:tabs>
        <w:spacing w:line="360" w:lineRule="auto"/>
        <w:rPr>
          <w:rFonts w:hAnsi="宋体" w:cs="宋体"/>
          <w:sz w:val="28"/>
          <w:szCs w:val="28"/>
        </w:rPr>
      </w:pPr>
      <w:r>
        <w:rPr>
          <w:rFonts w:hint="eastAsia" w:hAnsi="宋体" w:cs="宋体"/>
          <w:sz w:val="28"/>
          <w:szCs w:val="28"/>
          <w:lang w:val="en-US" w:eastAsia="zh-CN"/>
        </w:rPr>
        <w:t>南方电网科学研究院有限责任</w:t>
      </w:r>
      <w:r>
        <w:rPr>
          <w:rFonts w:hint="eastAsia" w:hAnsi="宋体" w:cs="宋体"/>
          <w:sz w:val="28"/>
          <w:szCs w:val="28"/>
        </w:rPr>
        <w:t>公司：</w:t>
      </w:r>
    </w:p>
    <w:p w14:paraId="3D19BDBC">
      <w:pPr>
        <w:pStyle w:val="4"/>
        <w:tabs>
          <w:tab w:val="left" w:pos="2127"/>
        </w:tabs>
        <w:spacing w:line="360" w:lineRule="auto"/>
        <w:ind w:firstLine="480" w:firstLineChars="200"/>
        <w:rPr>
          <w:rFonts w:hAnsi="宋体" w:cs="宋体"/>
          <w:sz w:val="24"/>
          <w:szCs w:val="24"/>
        </w:rPr>
      </w:pPr>
    </w:p>
    <w:p w14:paraId="6E74299F">
      <w:pPr>
        <w:pStyle w:val="4"/>
        <w:tabs>
          <w:tab w:val="left" w:pos="2127"/>
        </w:tabs>
        <w:spacing w:line="360" w:lineRule="auto"/>
        <w:ind w:firstLine="560" w:firstLineChars="200"/>
        <w:rPr>
          <w:rFonts w:hAnsi="宋体" w:cs="宋体"/>
          <w:sz w:val="28"/>
          <w:szCs w:val="28"/>
        </w:rPr>
      </w:pPr>
      <w:r>
        <w:rPr>
          <w:rFonts w:hint="eastAsia" w:hAnsi="宋体" w:cs="宋体"/>
          <w:sz w:val="28"/>
          <w:szCs w:val="28"/>
        </w:rPr>
        <w:t>经研究，我方愿以</w:t>
      </w:r>
      <w:r>
        <w:rPr>
          <w:rFonts w:hint="eastAsia" w:hAnsi="宋体" w:cs="宋体"/>
          <w:b/>
          <w:bCs/>
          <w:sz w:val="28"/>
          <w:szCs w:val="28"/>
        </w:rPr>
        <w:t>总价</w:t>
      </w:r>
      <w:r>
        <w:rPr>
          <w:rFonts w:hint="eastAsia" w:hAnsi="宋体" w:cs="宋体"/>
          <w:b/>
          <w:bCs/>
          <w:sz w:val="28"/>
          <w:szCs w:val="28"/>
          <w:u w:val="single"/>
        </w:rPr>
        <w:t xml:space="preserve">        </w:t>
      </w:r>
      <w:r>
        <w:rPr>
          <w:rFonts w:hint="eastAsia" w:hAnsi="宋体" w:cs="宋体"/>
          <w:sz w:val="28"/>
          <w:szCs w:val="28"/>
        </w:rPr>
        <w:t>的报价（</w:t>
      </w:r>
      <w:r>
        <w:rPr>
          <w:rFonts w:hint="eastAsia" w:hAnsi="宋体" w:cs="宋体"/>
          <w:sz w:val="28"/>
          <w:szCs w:val="28"/>
          <w:lang w:val="en-US" w:eastAsia="zh-CN"/>
        </w:rPr>
        <w:t>总价最高限价19000元，报价单</w:t>
      </w:r>
      <w:r>
        <w:rPr>
          <w:rFonts w:hint="eastAsia" w:hAnsi="宋体" w:cs="宋体"/>
          <w:sz w:val="28"/>
          <w:szCs w:val="28"/>
        </w:rPr>
        <w:t>详见附件1），按约定开展本次采购。</w:t>
      </w:r>
    </w:p>
    <w:p w14:paraId="1B40DE6C">
      <w:pPr>
        <w:pStyle w:val="4"/>
        <w:tabs>
          <w:tab w:val="left" w:pos="2127"/>
        </w:tabs>
        <w:spacing w:line="360" w:lineRule="auto"/>
        <w:ind w:firstLine="560" w:firstLineChars="200"/>
        <w:rPr>
          <w:rFonts w:hAnsi="宋体" w:cs="宋体"/>
          <w:sz w:val="28"/>
          <w:szCs w:val="28"/>
        </w:rPr>
      </w:pPr>
    </w:p>
    <w:p w14:paraId="398A0032">
      <w:pPr>
        <w:pStyle w:val="4"/>
        <w:tabs>
          <w:tab w:val="left" w:pos="2127"/>
        </w:tabs>
        <w:spacing w:line="360" w:lineRule="auto"/>
        <w:ind w:firstLine="560" w:firstLineChars="200"/>
        <w:rPr>
          <w:rFonts w:hAnsi="宋体" w:cs="宋体"/>
          <w:sz w:val="28"/>
          <w:szCs w:val="28"/>
        </w:rPr>
      </w:pPr>
    </w:p>
    <w:p w14:paraId="118D52B0">
      <w:pPr>
        <w:pStyle w:val="4"/>
        <w:tabs>
          <w:tab w:val="left" w:pos="2127"/>
        </w:tabs>
        <w:spacing w:line="360" w:lineRule="auto"/>
        <w:ind w:firstLine="560" w:firstLineChars="200"/>
        <w:rPr>
          <w:rFonts w:hAnsi="宋体" w:cs="宋体"/>
          <w:sz w:val="28"/>
          <w:szCs w:val="28"/>
        </w:rPr>
      </w:pPr>
    </w:p>
    <w:p w14:paraId="6361302F">
      <w:pPr>
        <w:pStyle w:val="4"/>
        <w:tabs>
          <w:tab w:val="left" w:pos="2127"/>
        </w:tabs>
        <w:spacing w:line="360" w:lineRule="auto"/>
        <w:ind w:firstLine="1120" w:firstLineChars="400"/>
        <w:rPr>
          <w:rFonts w:hAnsi="宋体" w:cs="宋体"/>
          <w:sz w:val="28"/>
          <w:szCs w:val="28"/>
        </w:rPr>
      </w:pPr>
      <w:r>
        <w:rPr>
          <w:rFonts w:hint="eastAsia" w:hAnsi="宋体" w:cs="宋体"/>
          <w:sz w:val="28"/>
          <w:szCs w:val="28"/>
        </w:rPr>
        <w:t>报 价 人:</w:t>
      </w:r>
      <w:r>
        <w:rPr>
          <w:rFonts w:hint="eastAsia" w:hAnsi="宋体" w:cs="宋体"/>
          <w:sz w:val="28"/>
          <w:szCs w:val="28"/>
          <w:u w:val="single"/>
        </w:rPr>
        <w:t xml:space="preserve">                 </w:t>
      </w:r>
      <w:r>
        <w:rPr>
          <w:rFonts w:hint="eastAsia" w:hAnsi="宋体" w:cs="宋体"/>
          <w:sz w:val="28"/>
          <w:szCs w:val="28"/>
        </w:rPr>
        <w:t>(盖单位章)</w:t>
      </w:r>
    </w:p>
    <w:p w14:paraId="67FE9232">
      <w:pPr>
        <w:pStyle w:val="4"/>
        <w:tabs>
          <w:tab w:val="left" w:pos="2127"/>
        </w:tabs>
        <w:spacing w:line="360" w:lineRule="auto"/>
        <w:rPr>
          <w:rFonts w:hAnsi="宋体" w:cs="宋体"/>
          <w:sz w:val="28"/>
          <w:szCs w:val="28"/>
          <w:u w:val="single"/>
        </w:rPr>
      </w:pPr>
      <w:r>
        <w:rPr>
          <w:rFonts w:hint="eastAsia" w:hAnsi="宋体" w:cs="宋体"/>
          <w:sz w:val="28"/>
          <w:szCs w:val="28"/>
        </w:rPr>
        <w:t xml:space="preserve">        电    话:</w:t>
      </w:r>
      <w:r>
        <w:rPr>
          <w:rFonts w:hint="eastAsia" w:hAnsi="宋体" w:cs="宋体"/>
          <w:sz w:val="28"/>
          <w:szCs w:val="28"/>
          <w:u w:val="single"/>
        </w:rPr>
        <w:t xml:space="preserve">                 </w:t>
      </w:r>
    </w:p>
    <w:p w14:paraId="5ACA519B">
      <w:pPr>
        <w:rPr>
          <w:sz w:val="28"/>
          <w:szCs w:val="28"/>
        </w:rPr>
      </w:pPr>
      <w:r>
        <w:rPr>
          <w:rFonts w:hint="eastAsia" w:ascii="宋体" w:hAnsi="宋体" w:cs="宋体"/>
          <w:sz w:val="28"/>
          <w:szCs w:val="28"/>
        </w:rPr>
        <w:t xml:space="preserve">        日    期:</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 xml:space="preserve">日 </w:t>
      </w:r>
    </w:p>
    <w:p w14:paraId="2E9DB935">
      <w:pPr>
        <w:rPr>
          <w:sz w:val="28"/>
          <w:szCs w:val="28"/>
        </w:rPr>
      </w:pPr>
      <w:r>
        <w:rPr>
          <w:sz w:val="32"/>
          <w:szCs w:val="32"/>
        </w:rPr>
        <w:br w:type="page"/>
      </w:r>
    </w:p>
    <w:p w14:paraId="56647E8C">
      <w:pPr>
        <w:pStyle w:val="7"/>
        <w:ind w:left="0" w:leftChars="0" w:firstLine="0"/>
        <w:jc w:val="left"/>
        <w:rPr>
          <w:rFonts w:hint="default" w:eastAsia="宋体"/>
          <w:b/>
          <w:bCs/>
          <w:sz w:val="32"/>
          <w:szCs w:val="32"/>
          <w:lang w:val="en-US" w:eastAsia="zh-CN"/>
        </w:rPr>
      </w:pPr>
      <w:r>
        <w:rPr>
          <w:rFonts w:hint="eastAsia"/>
          <w:b/>
          <w:bCs/>
          <w:sz w:val="32"/>
          <w:szCs w:val="32"/>
          <w:lang w:val="en-US" w:eastAsia="zh-CN"/>
        </w:rPr>
        <w:t>附件1：</w:t>
      </w:r>
    </w:p>
    <w:p w14:paraId="0E743AAA">
      <w:pPr>
        <w:pStyle w:val="7"/>
        <w:ind w:left="0" w:leftChars="0" w:firstLine="0"/>
        <w:jc w:val="center"/>
        <w:rPr>
          <w:b/>
          <w:bCs/>
          <w:sz w:val="32"/>
          <w:szCs w:val="32"/>
        </w:rPr>
      </w:pPr>
      <w:r>
        <w:rPr>
          <w:rFonts w:hint="eastAsia"/>
          <w:b/>
          <w:bCs/>
          <w:sz w:val="32"/>
          <w:szCs w:val="32"/>
        </w:rPr>
        <w:t>报价单</w:t>
      </w:r>
    </w:p>
    <w:tbl>
      <w:tblPr>
        <w:tblStyle w:val="8"/>
        <w:tblW w:w="10586" w:type="dxa"/>
        <w:tblInd w:w="-786" w:type="dxa"/>
        <w:tblLayout w:type="fixed"/>
        <w:tblCellMar>
          <w:top w:w="0" w:type="dxa"/>
          <w:left w:w="108" w:type="dxa"/>
          <w:bottom w:w="0" w:type="dxa"/>
          <w:right w:w="108" w:type="dxa"/>
        </w:tblCellMar>
      </w:tblPr>
      <w:tblGrid>
        <w:gridCol w:w="446"/>
        <w:gridCol w:w="1014"/>
        <w:gridCol w:w="4067"/>
        <w:gridCol w:w="825"/>
        <w:gridCol w:w="660"/>
        <w:gridCol w:w="945"/>
        <w:gridCol w:w="945"/>
        <w:gridCol w:w="990"/>
        <w:gridCol w:w="694"/>
      </w:tblGrid>
      <w:tr w14:paraId="016F4D9B">
        <w:tblPrEx>
          <w:tblCellMar>
            <w:top w:w="0" w:type="dxa"/>
            <w:left w:w="108" w:type="dxa"/>
            <w:bottom w:w="0" w:type="dxa"/>
            <w:right w:w="108" w:type="dxa"/>
          </w:tblCellMar>
        </w:tblPrEx>
        <w:trPr>
          <w:trHeight w:val="626" w:hRule="atLeast"/>
        </w:trPr>
        <w:tc>
          <w:tcPr>
            <w:tcW w:w="446" w:type="dxa"/>
            <w:tcBorders>
              <w:top w:val="single" w:color="000000" w:sz="4" w:space="0"/>
              <w:left w:val="single" w:color="000000" w:sz="4" w:space="0"/>
              <w:bottom w:val="single" w:color="auto" w:sz="4" w:space="0"/>
              <w:right w:val="single" w:color="000000" w:sz="4" w:space="0"/>
            </w:tcBorders>
            <w:shd w:val="clear" w:color="auto" w:fill="auto"/>
            <w:vAlign w:val="center"/>
          </w:tcPr>
          <w:p w14:paraId="7E408DA6">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序号</w:t>
            </w:r>
          </w:p>
        </w:tc>
        <w:tc>
          <w:tcPr>
            <w:tcW w:w="1014" w:type="dxa"/>
            <w:tcBorders>
              <w:top w:val="single" w:color="000000" w:sz="4" w:space="0"/>
              <w:left w:val="single" w:color="000000" w:sz="4" w:space="0"/>
              <w:bottom w:val="single" w:color="auto" w:sz="4" w:space="0"/>
              <w:right w:val="single" w:color="000000" w:sz="4" w:space="0"/>
            </w:tcBorders>
            <w:shd w:val="clear" w:color="auto" w:fill="auto"/>
            <w:vAlign w:val="center"/>
          </w:tcPr>
          <w:p w14:paraId="1737A3C3">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名称</w:t>
            </w:r>
          </w:p>
        </w:tc>
        <w:tc>
          <w:tcPr>
            <w:tcW w:w="4067" w:type="dxa"/>
            <w:tcBorders>
              <w:top w:val="single" w:color="000000" w:sz="4" w:space="0"/>
              <w:left w:val="single" w:color="000000" w:sz="4" w:space="0"/>
              <w:bottom w:val="single" w:color="auto" w:sz="4" w:space="0"/>
              <w:right w:val="single" w:color="000000" w:sz="4" w:space="0"/>
            </w:tcBorders>
            <w:shd w:val="clear" w:color="auto" w:fill="auto"/>
            <w:vAlign w:val="center"/>
          </w:tcPr>
          <w:p w14:paraId="05AF5D1F">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规格/参数</w:t>
            </w:r>
          </w:p>
        </w:tc>
        <w:tc>
          <w:tcPr>
            <w:tcW w:w="825" w:type="dxa"/>
            <w:tcBorders>
              <w:top w:val="single" w:color="000000" w:sz="4" w:space="0"/>
              <w:left w:val="single" w:color="000000" w:sz="4" w:space="0"/>
              <w:bottom w:val="single" w:color="auto" w:sz="4" w:space="0"/>
              <w:right w:val="single" w:color="000000" w:sz="4" w:space="0"/>
            </w:tcBorders>
            <w:shd w:val="clear" w:color="auto" w:fill="auto"/>
            <w:vAlign w:val="center"/>
          </w:tcPr>
          <w:p w14:paraId="7C521431">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数量</w:t>
            </w:r>
          </w:p>
        </w:tc>
        <w:tc>
          <w:tcPr>
            <w:tcW w:w="660" w:type="dxa"/>
            <w:tcBorders>
              <w:top w:val="single" w:color="000000" w:sz="4" w:space="0"/>
              <w:left w:val="single" w:color="000000" w:sz="4" w:space="0"/>
              <w:bottom w:val="single" w:color="auto" w:sz="4" w:space="0"/>
              <w:right w:val="single" w:color="000000" w:sz="4" w:space="0"/>
            </w:tcBorders>
            <w:shd w:val="clear" w:color="auto" w:fill="auto"/>
            <w:vAlign w:val="center"/>
          </w:tcPr>
          <w:p w14:paraId="6928AF0E">
            <w:pPr>
              <w:widowControl/>
              <w:jc w:val="center"/>
              <w:textAlignment w:val="center"/>
              <w:rPr>
                <w:rFonts w:ascii="宋体" w:hAnsi="宋体" w:cs="宋体"/>
                <w:b/>
                <w:bCs/>
                <w:color w:val="000000"/>
                <w:sz w:val="28"/>
                <w:szCs w:val="28"/>
              </w:rPr>
            </w:pPr>
            <w:r>
              <w:rPr>
                <w:rFonts w:hint="eastAsia" w:ascii="宋体" w:hAnsi="宋体" w:cs="宋体"/>
                <w:b/>
                <w:bCs/>
                <w:color w:val="000000"/>
                <w:kern w:val="0"/>
                <w:sz w:val="28"/>
                <w:szCs w:val="28"/>
                <w:lang w:bidi="ar"/>
              </w:rPr>
              <w:t>单位</w:t>
            </w:r>
          </w:p>
        </w:tc>
        <w:tc>
          <w:tcPr>
            <w:tcW w:w="945" w:type="dxa"/>
            <w:tcBorders>
              <w:top w:val="single" w:color="000000" w:sz="4" w:space="0"/>
              <w:left w:val="single" w:color="000000" w:sz="4" w:space="0"/>
              <w:bottom w:val="single" w:color="auto" w:sz="4" w:space="0"/>
              <w:right w:val="single" w:color="000000" w:sz="4" w:space="0"/>
            </w:tcBorders>
            <w:shd w:val="clear" w:color="auto" w:fill="auto"/>
            <w:vAlign w:val="center"/>
          </w:tcPr>
          <w:p w14:paraId="4FABD233">
            <w:pPr>
              <w:widowControl/>
              <w:jc w:val="center"/>
              <w:textAlignment w:val="center"/>
              <w:rPr>
                <w:rFonts w:hint="default" w:ascii="宋体" w:hAnsi="宋体" w:eastAsia="宋体" w:cs="宋体"/>
                <w:b/>
                <w:bCs/>
                <w:color w:val="000000"/>
                <w:kern w:val="0"/>
                <w:sz w:val="28"/>
                <w:szCs w:val="28"/>
                <w:lang w:val="en-US" w:eastAsia="zh-CN" w:bidi="ar"/>
              </w:rPr>
            </w:pPr>
            <w:r>
              <w:rPr>
                <w:rFonts w:hint="eastAsia" w:ascii="宋体" w:hAnsi="宋体" w:cs="宋体"/>
                <w:b/>
                <w:bCs/>
                <w:color w:val="000000"/>
                <w:kern w:val="0"/>
                <w:sz w:val="28"/>
                <w:szCs w:val="28"/>
                <w:lang w:val="en-US" w:eastAsia="zh-CN" w:bidi="ar"/>
              </w:rPr>
              <w:t>总价最高限价（元）</w:t>
            </w:r>
          </w:p>
        </w:tc>
        <w:tc>
          <w:tcPr>
            <w:tcW w:w="945" w:type="dxa"/>
            <w:tcBorders>
              <w:top w:val="single" w:color="000000" w:sz="4" w:space="0"/>
              <w:left w:val="single" w:color="000000" w:sz="4" w:space="0"/>
              <w:bottom w:val="single" w:color="auto" w:sz="4" w:space="0"/>
              <w:right w:val="single" w:color="000000" w:sz="4" w:space="0"/>
            </w:tcBorders>
            <w:shd w:val="clear" w:color="auto" w:fill="auto"/>
            <w:vAlign w:val="center"/>
          </w:tcPr>
          <w:p w14:paraId="313A3069">
            <w:pPr>
              <w:widowControl/>
              <w:jc w:val="center"/>
              <w:textAlignment w:val="center"/>
              <w:rPr>
                <w:rFonts w:ascii="宋体" w:hAnsi="宋体" w:cs="宋体"/>
                <w:b/>
                <w:bCs/>
                <w:sz w:val="28"/>
                <w:szCs w:val="28"/>
              </w:rPr>
            </w:pPr>
            <w:r>
              <w:rPr>
                <w:rFonts w:hint="eastAsia" w:ascii="宋体" w:hAnsi="宋体" w:cs="宋体"/>
                <w:b/>
                <w:bCs/>
                <w:kern w:val="0"/>
                <w:sz w:val="28"/>
                <w:szCs w:val="28"/>
                <w:lang w:bidi="ar"/>
              </w:rPr>
              <w:t>单价（元）</w:t>
            </w:r>
          </w:p>
        </w:tc>
        <w:tc>
          <w:tcPr>
            <w:tcW w:w="990" w:type="dxa"/>
            <w:tcBorders>
              <w:top w:val="single" w:color="000000" w:sz="4" w:space="0"/>
              <w:left w:val="single" w:color="000000" w:sz="4" w:space="0"/>
              <w:bottom w:val="single" w:color="auto" w:sz="4" w:space="0"/>
              <w:right w:val="single" w:color="000000" w:sz="4" w:space="0"/>
            </w:tcBorders>
            <w:shd w:val="clear" w:color="auto" w:fill="auto"/>
            <w:vAlign w:val="center"/>
          </w:tcPr>
          <w:p w14:paraId="2B5AAE45">
            <w:pPr>
              <w:widowControl/>
              <w:jc w:val="center"/>
              <w:textAlignment w:val="center"/>
              <w:rPr>
                <w:rFonts w:ascii="宋体" w:hAnsi="宋体" w:cs="宋体"/>
                <w:b/>
                <w:bCs/>
                <w:sz w:val="28"/>
                <w:szCs w:val="28"/>
              </w:rPr>
            </w:pPr>
            <w:r>
              <w:rPr>
                <w:rFonts w:hint="eastAsia" w:ascii="宋体" w:hAnsi="宋体" w:cs="宋体"/>
                <w:b/>
                <w:bCs/>
                <w:kern w:val="0"/>
                <w:sz w:val="28"/>
                <w:szCs w:val="28"/>
                <w:lang w:bidi="ar"/>
              </w:rPr>
              <w:t>总价（元）</w:t>
            </w:r>
          </w:p>
        </w:tc>
        <w:tc>
          <w:tcPr>
            <w:tcW w:w="694" w:type="dxa"/>
            <w:tcBorders>
              <w:top w:val="single" w:color="000000" w:sz="4" w:space="0"/>
              <w:left w:val="single" w:color="000000" w:sz="4" w:space="0"/>
              <w:bottom w:val="single" w:color="auto" w:sz="4" w:space="0"/>
              <w:right w:val="single" w:color="000000" w:sz="4" w:space="0"/>
            </w:tcBorders>
            <w:shd w:val="clear" w:color="auto" w:fill="auto"/>
            <w:vAlign w:val="center"/>
          </w:tcPr>
          <w:p w14:paraId="47DC65B0">
            <w:pPr>
              <w:widowControl/>
              <w:jc w:val="center"/>
              <w:textAlignment w:val="center"/>
              <w:rPr>
                <w:rFonts w:ascii="宋体" w:hAnsi="宋体" w:cs="宋体"/>
                <w:b/>
                <w:bCs/>
                <w:sz w:val="28"/>
                <w:szCs w:val="28"/>
              </w:rPr>
            </w:pPr>
            <w:r>
              <w:rPr>
                <w:rFonts w:hint="eastAsia" w:ascii="宋体" w:hAnsi="宋体" w:cs="宋体"/>
                <w:b/>
                <w:bCs/>
                <w:kern w:val="0"/>
                <w:sz w:val="28"/>
                <w:szCs w:val="28"/>
                <w:lang w:bidi="ar"/>
              </w:rPr>
              <w:t>备注</w:t>
            </w:r>
          </w:p>
        </w:tc>
      </w:tr>
      <w:tr w14:paraId="736E1C0C">
        <w:tblPrEx>
          <w:tblCellMar>
            <w:top w:w="0" w:type="dxa"/>
            <w:left w:w="108" w:type="dxa"/>
            <w:bottom w:w="0" w:type="dxa"/>
            <w:right w:w="108" w:type="dxa"/>
          </w:tblCellMar>
        </w:tblPrEx>
        <w:trPr>
          <w:trHeight w:val="626" w:hRule="atLeast"/>
        </w:trPr>
        <w:tc>
          <w:tcPr>
            <w:tcW w:w="446" w:type="dxa"/>
            <w:tcBorders>
              <w:top w:val="single" w:color="auto" w:sz="4" w:space="0"/>
              <w:left w:val="single" w:color="auto" w:sz="4" w:space="0"/>
              <w:bottom w:val="single" w:color="auto" w:sz="4" w:space="0"/>
              <w:right w:val="single" w:color="auto" w:sz="4" w:space="0"/>
            </w:tcBorders>
            <w:shd w:val="clear" w:color="auto" w:fill="auto"/>
            <w:vAlign w:val="center"/>
          </w:tcPr>
          <w:p w14:paraId="65714BE9">
            <w:pPr>
              <w:numPr>
                <w:ilvl w:val="0"/>
                <w:numId w:val="0"/>
              </w:numPr>
              <w:spacing w:line="500" w:lineRule="exact"/>
              <w:jc w:val="center"/>
              <w:rPr>
                <w:rFonts w:hint="eastAsia" w:ascii="仿宋_GB2312" w:hAnsi="仿宋_GB2312" w:eastAsia="仿宋_GB2312" w:cs="仿宋_GB2312"/>
                <w:b w:val="0"/>
                <w:bCs w:val="0"/>
                <w:sz w:val="28"/>
                <w:szCs w:val="28"/>
                <w:u w:val="none"/>
                <w:vertAlign w:val="baseline"/>
                <w:lang w:val="en-US" w:eastAsia="zh-CN"/>
              </w:rPr>
            </w:pPr>
            <w:r>
              <w:rPr>
                <w:rFonts w:hint="eastAsia" w:ascii="仿宋_GB2312" w:hAnsi="仿宋_GB2312" w:eastAsia="仿宋_GB2312" w:cs="仿宋_GB2312"/>
                <w:b w:val="0"/>
                <w:bCs w:val="0"/>
                <w:sz w:val="28"/>
                <w:szCs w:val="28"/>
                <w:u w:val="none"/>
                <w:vertAlign w:val="baseline"/>
                <w:lang w:val="en-US" w:eastAsia="zh-CN"/>
              </w:rPr>
              <w:t>1</w:t>
            </w:r>
          </w:p>
        </w:tc>
        <w:tc>
          <w:tcPr>
            <w:tcW w:w="1014" w:type="dxa"/>
            <w:tcBorders>
              <w:top w:val="single" w:color="auto" w:sz="4" w:space="0"/>
              <w:left w:val="single" w:color="auto" w:sz="4" w:space="0"/>
              <w:bottom w:val="single" w:color="auto" w:sz="4" w:space="0"/>
              <w:right w:val="single" w:color="auto" w:sz="4" w:space="0"/>
            </w:tcBorders>
            <w:shd w:val="clear" w:color="auto" w:fill="auto"/>
            <w:vAlign w:val="center"/>
          </w:tcPr>
          <w:p w14:paraId="43F759D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_GB2312" w:hAnsi="仿宋_GB2312" w:eastAsia="仿宋_GB2312" w:cs="仿宋_GB2312"/>
                <w:sz w:val="28"/>
                <w:szCs w:val="28"/>
                <w:u w:val="none"/>
                <w:vertAlign w:val="baseline"/>
                <w:lang w:val="en-US" w:eastAsia="zh-CN"/>
              </w:rPr>
            </w:pPr>
          </w:p>
          <w:p w14:paraId="7B9AE28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_GB2312" w:hAnsi="仿宋_GB2312" w:eastAsia="仿宋_GB2312" w:cs="仿宋_GB2312"/>
                <w:sz w:val="28"/>
                <w:szCs w:val="28"/>
                <w:u w:val="none"/>
                <w:vertAlign w:val="baseline"/>
                <w:lang w:val="en-US" w:eastAsia="zh-CN"/>
              </w:rPr>
            </w:pPr>
          </w:p>
          <w:p w14:paraId="2B96851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0" w:firstLineChars="0"/>
              <w:jc w:val="center"/>
              <w:textAlignment w:val="auto"/>
              <w:rPr>
                <w:rFonts w:hint="default" w:ascii="仿宋_GB2312" w:hAnsi="仿宋_GB2312" w:eastAsia="仿宋_GB2312" w:cs="仿宋_GB2312"/>
                <w:sz w:val="28"/>
                <w:szCs w:val="28"/>
                <w:u w:val="none"/>
                <w:vertAlign w:val="baseline"/>
                <w:lang w:val="en-US" w:eastAsia="zh-CN"/>
              </w:rPr>
            </w:pPr>
            <w:r>
              <w:rPr>
                <w:rFonts w:hint="eastAsia" w:ascii="仿宋_GB2312" w:hAnsi="仿宋_GB2312" w:eastAsia="仿宋_GB2312" w:cs="仿宋_GB2312"/>
                <w:sz w:val="28"/>
                <w:szCs w:val="28"/>
                <w:u w:val="none"/>
                <w:vertAlign w:val="baseline"/>
                <w:lang w:val="en-US" w:eastAsia="zh-CN"/>
              </w:rPr>
              <w:t>智能密码钥匙（key）</w:t>
            </w:r>
          </w:p>
        </w:tc>
        <w:tc>
          <w:tcPr>
            <w:tcW w:w="4067" w:type="dxa"/>
            <w:tcBorders>
              <w:top w:val="single" w:color="auto" w:sz="4" w:space="0"/>
              <w:left w:val="single" w:color="auto" w:sz="4" w:space="0"/>
              <w:bottom w:val="single" w:color="auto" w:sz="4" w:space="0"/>
              <w:right w:val="single" w:color="auto" w:sz="4" w:space="0"/>
            </w:tcBorders>
            <w:shd w:val="clear" w:color="auto" w:fill="auto"/>
            <w:vAlign w:val="center"/>
          </w:tcPr>
          <w:p w14:paraId="3DE6ED15">
            <w:pPr>
              <w:pStyle w:val="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1.产品具备国家密码管理局商用密码检测中心颁发的商用密码产品认证证书。</w:t>
            </w:r>
          </w:p>
          <w:p w14:paraId="08650E4F">
            <w:pPr>
              <w:pStyle w:val="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2.产品具备国家版权局颁发的软件著作权。</w:t>
            </w:r>
          </w:p>
          <w:p w14:paraId="201AC96F">
            <w:pPr>
              <w:pStyle w:val="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3.内嵌32位高性能、高容量智能卡芯片</w:t>
            </w:r>
          </w:p>
          <w:p w14:paraId="5ED36A12">
            <w:pPr>
              <w:pStyle w:val="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4.自主知识产权COS，存储空间不少于128KB</w:t>
            </w:r>
          </w:p>
          <w:p w14:paraId="705ECC9A">
            <w:pPr>
              <w:pStyle w:val="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5.支持2个以上国密应用，同时支持8个以上证书</w:t>
            </w:r>
          </w:p>
          <w:p w14:paraId="1349E688">
            <w:pPr>
              <w:pStyle w:val="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6.验证及运算过程在硬件内部完成，私钥永不出Key，具有多种对抗攻击的安全检测和保护手段</w:t>
            </w:r>
          </w:p>
          <w:p w14:paraId="1207CD44">
            <w:pPr>
              <w:pStyle w:val="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7.符合USB2.0规范，兼容USB1.1，兼容3.0规范接口</w:t>
            </w:r>
          </w:p>
          <w:p w14:paraId="51857A35">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8.支持Windows XP/2000/2003/7/8/10/11以及信创（统信、麒麟等国产操作系统）</w:t>
            </w:r>
          </w:p>
          <w:p w14:paraId="365D8AD0">
            <w:pPr>
              <w:pStyle w:val="2"/>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9.CSP/PKCS#11、SKF国密标准；支持X.509 v3标准证书格式；支持AES/SHA256/RSA2048/SM1/SM2/SM3/SM4(256位)，对称算法支持ECB、CBC模式</w:t>
            </w:r>
          </w:p>
          <w:p w14:paraId="4C42F8DD">
            <w:pPr>
              <w:pStyle w:val="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10.提供CSP/PKCS#11/SKF开发接口；支持RSA/SM2且同时支持SKF/CSP/P11接口互通调用</w:t>
            </w:r>
          </w:p>
          <w:p w14:paraId="6C4451FD">
            <w:pPr>
              <w:pStyle w:val="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b w:val="0"/>
                <w:bCs w:val="0"/>
                <w:kern w:val="0"/>
                <w:sz w:val="28"/>
                <w:szCs w:val="28"/>
                <w:u w:val="none"/>
                <w:lang w:val="en-US" w:eastAsia="zh-CN" w:bidi="ar"/>
              </w:rPr>
            </w:pPr>
            <w:r>
              <w:rPr>
                <w:rFonts w:hint="eastAsia" w:ascii="仿宋_GB2312" w:hAnsi="仿宋_GB2312" w:eastAsia="仿宋_GB2312" w:cs="仿宋_GB2312"/>
                <w:b w:val="0"/>
                <w:bCs w:val="0"/>
                <w:kern w:val="0"/>
                <w:sz w:val="28"/>
                <w:szCs w:val="28"/>
                <w:u w:val="none"/>
                <w:lang w:val="en-US" w:eastAsia="zh-CN" w:bidi="ar"/>
              </w:rPr>
              <w:t>11.存储年限：大于10年；擦写次数：室温下擦写次数10万次；工作电压：4.5～5.5V(USB口供电)；工作电流：&lt;60mA，功率&lt; 300 mW；工作温度：0℃～70℃；存放温度：-20℃～85℃；湿度：&lt;90%RH</w:t>
            </w:r>
          </w:p>
          <w:p w14:paraId="5DB43903">
            <w:pPr>
              <w:pStyle w:val="2"/>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仿宋_GB2312" w:hAnsi="仿宋_GB2312" w:eastAsia="仿宋_GB2312" w:cs="仿宋_GB2312"/>
                <w:sz w:val="28"/>
                <w:szCs w:val="28"/>
                <w:u w:val="none"/>
                <w:vertAlign w:val="baseline"/>
                <w:lang w:val="en-US" w:eastAsia="zh-CN"/>
              </w:rPr>
            </w:pPr>
            <w:r>
              <w:rPr>
                <w:rFonts w:hint="eastAsia" w:ascii="仿宋_GB2312" w:hAnsi="仿宋_GB2312" w:eastAsia="仿宋_GB2312" w:cs="仿宋_GB2312"/>
                <w:b w:val="0"/>
                <w:bCs w:val="0"/>
                <w:kern w:val="0"/>
                <w:sz w:val="28"/>
                <w:szCs w:val="28"/>
                <w:u w:val="none"/>
                <w:lang w:val="en-US" w:eastAsia="zh-CN" w:bidi="ar"/>
              </w:rPr>
              <w:t>12.SM1加解密 ≥1.4Mbps；SM4加解密 ≥1.7Mbps；SM2密钥对生成 ≥4次/秒；SM2解密 ≥90次/秒；SM2签名 ≥120次/秒；SM2验签 ≥90次/秒；RSA密钥对生成（1024） ≤0.7秒/次；RSA签名（1024） ≥95次/秒；RSA密钥对生成（2048） ≤3秒/次；RSA签名（2048） ≥29次/秒</w:t>
            </w:r>
          </w:p>
        </w:tc>
        <w:tc>
          <w:tcPr>
            <w:tcW w:w="825" w:type="dxa"/>
            <w:tcBorders>
              <w:top w:val="single" w:color="auto" w:sz="4" w:space="0"/>
              <w:left w:val="single" w:color="auto" w:sz="4" w:space="0"/>
              <w:bottom w:val="single" w:color="auto" w:sz="4" w:space="0"/>
              <w:right w:val="single" w:color="auto" w:sz="4" w:space="0"/>
            </w:tcBorders>
            <w:shd w:val="clear" w:color="auto" w:fill="auto"/>
            <w:vAlign w:val="center"/>
          </w:tcPr>
          <w:p w14:paraId="16C02D6B">
            <w:pPr>
              <w:widowControl/>
              <w:jc w:val="center"/>
              <w:textAlignment w:val="center"/>
              <w:rPr>
                <w:rFonts w:hint="default" w:ascii="仿宋_GB2312" w:hAnsi="仿宋_GB2312" w:eastAsia="仿宋_GB2312" w:cs="仿宋_GB2312"/>
                <w:b w:val="0"/>
                <w:bCs w:val="0"/>
                <w:color w:val="000000"/>
                <w:kern w:val="0"/>
                <w:sz w:val="28"/>
                <w:szCs w:val="28"/>
                <w:u w:val="none"/>
                <w:lang w:val="en-US" w:eastAsia="zh-CN" w:bidi="ar"/>
              </w:rPr>
            </w:pPr>
            <w:r>
              <w:rPr>
                <w:rFonts w:hint="eastAsia" w:ascii="仿宋_GB2312" w:hAnsi="仿宋_GB2312" w:eastAsia="仿宋_GB2312" w:cs="仿宋_GB2312"/>
                <w:b w:val="0"/>
                <w:bCs w:val="0"/>
                <w:color w:val="000000"/>
                <w:kern w:val="0"/>
                <w:sz w:val="28"/>
                <w:szCs w:val="28"/>
                <w:u w:val="none"/>
                <w:lang w:val="en-US" w:eastAsia="zh-CN" w:bidi="ar"/>
              </w:rPr>
              <w:t>200</w:t>
            </w:r>
          </w:p>
        </w:tc>
        <w:tc>
          <w:tcPr>
            <w:tcW w:w="660" w:type="dxa"/>
            <w:tcBorders>
              <w:top w:val="single" w:color="auto" w:sz="4" w:space="0"/>
              <w:left w:val="single" w:color="auto" w:sz="4" w:space="0"/>
              <w:bottom w:val="single" w:color="auto" w:sz="4" w:space="0"/>
              <w:right w:val="single" w:color="auto" w:sz="4" w:space="0"/>
            </w:tcBorders>
            <w:shd w:val="clear" w:color="auto" w:fill="auto"/>
            <w:vAlign w:val="center"/>
          </w:tcPr>
          <w:p w14:paraId="4B39E8EF">
            <w:pPr>
              <w:numPr>
                <w:ilvl w:val="0"/>
                <w:numId w:val="0"/>
              </w:numPr>
              <w:spacing w:line="500" w:lineRule="exact"/>
              <w:ind w:left="0" w:leftChars="0" w:firstLine="0" w:firstLineChars="0"/>
              <w:jc w:val="center"/>
              <w:rPr>
                <w:rFonts w:hint="default" w:ascii="仿宋_GB2312" w:hAnsi="仿宋_GB2312" w:eastAsia="仿宋_GB2312" w:cs="仿宋_GB2312"/>
                <w:kern w:val="2"/>
                <w:sz w:val="28"/>
                <w:szCs w:val="28"/>
                <w:u w:val="none"/>
                <w:vertAlign w:val="baseline"/>
                <w:lang w:val="en-US" w:eastAsia="zh-CN" w:bidi="ar-SA"/>
              </w:rPr>
            </w:pPr>
            <w:r>
              <w:rPr>
                <w:rFonts w:hint="eastAsia" w:ascii="仿宋_GB2312" w:hAnsi="仿宋_GB2312" w:eastAsia="仿宋_GB2312" w:cs="仿宋_GB2312"/>
                <w:kern w:val="2"/>
                <w:sz w:val="28"/>
                <w:szCs w:val="28"/>
                <w:u w:val="none"/>
                <w:vertAlign w:val="baseline"/>
                <w:lang w:val="en-US" w:eastAsia="zh-CN" w:bidi="ar-SA"/>
              </w:rPr>
              <w:t>个</w:t>
            </w:r>
          </w:p>
        </w:tc>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27DBD37C">
            <w:pPr>
              <w:numPr>
                <w:ilvl w:val="0"/>
                <w:numId w:val="0"/>
              </w:numPr>
              <w:spacing w:line="500" w:lineRule="exact"/>
              <w:ind w:left="0" w:leftChars="0" w:firstLine="0" w:firstLineChars="0"/>
              <w:jc w:val="center"/>
              <w:rPr>
                <w:rFonts w:hint="default" w:ascii="仿宋_GB2312" w:hAnsi="仿宋_GB2312" w:eastAsia="仿宋_GB2312" w:cs="仿宋_GB2312"/>
                <w:kern w:val="2"/>
                <w:sz w:val="28"/>
                <w:szCs w:val="28"/>
                <w:u w:val="none"/>
                <w:vertAlign w:val="baseline"/>
                <w:lang w:val="en-US" w:eastAsia="zh-CN" w:bidi="ar-SA"/>
              </w:rPr>
            </w:pPr>
            <w:r>
              <w:rPr>
                <w:rFonts w:hint="eastAsia" w:ascii="仿宋_GB2312" w:hAnsi="仿宋_GB2312" w:eastAsia="仿宋_GB2312" w:cs="仿宋_GB2312"/>
                <w:kern w:val="2"/>
                <w:sz w:val="28"/>
                <w:szCs w:val="28"/>
                <w:u w:val="none"/>
                <w:vertAlign w:val="baseline"/>
                <w:lang w:val="en-US" w:eastAsia="zh-CN" w:bidi="ar-SA"/>
              </w:rPr>
              <w:t>19</w:t>
            </w:r>
            <w:bookmarkStart w:id="0" w:name="_GoBack"/>
            <w:bookmarkEnd w:id="0"/>
            <w:r>
              <w:rPr>
                <w:rFonts w:hint="eastAsia" w:ascii="仿宋_GB2312" w:hAnsi="仿宋_GB2312" w:eastAsia="仿宋_GB2312" w:cs="仿宋_GB2312"/>
                <w:kern w:val="2"/>
                <w:sz w:val="28"/>
                <w:szCs w:val="28"/>
                <w:u w:val="none"/>
                <w:vertAlign w:val="baseline"/>
                <w:lang w:val="en-US" w:eastAsia="zh-CN" w:bidi="ar-SA"/>
              </w:rPr>
              <w:t>000</w:t>
            </w:r>
          </w:p>
        </w:tc>
        <w:tc>
          <w:tcPr>
            <w:tcW w:w="945" w:type="dxa"/>
            <w:tcBorders>
              <w:top w:val="single" w:color="auto" w:sz="4" w:space="0"/>
              <w:left w:val="single" w:color="auto" w:sz="4" w:space="0"/>
              <w:bottom w:val="single" w:color="auto" w:sz="4" w:space="0"/>
              <w:right w:val="single" w:color="auto" w:sz="4" w:space="0"/>
            </w:tcBorders>
            <w:shd w:val="clear" w:color="auto" w:fill="auto"/>
            <w:vAlign w:val="center"/>
          </w:tcPr>
          <w:p w14:paraId="1CA0708D">
            <w:pPr>
              <w:widowControl/>
              <w:jc w:val="center"/>
              <w:textAlignment w:val="center"/>
              <w:rPr>
                <w:rFonts w:hint="eastAsia" w:ascii="仿宋_GB2312" w:hAnsi="仿宋_GB2312" w:eastAsia="仿宋_GB2312" w:cs="仿宋_GB2312"/>
                <w:b/>
                <w:bCs/>
                <w:kern w:val="0"/>
                <w:sz w:val="28"/>
                <w:szCs w:val="28"/>
                <w:u w:val="single"/>
                <w:lang w:bidi="ar"/>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A9BCC70">
            <w:pPr>
              <w:widowControl/>
              <w:jc w:val="center"/>
              <w:textAlignment w:val="center"/>
              <w:rPr>
                <w:rFonts w:hint="eastAsia" w:ascii="仿宋_GB2312" w:hAnsi="仿宋_GB2312" w:eastAsia="仿宋_GB2312" w:cs="仿宋_GB2312"/>
                <w:b/>
                <w:bCs/>
                <w:kern w:val="0"/>
                <w:sz w:val="28"/>
                <w:szCs w:val="28"/>
                <w:u w:val="single"/>
                <w:lang w:bidi="ar"/>
              </w:rPr>
            </w:pPr>
          </w:p>
        </w:tc>
        <w:tc>
          <w:tcPr>
            <w:tcW w:w="694" w:type="dxa"/>
            <w:tcBorders>
              <w:top w:val="single" w:color="auto" w:sz="4" w:space="0"/>
              <w:left w:val="single" w:color="auto" w:sz="4" w:space="0"/>
              <w:bottom w:val="single" w:color="auto" w:sz="4" w:space="0"/>
              <w:right w:val="single" w:color="auto" w:sz="4" w:space="0"/>
            </w:tcBorders>
            <w:shd w:val="clear" w:color="auto" w:fill="auto"/>
            <w:vAlign w:val="center"/>
          </w:tcPr>
          <w:p w14:paraId="597BFC0E">
            <w:pPr>
              <w:widowControl/>
              <w:jc w:val="center"/>
              <w:textAlignment w:val="center"/>
              <w:rPr>
                <w:rFonts w:hint="default" w:ascii="宋体" w:hAnsi="宋体" w:eastAsia="宋体" w:cs="宋体"/>
                <w:b/>
                <w:bCs/>
                <w:kern w:val="0"/>
                <w:sz w:val="18"/>
                <w:szCs w:val="18"/>
                <w:u w:val="single"/>
                <w:lang w:val="en-US" w:eastAsia="zh-CN" w:bidi="ar"/>
              </w:rPr>
            </w:pPr>
          </w:p>
        </w:tc>
      </w:tr>
    </w:tbl>
    <w:p w14:paraId="117FE13C">
      <w:pPr>
        <w:pStyle w:val="7"/>
        <w:ind w:left="0" w:leftChars="0" w:firstLine="0"/>
        <w:rPr>
          <w:sz w:val="20"/>
          <w:szCs w:val="21"/>
        </w:rPr>
      </w:pPr>
    </w:p>
    <w:p w14:paraId="0E1EA521">
      <w:pPr>
        <w:rPr>
          <w:rFonts w:ascii="宋体" w:hAnsi="宋体" w:cs="宋体"/>
          <w:sz w:val="24"/>
          <w:szCs w:val="24"/>
        </w:rPr>
      </w:pPr>
      <w:r>
        <w:rPr>
          <w:rFonts w:hint="eastAsia" w:ascii="宋体" w:hAnsi="宋体" w:cs="宋体"/>
          <w:sz w:val="24"/>
          <w:szCs w:val="24"/>
        </w:rPr>
        <w:t>说明：</w:t>
      </w:r>
    </w:p>
    <w:p w14:paraId="7D73175D">
      <w:pPr>
        <w:numPr>
          <w:ilvl w:val="0"/>
          <w:numId w:val="0"/>
        </w:numPr>
        <w:rPr>
          <w:rFonts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上述价格为含税价格</w:t>
      </w:r>
      <w:r>
        <w:rPr>
          <w:rFonts w:hint="eastAsia" w:ascii="宋体" w:hAnsi="宋体" w:cs="宋体"/>
          <w:sz w:val="24"/>
          <w:szCs w:val="24"/>
          <w:lang w:eastAsia="zh-CN"/>
        </w:rPr>
        <w:t>。</w:t>
      </w:r>
    </w:p>
    <w:p w14:paraId="280B1824">
      <w:pPr>
        <w:numPr>
          <w:ilvl w:val="0"/>
          <w:numId w:val="0"/>
        </w:numPr>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上述价格包含安装调试费、运费</w:t>
      </w:r>
      <w:r>
        <w:rPr>
          <w:rFonts w:hint="eastAsia" w:ascii="宋体" w:hAnsi="宋体" w:cs="宋体"/>
          <w:sz w:val="24"/>
          <w:szCs w:val="24"/>
          <w:lang w:eastAsia="zh-CN"/>
        </w:rPr>
        <w:t>。</w:t>
      </w:r>
    </w:p>
    <w:p w14:paraId="27CC9595"/>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60285">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55B2D1">
                          <w:pPr>
                            <w:pStyle w:val="5"/>
                            <w:rPr>
                              <w:rFonts w:ascii="Times New Roman" w:hAnsi="Times New Roman"/>
                              <w:sz w:val="21"/>
                              <w:szCs w:val="21"/>
                            </w:rPr>
                          </w:pPr>
                          <w:r>
                            <w:rPr>
                              <w:rFonts w:ascii="Times New Roman" w:hAnsi="Times New Roman"/>
                              <w:sz w:val="21"/>
                              <w:szCs w:val="21"/>
                            </w:rPr>
                            <w:t xml:space="preserve">第 </w:t>
                          </w:r>
                          <w:r>
                            <w:rPr>
                              <w:rFonts w:ascii="Times New Roman" w:hAnsi="Times New Roman"/>
                              <w:sz w:val="21"/>
                              <w:szCs w:val="21"/>
                            </w:rPr>
                            <w:fldChar w:fldCharType="begin"/>
                          </w:r>
                          <w:r>
                            <w:rPr>
                              <w:rFonts w:ascii="Times New Roman" w:hAnsi="Times New Roman"/>
                              <w:sz w:val="21"/>
                              <w:szCs w:val="21"/>
                            </w:rPr>
                            <w:instrText xml:space="preserve"> PAGE  \* MERGEFORMAT </w:instrText>
                          </w:r>
                          <w:r>
                            <w:rPr>
                              <w:rFonts w:ascii="Times New Roman" w:hAnsi="Times New Roman"/>
                              <w:sz w:val="21"/>
                              <w:szCs w:val="21"/>
                            </w:rPr>
                            <w:fldChar w:fldCharType="separate"/>
                          </w:r>
                          <w:r>
                            <w:rPr>
                              <w:rFonts w:ascii="Times New Roman" w:hAnsi="Times New Roman"/>
                              <w:sz w:val="21"/>
                              <w:szCs w:val="21"/>
                            </w:rPr>
                            <w:t>1</w:t>
                          </w:r>
                          <w:r>
                            <w:rPr>
                              <w:rFonts w:ascii="Times New Roman" w:hAnsi="Times New Roman"/>
                              <w:sz w:val="21"/>
                              <w:szCs w:val="21"/>
                            </w:rPr>
                            <w:fldChar w:fldCharType="end"/>
                          </w:r>
                          <w:r>
                            <w:rPr>
                              <w:rFonts w:ascii="Times New Roman" w:hAnsi="Times New Roman"/>
                              <w:sz w:val="21"/>
                              <w:szCs w:val="21"/>
                            </w:rPr>
                            <w:t xml:space="preserve"> 页 共 </w:t>
                          </w:r>
                          <w:r>
                            <w:rPr>
                              <w:rFonts w:ascii="Times New Roman" w:hAnsi="Times New Roman"/>
                              <w:sz w:val="21"/>
                              <w:szCs w:val="21"/>
                            </w:rPr>
                            <w:fldChar w:fldCharType="begin"/>
                          </w:r>
                          <w:r>
                            <w:rPr>
                              <w:rFonts w:ascii="Times New Roman" w:hAnsi="Times New Roman"/>
                              <w:sz w:val="21"/>
                              <w:szCs w:val="21"/>
                            </w:rPr>
                            <w:instrText xml:space="preserve"> NUMPAGES  \* MERGEFORMAT </w:instrText>
                          </w:r>
                          <w:r>
                            <w:rPr>
                              <w:rFonts w:ascii="Times New Roman" w:hAnsi="Times New Roman"/>
                              <w:sz w:val="21"/>
                              <w:szCs w:val="21"/>
                            </w:rPr>
                            <w:fldChar w:fldCharType="separate"/>
                          </w:r>
                          <w:r>
                            <w:rPr>
                              <w:rFonts w:ascii="Times New Roman" w:hAnsi="Times New Roman"/>
                              <w:sz w:val="21"/>
                              <w:szCs w:val="21"/>
                            </w:rPr>
                            <w:t>3</w:t>
                          </w:r>
                          <w:r>
                            <w:rPr>
                              <w:rFonts w:ascii="Times New Roman" w:hAnsi="Times New Roman"/>
                              <w:sz w:val="21"/>
                              <w:szCs w:val="21"/>
                            </w:rPr>
                            <w:fldChar w:fldCharType="end"/>
                          </w:r>
                          <w:r>
                            <w:rPr>
                              <w:rFonts w:ascii="Times New Roman" w:hAnsi="Times New Roman"/>
                              <w:sz w:val="21"/>
                              <w:szCs w:val="21"/>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1155B2D1">
                    <w:pPr>
                      <w:pStyle w:val="5"/>
                      <w:rPr>
                        <w:rFonts w:ascii="Times New Roman" w:hAnsi="Times New Roman"/>
                        <w:sz w:val="21"/>
                        <w:szCs w:val="21"/>
                      </w:rPr>
                    </w:pPr>
                    <w:r>
                      <w:rPr>
                        <w:rFonts w:ascii="Times New Roman" w:hAnsi="Times New Roman"/>
                        <w:sz w:val="21"/>
                        <w:szCs w:val="21"/>
                      </w:rPr>
                      <w:t xml:space="preserve">第 </w:t>
                    </w:r>
                    <w:r>
                      <w:rPr>
                        <w:rFonts w:ascii="Times New Roman" w:hAnsi="Times New Roman"/>
                        <w:sz w:val="21"/>
                        <w:szCs w:val="21"/>
                      </w:rPr>
                      <w:fldChar w:fldCharType="begin"/>
                    </w:r>
                    <w:r>
                      <w:rPr>
                        <w:rFonts w:ascii="Times New Roman" w:hAnsi="Times New Roman"/>
                        <w:sz w:val="21"/>
                        <w:szCs w:val="21"/>
                      </w:rPr>
                      <w:instrText xml:space="preserve"> PAGE  \* MERGEFORMAT </w:instrText>
                    </w:r>
                    <w:r>
                      <w:rPr>
                        <w:rFonts w:ascii="Times New Roman" w:hAnsi="Times New Roman"/>
                        <w:sz w:val="21"/>
                        <w:szCs w:val="21"/>
                      </w:rPr>
                      <w:fldChar w:fldCharType="separate"/>
                    </w:r>
                    <w:r>
                      <w:rPr>
                        <w:rFonts w:ascii="Times New Roman" w:hAnsi="Times New Roman"/>
                        <w:sz w:val="21"/>
                        <w:szCs w:val="21"/>
                      </w:rPr>
                      <w:t>1</w:t>
                    </w:r>
                    <w:r>
                      <w:rPr>
                        <w:rFonts w:ascii="Times New Roman" w:hAnsi="Times New Roman"/>
                        <w:sz w:val="21"/>
                        <w:szCs w:val="21"/>
                      </w:rPr>
                      <w:fldChar w:fldCharType="end"/>
                    </w:r>
                    <w:r>
                      <w:rPr>
                        <w:rFonts w:ascii="Times New Roman" w:hAnsi="Times New Roman"/>
                        <w:sz w:val="21"/>
                        <w:szCs w:val="21"/>
                      </w:rPr>
                      <w:t xml:space="preserve"> 页 共 </w:t>
                    </w:r>
                    <w:r>
                      <w:rPr>
                        <w:rFonts w:ascii="Times New Roman" w:hAnsi="Times New Roman"/>
                        <w:sz w:val="21"/>
                        <w:szCs w:val="21"/>
                      </w:rPr>
                      <w:fldChar w:fldCharType="begin"/>
                    </w:r>
                    <w:r>
                      <w:rPr>
                        <w:rFonts w:ascii="Times New Roman" w:hAnsi="Times New Roman"/>
                        <w:sz w:val="21"/>
                        <w:szCs w:val="21"/>
                      </w:rPr>
                      <w:instrText xml:space="preserve"> NUMPAGES  \* MERGEFORMAT </w:instrText>
                    </w:r>
                    <w:r>
                      <w:rPr>
                        <w:rFonts w:ascii="Times New Roman" w:hAnsi="Times New Roman"/>
                        <w:sz w:val="21"/>
                        <w:szCs w:val="21"/>
                      </w:rPr>
                      <w:fldChar w:fldCharType="separate"/>
                    </w:r>
                    <w:r>
                      <w:rPr>
                        <w:rFonts w:ascii="Times New Roman" w:hAnsi="Times New Roman"/>
                        <w:sz w:val="21"/>
                        <w:szCs w:val="21"/>
                      </w:rPr>
                      <w:t>3</w:t>
                    </w:r>
                    <w:r>
                      <w:rPr>
                        <w:rFonts w:ascii="Times New Roman" w:hAnsi="Times New Roman"/>
                        <w:sz w:val="21"/>
                        <w:szCs w:val="21"/>
                      </w:rPr>
                      <w:fldChar w:fldCharType="end"/>
                    </w:r>
                    <w:r>
                      <w:rPr>
                        <w:rFonts w:ascii="Times New Roman" w:hAnsi="Times New Roman"/>
                        <w:sz w:val="21"/>
                        <w:szCs w:val="21"/>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5EE"/>
    <w:rsid w:val="000E65EE"/>
    <w:rsid w:val="001018F0"/>
    <w:rsid w:val="001846D0"/>
    <w:rsid w:val="001F2D42"/>
    <w:rsid w:val="0039509C"/>
    <w:rsid w:val="005D53B3"/>
    <w:rsid w:val="00752F4C"/>
    <w:rsid w:val="007D063F"/>
    <w:rsid w:val="008A4419"/>
    <w:rsid w:val="00AB220E"/>
    <w:rsid w:val="00BD064E"/>
    <w:rsid w:val="00BF38FA"/>
    <w:rsid w:val="00C77D19"/>
    <w:rsid w:val="00CF4CC5"/>
    <w:rsid w:val="00D13E64"/>
    <w:rsid w:val="00F85A02"/>
    <w:rsid w:val="00FF517B"/>
    <w:rsid w:val="0C5E598A"/>
    <w:rsid w:val="12A605DF"/>
    <w:rsid w:val="1D8A08C6"/>
    <w:rsid w:val="207F6989"/>
    <w:rsid w:val="222F78CD"/>
    <w:rsid w:val="50157ADD"/>
    <w:rsid w:val="5A742C77"/>
    <w:rsid w:val="5FC3414D"/>
    <w:rsid w:val="60AC122F"/>
    <w:rsid w:val="613A60FE"/>
    <w:rsid w:val="67232A0A"/>
    <w:rsid w:val="6E797C89"/>
    <w:rsid w:val="756F752C"/>
    <w:rsid w:val="773447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Body Text"/>
    <w:basedOn w:val="1"/>
    <w:link w:val="16"/>
    <w:semiHidden/>
    <w:unhideWhenUsed/>
    <w:qFormat/>
    <w:uiPriority w:val="99"/>
    <w:pPr>
      <w:spacing w:after="120"/>
    </w:pPr>
  </w:style>
  <w:style w:type="paragraph" w:styleId="3">
    <w:name w:val="Body Text Indent"/>
    <w:basedOn w:val="1"/>
    <w:link w:val="14"/>
    <w:semiHidden/>
    <w:unhideWhenUsed/>
    <w:qFormat/>
    <w:uiPriority w:val="99"/>
    <w:pPr>
      <w:spacing w:after="120"/>
      <w:ind w:left="420" w:leftChars="200"/>
    </w:pPr>
  </w:style>
  <w:style w:type="paragraph" w:styleId="4">
    <w:name w:val="Plain Text"/>
    <w:basedOn w:val="1"/>
    <w:link w:val="13"/>
    <w:qFormat/>
    <w:uiPriority w:val="99"/>
    <w:rPr>
      <w:rFonts w:ascii="宋体" w:hAnsi="Courier New"/>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2"/>
    <w:basedOn w:val="3"/>
    <w:link w:val="15"/>
    <w:qFormat/>
    <w:uiPriority w:val="0"/>
    <w:pPr>
      <w:ind w:firstLine="42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页眉 字符"/>
    <w:basedOn w:val="10"/>
    <w:link w:val="6"/>
    <w:qFormat/>
    <w:uiPriority w:val="99"/>
    <w:rPr>
      <w:sz w:val="18"/>
      <w:szCs w:val="18"/>
    </w:rPr>
  </w:style>
  <w:style w:type="character" w:customStyle="1" w:styleId="12">
    <w:name w:val="页脚 字符"/>
    <w:basedOn w:val="10"/>
    <w:link w:val="5"/>
    <w:qFormat/>
    <w:uiPriority w:val="99"/>
    <w:rPr>
      <w:sz w:val="18"/>
      <w:szCs w:val="18"/>
    </w:rPr>
  </w:style>
  <w:style w:type="character" w:customStyle="1" w:styleId="13">
    <w:name w:val="纯文本 字符"/>
    <w:basedOn w:val="10"/>
    <w:link w:val="4"/>
    <w:qFormat/>
    <w:uiPriority w:val="99"/>
    <w:rPr>
      <w:rFonts w:ascii="宋体" w:hAnsi="Courier New" w:eastAsia="宋体" w:cs="Times New Roman"/>
    </w:rPr>
  </w:style>
  <w:style w:type="character" w:customStyle="1" w:styleId="14">
    <w:name w:val="正文文本缩进 字符"/>
    <w:basedOn w:val="10"/>
    <w:link w:val="3"/>
    <w:semiHidden/>
    <w:qFormat/>
    <w:uiPriority w:val="99"/>
    <w:rPr>
      <w:rFonts w:ascii="Calibri" w:hAnsi="Calibri" w:eastAsia="宋体" w:cs="Times New Roman"/>
    </w:rPr>
  </w:style>
  <w:style w:type="character" w:customStyle="1" w:styleId="15">
    <w:name w:val="正文文本首行缩进 2 字符"/>
    <w:basedOn w:val="14"/>
    <w:link w:val="7"/>
    <w:qFormat/>
    <w:uiPriority w:val="0"/>
    <w:rPr>
      <w:rFonts w:ascii="Calibri" w:hAnsi="Calibri" w:eastAsia="宋体" w:cs="Times New Roman"/>
    </w:rPr>
  </w:style>
  <w:style w:type="character" w:customStyle="1" w:styleId="16">
    <w:name w:val="正文文本 字符"/>
    <w:basedOn w:val="10"/>
    <w:link w:val="2"/>
    <w:semiHidden/>
    <w:qFormat/>
    <w:uiPriority w:val="99"/>
    <w:rPr>
      <w:rFonts w:ascii="Calibri" w:hAnsi="Calibri" w:eastAsia="宋体"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870</Words>
  <Characters>4962</Characters>
  <Lines>41</Lines>
  <Paragraphs>11</Paragraphs>
  <TotalTime>147</TotalTime>
  <ScaleCrop>false</ScaleCrop>
  <LinksUpToDate>false</LinksUpToDate>
  <CharactersWithSpaces>5821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2024-10-25T02:43:00Z</dcterms:created>
  <dc:creator>子涵 魏</dc:creator>
  <cp:lastModifiedBy>张广越</cp:lastModifiedBy>
  <dcterms:modified xsi:type="dcterms:W3CDTF">2026-06-10T00:51:39Z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67E622E0B14D49719E6503373156D886_13</vt:lpwstr>
  </property>
</Properties>
</file>