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详见《房屋物品清单表》、《房屋装修情况》</w:t>
      </w:r>
      <w:r>
        <w:rPr>
          <w:rFonts w:hint="eastAsia" w:asciiTheme="minorEastAsia" w:hAnsiTheme="minorEastAsia" w:eastAsiaTheme="minorEastAsia" w:cstheme="minorEastAsia"/>
          <w:color w:val="auto"/>
          <w:sz w:val="28"/>
          <w:szCs w:val="28"/>
          <w:shd w:val="clear" w:color="auto" w:fill="auto"/>
        </w:rPr>
        <w:t>）</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居住</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（4）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30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5.1甲方租赁房屋期间所发生的物业管理费由甲方承担，根据物业管理公司的缴费通知或者有关规定，由甲方自行按时向物业管理公司缴纳。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 xml:space="preserve">5.2 甲方租赁房屋期间所发生的水费、电费由甲方承担，根据供水、供电部门的通知或有关规定，由甲方自行按时向当地的供水、供电部门缴纳。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7.1房屋及设施、物品的维修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7.1.1以下情形，由乙方负责维修：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（1）非甲方的原因，房屋及乙方设施、物品自然损坏的。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（2）非甲方的原因，房屋经鉴定部门鉴定为不安全的。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7.1.2以下情形，由甲方负责维修：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（1）因甲方原因造成房屋及乙方设施、物品损坏的。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（2）甲方自行装修的部分及自行添置的设施、物品。</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8.1甲方如需将租赁房屋转租或分租给第三方，应提前书面征求乙方意见，未经乙方书面同意，甲方不得分租或转租。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 xml:space="preserve">8.2甲方的分租或转租行为不免除甲、乙双方依本合同应享有和承担的权利义务。甲方分租或转租给第三方的租赁期限不得超出本合同约定的租赁期限。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30</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0.5</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30</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海南电网有限责任公司监督部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海南省海口市美兰区海府32号海南电网公司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jbxx@hn.csg.cn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0898-65334990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合同价款 10 </w:t>
          </w:r>
          <w:permEnd w:id="72"/>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73"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合同价款 10 </w:t>
          </w:r>
          <w:permEnd w:id="7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其他约定</w:t>
      </w:r>
    </w:p>
    <w:p>
      <w:pPr>
        <w:keepNext w:val="0"/>
        <w:keepLines w:val="0"/>
        <w:pageBreakBefore w:val="0"/>
        <w:widowControl w:val="0"/>
        <w:numPr>
          <w:numId w:val="0"/>
        </w:numPr>
        <w:kinsoku/>
        <w:wordWrap/>
        <w:overflowPunct/>
        <w:topLinePunct w:val="0"/>
        <w:autoSpaceDE/>
        <w:autoSpaceDN/>
        <w:bidi w:val="0"/>
        <w:adjustRightInd/>
        <w:snapToGrid/>
        <w:spacing w:line="540" w:lineRule="exact"/>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br w:type="textWrapping"/>
          </w:r>
          <w:r>
            <w:rPr>
              <w:rFonts w:hint="eastAsia" w:ascii="宋体" w:hAnsi="宋体" w:eastAsia="宋体" w:cs="宋体"/>
              <w:color w:val="auto"/>
              <w:sz w:val="28"/>
              <w:szCs w:val="28"/>
              <w:u w:val="single"/>
              <w:shd w:val="clear" w:color="auto" w:fill="auto"/>
              <w:lang w:val="en-US" w:eastAsia="zh-CN"/>
            </w:rPr>
            <w:t xml:space="preserve">    15.1.1 第4.5条：改为乙方应在甲方付款前 30 日开具等额的增值税普通发票，否则甲方有权迟延支付相应价款，乙方因此造成的损失由其自行承担。</w:t>
          </w:r>
          <w:r>
            <w:rPr>
              <w:rFonts w:hint="eastAsia" w:ascii="宋体" w:hAnsi="宋体" w:eastAsia="宋体" w:cs="宋体"/>
              <w:color w:val="auto"/>
              <w:sz w:val="28"/>
              <w:szCs w:val="28"/>
              <w:u w:val="single"/>
              <w:shd w:val="clear" w:color="auto" w:fill="auto"/>
              <w:lang w:val="en-US" w:eastAsia="zh-CN"/>
            </w:rPr>
            <w:br w:type="textWrapping"/>
          </w:r>
          <w:r>
            <w:rPr>
              <w:rFonts w:hint="eastAsia" w:ascii="宋体" w:hAnsi="宋体" w:eastAsia="宋体" w:cs="宋体"/>
              <w:color w:val="auto"/>
              <w:sz w:val="28"/>
              <w:szCs w:val="28"/>
              <w:u w:val="single"/>
              <w:shd w:val="clear" w:color="auto" w:fill="auto"/>
              <w:lang w:val="en-US" w:eastAsia="zh-CN"/>
            </w:rPr>
            <w:t xml:space="preserve">    15.1.2 删除第4.10条。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sz w:val="28"/>
              <w:szCs w:val="28"/>
              <w:u w:val="single"/>
              <w:lang w:val="en-US" w:eastAsia="zh-CN"/>
            </w:rPr>
            <w:t>《房屋物品清单表》、《房屋装修情况》</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肆</w:t>
          </w:r>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cstheme="minorEastAsia"/>
              <w:color w:val="auto"/>
              <w:sz w:val="28"/>
              <w:szCs w:val="28"/>
              <w:u w:val="single"/>
              <w:shd w:val="clear" w:color="auto" w:fill="auto"/>
              <w:lang w:val="en-US" w:eastAsia="zh-CN"/>
            </w:rPr>
            <w:t>叁</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壹</w:t>
          </w:r>
          <w:bookmarkStart w:id="1" w:name="_GoBack"/>
          <w:bookmarkEnd w:id="1"/>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5F6DDD"/>
    <w:multiLevelType w:val="singleLevel"/>
    <w:tmpl w:val="D35F6DDD"/>
    <w:lvl w:ilvl="0" w:tentative="0">
      <w:start w:val="1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2216D59"/>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BF3E79"/>
    <w:rsid w:val="34D85FDB"/>
    <w:rsid w:val="36210532"/>
    <w:rsid w:val="37837648"/>
    <w:rsid w:val="37DA67AC"/>
    <w:rsid w:val="39924D42"/>
    <w:rsid w:val="3ACE7553"/>
    <w:rsid w:val="3DB60222"/>
    <w:rsid w:val="3E076192"/>
    <w:rsid w:val="3ED03080"/>
    <w:rsid w:val="3F4465FC"/>
    <w:rsid w:val="3FF73B50"/>
    <w:rsid w:val="40566B41"/>
    <w:rsid w:val="41E74B75"/>
    <w:rsid w:val="441C0938"/>
    <w:rsid w:val="45001C7F"/>
    <w:rsid w:val="47FD7C4E"/>
    <w:rsid w:val="48B06F92"/>
    <w:rsid w:val="48DB067C"/>
    <w:rsid w:val="498D2A63"/>
    <w:rsid w:val="4CF36CF6"/>
    <w:rsid w:val="4E6A6009"/>
    <w:rsid w:val="4E6D18D3"/>
    <w:rsid w:val="4ED50305"/>
    <w:rsid w:val="51E03964"/>
    <w:rsid w:val="52190727"/>
    <w:rsid w:val="54D37CFF"/>
    <w:rsid w:val="56BB3BD5"/>
    <w:rsid w:val="574A0B59"/>
    <w:rsid w:val="586A3653"/>
    <w:rsid w:val="597516C8"/>
    <w:rsid w:val="5BA30514"/>
    <w:rsid w:val="5CD98E41"/>
    <w:rsid w:val="5DDEBEE2"/>
    <w:rsid w:val="5DF7AACB"/>
    <w:rsid w:val="5EB371C5"/>
    <w:rsid w:val="5F8D075B"/>
    <w:rsid w:val="61E6543A"/>
    <w:rsid w:val="62FD1A9F"/>
    <w:rsid w:val="633E0E85"/>
    <w:rsid w:val="637C4CF6"/>
    <w:rsid w:val="652D11FB"/>
    <w:rsid w:val="6548306B"/>
    <w:rsid w:val="664439C1"/>
    <w:rsid w:val="67253222"/>
    <w:rsid w:val="674FF946"/>
    <w:rsid w:val="69115860"/>
    <w:rsid w:val="6ADA1120"/>
    <w:rsid w:val="6C3729B7"/>
    <w:rsid w:val="6DB04F85"/>
    <w:rsid w:val="6EFF4230"/>
    <w:rsid w:val="70384670"/>
    <w:rsid w:val="71ED10EB"/>
    <w:rsid w:val="71F15613"/>
    <w:rsid w:val="73815A2A"/>
    <w:rsid w:val="73BF2DB5"/>
    <w:rsid w:val="740116AD"/>
    <w:rsid w:val="742C5DA8"/>
    <w:rsid w:val="74BC488E"/>
    <w:rsid w:val="75C86065"/>
    <w:rsid w:val="76FFB224"/>
    <w:rsid w:val="77164A59"/>
    <w:rsid w:val="79056626"/>
    <w:rsid w:val="791034EA"/>
    <w:rsid w:val="793823EB"/>
    <w:rsid w:val="7AFA4FF2"/>
    <w:rsid w:val="7B8462F4"/>
    <w:rsid w:val="7C7304A9"/>
    <w:rsid w:val="7D7428E1"/>
    <w:rsid w:val="BDFF9335"/>
    <w:rsid w:val="DB97BF6E"/>
    <w:rsid w:val="EBC1D3D3"/>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
      <w:docPartPr>
        <w:name w:val="{cae51302-c81b-4994-a25d-1924783058a6}"/>
        <w:style w:val=""/>
        <w:category>
          <w:name w:val="常规"/>
          <w:gallery w:val="placeholder"/>
        </w:category>
        <w:types>
          <w:type w:val="bbPlcHdr"/>
        </w:types>
        <w:behaviors>
          <w:behavior w:val="content"/>
        </w:behaviors>
        <w:description w:val=""/>
        <w:guid w:val="{cae51302-c81b-4994-a25d-1924783058a6}"/>
      </w:docPartPr>
      <w:docPartBody>
        <w:p>
          <w:r>
            <w:rPr>
              <w:color w:val="808080"/>
            </w:rPr>
            <w:t>单击此处输入文字。</w:t>
          </w:r>
        </w:p>
      </w:docPartBody>
    </w:docPart>
    <w:docPart>
      <w:docPartPr>
        <w:name w:val="{844d187e-a5c8-4bad-a38a-b1d0e75981de}"/>
        <w:style w:val=""/>
        <w:category>
          <w:name w:val="常规"/>
          <w:gallery w:val="placeholder"/>
        </w:category>
        <w:types>
          <w:type w:val="bbPlcHdr"/>
        </w:types>
        <w:behaviors>
          <w:behavior w:val="content"/>
        </w:behaviors>
        <w:description w:val=""/>
        <w:guid w:val="{844d187e-a5c8-4bad-a38a-b1d0e75981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0</TotalTime>
  <ScaleCrop>false</ScaleCrop>
  <LinksUpToDate>false</LinksUpToDate>
  <CharactersWithSpaces>4976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王芳</cp:lastModifiedBy>
  <cp:lastPrinted>2018-03-23T09:16:00Z</cp:lastPrinted>
  <dcterms:modified xsi:type="dcterms:W3CDTF">2026-06-10T04:39:37Z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