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D5ACDB">
      <w:pPr>
        <w:rPr>
          <w:color w:val="auto"/>
        </w:rPr>
      </w:pPr>
      <w:r>
        <w:rPr>
          <w:rFonts w:ascii="宋体" w:hAnsi="宋体" w:cs="宋体"/>
          <w:color w:val="auto"/>
          <w:kern w:val="0"/>
          <w:sz w:val="24"/>
          <w:szCs w:val="24"/>
        </w:rPr>
        <w:drawing>
          <wp:anchor distT="0" distB="0" distL="114300" distR="114300" simplePos="0" relativeHeight="251659264" behindDoc="1" locked="0" layoutInCell="1" allowOverlap="1">
            <wp:simplePos x="0" y="0"/>
            <wp:positionH relativeFrom="column">
              <wp:posOffset>-1155065</wp:posOffset>
            </wp:positionH>
            <wp:positionV relativeFrom="paragraph">
              <wp:posOffset>-914400</wp:posOffset>
            </wp:positionV>
            <wp:extent cx="7553960" cy="2736850"/>
            <wp:effectExtent l="0" t="0" r="8890" b="6350"/>
            <wp:wrapTight wrapText="bothSides">
              <wp:wrapPolygon>
                <wp:start x="0" y="0"/>
                <wp:lineTo x="0" y="21500"/>
                <wp:lineTo x="21571" y="21500"/>
                <wp:lineTo x="21571" y="0"/>
                <wp:lineTo x="0" y="0"/>
              </wp:wrapPolygon>
            </wp:wrapTight>
            <wp:docPr id="2"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模板-3"/>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a:xfrm>
                      <a:off x="0" y="0"/>
                      <a:ext cx="7553960" cy="2736850"/>
                    </a:xfrm>
                    <a:prstGeom prst="rect">
                      <a:avLst/>
                    </a:prstGeom>
                    <a:noFill/>
                  </pic:spPr>
                </pic:pic>
              </a:graphicData>
            </a:graphic>
          </wp:anchor>
        </w:drawing>
      </w:r>
    </w:p>
    <w:p w14:paraId="12D009B8">
      <w:pPr>
        <w:rPr>
          <w:color w:val="auto"/>
        </w:rPr>
      </w:pPr>
    </w:p>
    <w:p w14:paraId="42BF7ABA">
      <w:pPr>
        <w:rPr>
          <w:color w:val="auto"/>
        </w:rPr>
      </w:pPr>
    </w:p>
    <w:p w14:paraId="01F3535E">
      <w:pPr>
        <w:rPr>
          <w:color w:val="auto"/>
        </w:rPr>
      </w:pPr>
    </w:p>
    <w:p w14:paraId="76ADF116">
      <w:pPr>
        <w:rPr>
          <w:color w:val="auto"/>
        </w:rPr>
      </w:pPr>
    </w:p>
    <w:p w14:paraId="456FB52B">
      <w:pPr>
        <w:rPr>
          <w:color w:val="auto"/>
        </w:rPr>
      </w:pPr>
    </w:p>
    <w:p w14:paraId="09F40E95">
      <w:pPr>
        <w:jc w:val="center"/>
        <w:rPr>
          <w:rFonts w:hint="eastAsia" w:ascii="黑体" w:hAnsi="宋体" w:eastAsia="黑体" w:cs="Times New Roman"/>
          <w:b/>
          <w:color w:val="auto"/>
          <w:sz w:val="48"/>
          <w:szCs w:val="48"/>
          <w:lang w:eastAsia="zh-CN"/>
        </w:rPr>
      </w:pPr>
      <w:r>
        <w:rPr>
          <w:rFonts w:hint="eastAsia" w:ascii="黑体" w:hAnsi="宋体" w:eastAsia="黑体" w:cs="Times New Roman"/>
          <w:b/>
          <w:color w:val="auto"/>
          <w:sz w:val="48"/>
          <w:szCs w:val="48"/>
          <w:lang w:eastAsia="zh-CN"/>
        </w:rPr>
        <w:t>可移动式应急移动电源</w:t>
      </w:r>
    </w:p>
    <w:p w14:paraId="1BBFE7B3">
      <w:pPr>
        <w:jc w:val="center"/>
        <w:rPr>
          <w:rFonts w:hint="eastAsia" w:ascii="黑体" w:hAnsi="宋体" w:eastAsia="黑体" w:cs="Times New Roman"/>
          <w:b/>
          <w:color w:val="auto"/>
          <w:sz w:val="48"/>
          <w:szCs w:val="48"/>
          <w:lang w:eastAsia="zh-CN"/>
        </w:rPr>
      </w:pPr>
      <w:bookmarkStart w:id="61" w:name="_GoBack"/>
      <w:bookmarkEnd w:id="61"/>
    </w:p>
    <w:p w14:paraId="40068C91">
      <w:pPr>
        <w:jc w:val="center"/>
        <w:rPr>
          <w:rFonts w:hint="eastAsia" w:ascii="黑体" w:hAnsi="宋体" w:eastAsia="黑体" w:cs="Times New Roman"/>
          <w:b/>
          <w:color w:val="auto"/>
          <w:sz w:val="48"/>
          <w:szCs w:val="48"/>
          <w:lang w:eastAsia="zh-CN"/>
        </w:rPr>
      </w:pPr>
      <w:r>
        <w:rPr>
          <w:rFonts w:hint="eastAsia" w:ascii="黑体" w:hAnsi="宋体" w:eastAsia="黑体" w:cs="Times New Roman"/>
          <w:b/>
          <w:color w:val="auto"/>
          <w:sz w:val="48"/>
          <w:szCs w:val="48"/>
          <w:lang w:eastAsia="zh-CN"/>
        </w:rPr>
        <w:t>技术</w:t>
      </w:r>
      <w:r>
        <w:rPr>
          <w:rFonts w:hint="eastAsia" w:ascii="黑体" w:hAnsi="宋体" w:eastAsia="黑体" w:cs="Times New Roman"/>
          <w:b/>
          <w:color w:val="auto"/>
          <w:sz w:val="48"/>
          <w:szCs w:val="48"/>
          <w:lang w:val="en-US" w:eastAsia="zh-CN"/>
        </w:rPr>
        <w:t>规范</w:t>
      </w:r>
      <w:r>
        <w:rPr>
          <w:rFonts w:hint="eastAsia" w:ascii="黑体" w:hAnsi="宋体" w:eastAsia="黑体" w:cs="Times New Roman"/>
          <w:b/>
          <w:color w:val="auto"/>
          <w:sz w:val="48"/>
          <w:szCs w:val="48"/>
          <w:lang w:eastAsia="zh-CN"/>
        </w:rPr>
        <w:t>书</w:t>
      </w:r>
    </w:p>
    <w:p w14:paraId="4ADA5E60">
      <w:pPr>
        <w:spacing w:before="624" w:beforeLines="200"/>
        <w:jc w:val="center"/>
        <w:rPr>
          <w:rFonts w:hint="eastAsia" w:ascii="Calibri" w:hAnsi="Calibri" w:eastAsia="黑体" w:cs="Times New Roman"/>
          <w:b/>
          <w:color w:val="auto"/>
          <w:sz w:val="36"/>
          <w:szCs w:val="24"/>
        </w:rPr>
      </w:pPr>
      <w:r>
        <w:rPr>
          <w:rFonts w:hint="eastAsia" w:ascii="Calibri" w:hAnsi="Calibri" w:eastAsia="黑体" w:cs="Times New Roman"/>
          <w:b/>
          <w:color w:val="auto"/>
          <w:sz w:val="36"/>
          <w:szCs w:val="24"/>
        </w:rPr>
        <w:t>编号：010021102650</w:t>
      </w:r>
    </w:p>
    <w:p w14:paraId="748F97F0">
      <w:pPr>
        <w:spacing w:before="624" w:beforeLines="200"/>
        <w:jc w:val="left"/>
        <w:rPr>
          <w:rFonts w:eastAsia="黑体"/>
          <w:b/>
          <w:color w:val="auto"/>
          <w:sz w:val="36"/>
        </w:rPr>
      </w:pPr>
    </w:p>
    <w:p w14:paraId="1F1D719D">
      <w:pPr>
        <w:spacing w:before="624" w:beforeLines="200"/>
        <w:jc w:val="left"/>
        <w:rPr>
          <w:rFonts w:eastAsia="黑体"/>
          <w:b/>
          <w:color w:val="auto"/>
          <w:sz w:val="36"/>
        </w:rPr>
      </w:pPr>
    </w:p>
    <w:p w14:paraId="16EEFFD3">
      <w:pPr>
        <w:rPr>
          <w:color w:val="auto"/>
        </w:rPr>
      </w:pPr>
    </w:p>
    <w:p w14:paraId="2CFC70EA">
      <w:pPr>
        <w:spacing w:before="624" w:beforeLines="200"/>
        <w:jc w:val="center"/>
        <w:rPr>
          <w:rFonts w:ascii="黑体" w:eastAsia="黑体"/>
          <w:b/>
          <w:color w:val="auto"/>
          <w:spacing w:val="20"/>
          <w:w w:val="135"/>
          <w:sz w:val="30"/>
        </w:rPr>
      </w:pPr>
      <w:r>
        <w:rPr>
          <w:rFonts w:hint="eastAsia" w:ascii="黑体" w:eastAsia="黑体"/>
          <w:b/>
          <w:color w:val="auto"/>
          <w:spacing w:val="20"/>
          <w:w w:val="135"/>
          <w:sz w:val="30"/>
        </w:rPr>
        <w:t>深圳供电局有限公司</w:t>
      </w:r>
    </w:p>
    <w:p w14:paraId="41126711">
      <w:pPr>
        <w:spacing w:before="624" w:beforeLines="200"/>
        <w:jc w:val="center"/>
        <w:rPr>
          <w:rFonts w:hint="eastAsia" w:ascii="黑体" w:eastAsia="黑体"/>
          <w:b/>
          <w:color w:val="auto"/>
          <w:spacing w:val="20"/>
          <w:w w:val="135"/>
          <w:sz w:val="30"/>
        </w:rPr>
      </w:pPr>
      <w:r>
        <w:rPr>
          <w:rFonts w:hint="eastAsia" w:ascii="黑体" w:eastAsia="黑体"/>
          <w:b/>
          <w:color w:val="auto"/>
          <w:spacing w:val="20"/>
          <w:w w:val="135"/>
          <w:sz w:val="30"/>
        </w:rPr>
        <w:t>二O二</w:t>
      </w:r>
      <w:r>
        <w:rPr>
          <w:rFonts w:hint="eastAsia" w:ascii="黑体" w:eastAsia="黑体"/>
          <w:b/>
          <w:color w:val="auto"/>
          <w:spacing w:val="20"/>
          <w:w w:val="135"/>
          <w:sz w:val="30"/>
          <w:lang w:val="en-US" w:eastAsia="zh-CN"/>
        </w:rPr>
        <w:t>六</w:t>
      </w:r>
      <w:r>
        <w:rPr>
          <w:rFonts w:hint="eastAsia" w:ascii="黑体" w:eastAsia="黑体"/>
          <w:b/>
          <w:color w:val="auto"/>
          <w:spacing w:val="20"/>
          <w:w w:val="135"/>
          <w:sz w:val="30"/>
        </w:rPr>
        <w:t>年</w:t>
      </w:r>
      <w:r>
        <w:rPr>
          <w:rFonts w:hint="eastAsia" w:ascii="黑体" w:eastAsia="黑体"/>
          <w:b/>
          <w:color w:val="auto"/>
          <w:spacing w:val="20"/>
          <w:w w:val="135"/>
          <w:sz w:val="30"/>
          <w:lang w:val="en-US" w:eastAsia="zh-CN"/>
        </w:rPr>
        <w:t>五</w:t>
      </w:r>
      <w:r>
        <w:rPr>
          <w:rFonts w:hint="eastAsia" w:ascii="黑体" w:eastAsia="黑体"/>
          <w:b/>
          <w:color w:val="auto"/>
          <w:spacing w:val="20"/>
          <w:w w:val="135"/>
          <w:sz w:val="30"/>
        </w:rPr>
        <w:t>月</w:t>
      </w:r>
    </w:p>
    <w:p w14:paraId="52ECF401">
      <w:pPr>
        <w:pStyle w:val="15"/>
        <w:adjustRightInd w:val="0"/>
        <w:snapToGrid w:val="0"/>
        <w:spacing w:line="360" w:lineRule="auto"/>
        <w:ind w:firstLine="0" w:firstLineChars="0"/>
        <w:jc w:val="center"/>
        <w:rPr>
          <w:rFonts w:hint="eastAsia" w:ascii="黑体" w:hAnsi="黑体" w:eastAsia="黑体" w:cs="Times New Roman"/>
          <w:color w:val="auto"/>
          <w:sz w:val="36"/>
          <w:szCs w:val="36"/>
        </w:rPr>
      </w:pPr>
    </w:p>
    <w:p w14:paraId="4E5C0772">
      <w:pPr>
        <w:pStyle w:val="15"/>
        <w:adjustRightInd w:val="0"/>
        <w:snapToGrid w:val="0"/>
        <w:spacing w:line="360" w:lineRule="auto"/>
        <w:ind w:firstLine="0" w:firstLineChars="0"/>
        <w:jc w:val="center"/>
        <w:rPr>
          <w:rFonts w:ascii="黑体" w:hAnsi="黑体" w:eastAsia="黑体" w:cs="Times New Roman"/>
          <w:color w:val="auto"/>
          <w:sz w:val="36"/>
          <w:szCs w:val="36"/>
        </w:rPr>
      </w:pPr>
      <w:r>
        <w:rPr>
          <w:rFonts w:hint="eastAsia" w:ascii="黑体" w:hAnsi="黑体" w:eastAsia="黑体" w:cs="Times New Roman"/>
          <w:color w:val="auto"/>
          <w:sz w:val="36"/>
          <w:szCs w:val="36"/>
        </w:rPr>
        <w:t>目  录</w:t>
      </w:r>
    </w:p>
    <w:p w14:paraId="6A7B85F3">
      <w:pPr>
        <w:pStyle w:val="9"/>
        <w:tabs>
          <w:tab w:val="right" w:leader="dot" w:pos="8296"/>
        </w:tabs>
        <w:rPr>
          <w:rFonts w:asciiTheme="minorHAnsi" w:hAnsiTheme="minorHAnsi" w:eastAsiaTheme="minorEastAsia" w:cstheme="minorBidi"/>
          <w:b w:val="0"/>
          <w:bCs w:val="0"/>
          <w:caps w:val="0"/>
          <w:color w:val="auto"/>
          <w:sz w:val="21"/>
          <w:szCs w:val="22"/>
        </w:rPr>
      </w:pPr>
      <w:r>
        <w:rPr>
          <w:rFonts w:hint="eastAsia" w:ascii="宋体" w:hAnsi="宋体"/>
          <w:b w:val="0"/>
          <w:i/>
          <w:color w:val="auto"/>
          <w:sz w:val="21"/>
          <w:szCs w:val="21"/>
        </w:rPr>
        <w:fldChar w:fldCharType="begin"/>
      </w:r>
      <w:r>
        <w:rPr>
          <w:rFonts w:hint="eastAsia" w:ascii="宋体" w:hAnsi="宋体"/>
          <w:b w:val="0"/>
          <w:i/>
          <w:color w:val="auto"/>
          <w:sz w:val="21"/>
          <w:szCs w:val="21"/>
        </w:rPr>
        <w:instrText xml:space="preserve"> TOC \o "1-2" \h \z \u </w:instrText>
      </w:r>
      <w:r>
        <w:rPr>
          <w:rFonts w:hint="eastAsia" w:ascii="宋体" w:hAnsi="宋体"/>
          <w:b w:val="0"/>
          <w:i/>
          <w:color w:val="auto"/>
          <w:sz w:val="21"/>
          <w:szCs w:val="21"/>
        </w:rPr>
        <w:fldChar w:fldCharType="separate"/>
      </w:r>
      <w:r>
        <w:rPr>
          <w:color w:val="auto"/>
        </w:rPr>
        <w:fldChar w:fldCharType="begin"/>
      </w:r>
      <w:r>
        <w:rPr>
          <w:color w:val="auto"/>
        </w:rPr>
        <w:instrText xml:space="preserve"> HYPERLINK \l "_Toc41328721" </w:instrText>
      </w:r>
      <w:r>
        <w:rPr>
          <w:color w:val="auto"/>
        </w:rPr>
        <w:fldChar w:fldCharType="separate"/>
      </w:r>
      <w:r>
        <w:rPr>
          <w:rStyle w:val="14"/>
          <w:rFonts w:hAnsi="宋体"/>
          <w:color w:val="auto"/>
        </w:rPr>
        <w:t>1 总则</w:t>
      </w:r>
      <w:r>
        <w:rPr>
          <w:color w:val="auto"/>
        </w:rPr>
        <w:tab/>
      </w:r>
      <w:r>
        <w:rPr>
          <w:color w:val="auto"/>
        </w:rPr>
        <w:fldChar w:fldCharType="begin"/>
      </w:r>
      <w:r>
        <w:rPr>
          <w:color w:val="auto"/>
        </w:rPr>
        <w:instrText xml:space="preserve"> PAGEREF _Toc41328721 \h </w:instrText>
      </w:r>
      <w:r>
        <w:rPr>
          <w:color w:val="auto"/>
        </w:rPr>
        <w:fldChar w:fldCharType="separate"/>
      </w:r>
      <w:r>
        <w:rPr>
          <w:color w:val="auto"/>
        </w:rPr>
        <w:t>3</w:t>
      </w:r>
      <w:r>
        <w:rPr>
          <w:color w:val="auto"/>
        </w:rPr>
        <w:fldChar w:fldCharType="end"/>
      </w:r>
      <w:r>
        <w:rPr>
          <w:color w:val="auto"/>
        </w:rPr>
        <w:fldChar w:fldCharType="end"/>
      </w:r>
    </w:p>
    <w:p w14:paraId="48D79B3B">
      <w:pPr>
        <w:pStyle w:val="9"/>
        <w:tabs>
          <w:tab w:val="right" w:leader="dot" w:pos="8296"/>
        </w:tabs>
        <w:rPr>
          <w:rFonts w:asciiTheme="minorHAnsi" w:hAnsiTheme="minorHAnsi" w:eastAsiaTheme="minorEastAsia" w:cstheme="minorBidi"/>
          <w:b w:val="0"/>
          <w:bCs w:val="0"/>
          <w:caps w:val="0"/>
          <w:color w:val="auto"/>
          <w:sz w:val="21"/>
          <w:szCs w:val="22"/>
        </w:rPr>
      </w:pPr>
      <w:r>
        <w:rPr>
          <w:color w:val="auto"/>
        </w:rPr>
        <w:fldChar w:fldCharType="begin"/>
      </w:r>
      <w:r>
        <w:rPr>
          <w:color w:val="auto"/>
        </w:rPr>
        <w:instrText xml:space="preserve"> HYPERLINK \l "_Toc41328722" </w:instrText>
      </w:r>
      <w:r>
        <w:rPr>
          <w:color w:val="auto"/>
        </w:rPr>
        <w:fldChar w:fldCharType="separate"/>
      </w:r>
      <w:r>
        <w:rPr>
          <w:rStyle w:val="14"/>
          <w:rFonts w:hAnsi="宋体"/>
          <w:color w:val="auto"/>
        </w:rPr>
        <w:t>2 工作范围</w:t>
      </w:r>
      <w:r>
        <w:rPr>
          <w:color w:val="auto"/>
        </w:rPr>
        <w:tab/>
      </w:r>
      <w:r>
        <w:rPr>
          <w:color w:val="auto"/>
        </w:rPr>
        <w:fldChar w:fldCharType="begin"/>
      </w:r>
      <w:r>
        <w:rPr>
          <w:color w:val="auto"/>
        </w:rPr>
        <w:instrText xml:space="preserve"> PAGEREF _Toc41328722 \h </w:instrText>
      </w:r>
      <w:r>
        <w:rPr>
          <w:color w:val="auto"/>
        </w:rPr>
        <w:fldChar w:fldCharType="separate"/>
      </w:r>
      <w:r>
        <w:rPr>
          <w:color w:val="auto"/>
        </w:rPr>
        <w:t>3</w:t>
      </w:r>
      <w:r>
        <w:rPr>
          <w:color w:val="auto"/>
        </w:rPr>
        <w:fldChar w:fldCharType="end"/>
      </w:r>
      <w:r>
        <w:rPr>
          <w:color w:val="auto"/>
        </w:rPr>
        <w:fldChar w:fldCharType="end"/>
      </w:r>
    </w:p>
    <w:p w14:paraId="37B6E156">
      <w:pPr>
        <w:pStyle w:val="10"/>
        <w:rPr>
          <w:rFonts w:asciiTheme="minorHAnsi" w:hAnsiTheme="minorHAnsi" w:eastAsiaTheme="minorEastAsia" w:cstheme="minorBidi"/>
          <w:color w:val="auto"/>
          <w:szCs w:val="22"/>
        </w:rPr>
      </w:pPr>
      <w:r>
        <w:rPr>
          <w:color w:val="auto"/>
        </w:rPr>
        <w:fldChar w:fldCharType="begin"/>
      </w:r>
      <w:r>
        <w:rPr>
          <w:color w:val="auto"/>
        </w:rPr>
        <w:instrText xml:space="preserve"> HYPERLINK \l "_Toc41328723" </w:instrText>
      </w:r>
      <w:r>
        <w:rPr>
          <w:color w:val="auto"/>
        </w:rPr>
        <w:fldChar w:fldCharType="separate"/>
      </w:r>
      <w:r>
        <w:rPr>
          <w:rStyle w:val="14"/>
          <w:rFonts w:hAnsi="宋体"/>
          <w:color w:val="auto"/>
        </w:rPr>
        <w:t>2.1 项目概况</w:t>
      </w:r>
      <w:r>
        <w:rPr>
          <w:color w:val="auto"/>
        </w:rPr>
        <w:tab/>
      </w:r>
      <w:r>
        <w:rPr>
          <w:color w:val="auto"/>
        </w:rPr>
        <w:fldChar w:fldCharType="begin"/>
      </w:r>
      <w:r>
        <w:rPr>
          <w:color w:val="auto"/>
        </w:rPr>
        <w:instrText xml:space="preserve"> PAGEREF _Toc41328723 \h </w:instrText>
      </w:r>
      <w:r>
        <w:rPr>
          <w:color w:val="auto"/>
        </w:rPr>
        <w:fldChar w:fldCharType="separate"/>
      </w:r>
      <w:r>
        <w:rPr>
          <w:color w:val="auto"/>
        </w:rPr>
        <w:t>4</w:t>
      </w:r>
      <w:r>
        <w:rPr>
          <w:color w:val="auto"/>
        </w:rPr>
        <w:fldChar w:fldCharType="end"/>
      </w:r>
      <w:r>
        <w:rPr>
          <w:color w:val="auto"/>
        </w:rPr>
        <w:fldChar w:fldCharType="end"/>
      </w:r>
    </w:p>
    <w:p w14:paraId="174E2A84">
      <w:pPr>
        <w:pStyle w:val="10"/>
        <w:rPr>
          <w:rFonts w:asciiTheme="minorHAnsi" w:hAnsiTheme="minorHAnsi" w:eastAsiaTheme="minorEastAsia" w:cstheme="minorBidi"/>
          <w:color w:val="auto"/>
          <w:szCs w:val="22"/>
        </w:rPr>
      </w:pPr>
      <w:r>
        <w:rPr>
          <w:color w:val="auto"/>
        </w:rPr>
        <w:fldChar w:fldCharType="begin"/>
      </w:r>
      <w:r>
        <w:rPr>
          <w:color w:val="auto"/>
        </w:rPr>
        <w:instrText xml:space="preserve"> HYPERLINK \l "_Toc41328724" </w:instrText>
      </w:r>
      <w:r>
        <w:rPr>
          <w:color w:val="auto"/>
        </w:rPr>
        <w:fldChar w:fldCharType="separate"/>
      </w:r>
      <w:r>
        <w:rPr>
          <w:rStyle w:val="14"/>
          <w:rFonts w:hAnsi="宋体"/>
          <w:color w:val="auto"/>
        </w:rPr>
        <w:t>2.2 范围和界限</w:t>
      </w:r>
      <w:r>
        <w:rPr>
          <w:color w:val="auto"/>
        </w:rPr>
        <w:tab/>
      </w:r>
      <w:r>
        <w:rPr>
          <w:color w:val="auto"/>
        </w:rPr>
        <w:fldChar w:fldCharType="begin"/>
      </w:r>
      <w:r>
        <w:rPr>
          <w:color w:val="auto"/>
        </w:rPr>
        <w:instrText xml:space="preserve"> PAGEREF _Toc41328724 \h </w:instrText>
      </w:r>
      <w:r>
        <w:rPr>
          <w:color w:val="auto"/>
        </w:rPr>
        <w:fldChar w:fldCharType="separate"/>
      </w:r>
      <w:r>
        <w:rPr>
          <w:color w:val="auto"/>
        </w:rPr>
        <w:t>4</w:t>
      </w:r>
      <w:r>
        <w:rPr>
          <w:color w:val="auto"/>
        </w:rPr>
        <w:fldChar w:fldCharType="end"/>
      </w:r>
      <w:r>
        <w:rPr>
          <w:color w:val="auto"/>
        </w:rPr>
        <w:fldChar w:fldCharType="end"/>
      </w:r>
    </w:p>
    <w:p w14:paraId="39931D6E">
      <w:pPr>
        <w:pStyle w:val="10"/>
        <w:rPr>
          <w:rFonts w:asciiTheme="minorHAnsi" w:hAnsiTheme="minorHAnsi" w:eastAsiaTheme="minorEastAsia" w:cstheme="minorBidi"/>
          <w:color w:val="auto"/>
          <w:szCs w:val="22"/>
        </w:rPr>
      </w:pPr>
      <w:r>
        <w:rPr>
          <w:color w:val="auto"/>
        </w:rPr>
        <w:fldChar w:fldCharType="begin"/>
      </w:r>
      <w:r>
        <w:rPr>
          <w:color w:val="auto"/>
        </w:rPr>
        <w:instrText xml:space="preserve"> HYPERLINK \l "_Toc41328725" </w:instrText>
      </w:r>
      <w:r>
        <w:rPr>
          <w:color w:val="auto"/>
        </w:rPr>
        <w:fldChar w:fldCharType="separate"/>
      </w:r>
      <w:r>
        <w:rPr>
          <w:rStyle w:val="14"/>
          <w:rFonts w:hAnsi="宋体"/>
          <w:color w:val="auto"/>
        </w:rPr>
        <w:t>2.3 服务范围</w:t>
      </w:r>
      <w:r>
        <w:rPr>
          <w:color w:val="auto"/>
        </w:rPr>
        <w:tab/>
      </w:r>
      <w:r>
        <w:rPr>
          <w:color w:val="auto"/>
        </w:rPr>
        <w:fldChar w:fldCharType="begin"/>
      </w:r>
      <w:r>
        <w:rPr>
          <w:color w:val="auto"/>
        </w:rPr>
        <w:instrText xml:space="preserve"> PAGEREF _Toc41328725 \h </w:instrText>
      </w:r>
      <w:r>
        <w:rPr>
          <w:color w:val="auto"/>
        </w:rPr>
        <w:fldChar w:fldCharType="separate"/>
      </w:r>
      <w:r>
        <w:rPr>
          <w:color w:val="auto"/>
        </w:rPr>
        <w:t>4</w:t>
      </w:r>
      <w:r>
        <w:rPr>
          <w:color w:val="auto"/>
        </w:rPr>
        <w:fldChar w:fldCharType="end"/>
      </w:r>
      <w:r>
        <w:rPr>
          <w:color w:val="auto"/>
        </w:rPr>
        <w:fldChar w:fldCharType="end"/>
      </w:r>
    </w:p>
    <w:p w14:paraId="4CBAD008">
      <w:pPr>
        <w:pStyle w:val="9"/>
        <w:tabs>
          <w:tab w:val="right" w:leader="dot" w:pos="8296"/>
        </w:tabs>
        <w:rPr>
          <w:rFonts w:asciiTheme="minorHAnsi" w:hAnsiTheme="minorHAnsi" w:eastAsiaTheme="minorEastAsia" w:cstheme="minorBidi"/>
          <w:b w:val="0"/>
          <w:bCs w:val="0"/>
          <w:caps w:val="0"/>
          <w:color w:val="auto"/>
          <w:sz w:val="21"/>
          <w:szCs w:val="22"/>
        </w:rPr>
      </w:pPr>
      <w:r>
        <w:rPr>
          <w:color w:val="auto"/>
        </w:rPr>
        <w:fldChar w:fldCharType="begin"/>
      </w:r>
      <w:r>
        <w:rPr>
          <w:color w:val="auto"/>
        </w:rPr>
        <w:instrText xml:space="preserve"> HYPERLINK \l "_Toc41328726" </w:instrText>
      </w:r>
      <w:r>
        <w:rPr>
          <w:color w:val="auto"/>
        </w:rPr>
        <w:fldChar w:fldCharType="separate"/>
      </w:r>
      <w:r>
        <w:rPr>
          <w:rStyle w:val="14"/>
          <w:rFonts w:hAnsi="宋体"/>
          <w:color w:val="auto"/>
        </w:rPr>
        <w:t>3 应遵循的主要标准</w:t>
      </w:r>
      <w:r>
        <w:rPr>
          <w:color w:val="auto"/>
        </w:rPr>
        <w:tab/>
      </w:r>
      <w:r>
        <w:rPr>
          <w:color w:val="auto"/>
        </w:rPr>
        <w:fldChar w:fldCharType="begin"/>
      </w:r>
      <w:r>
        <w:rPr>
          <w:color w:val="auto"/>
        </w:rPr>
        <w:instrText xml:space="preserve"> PAGEREF _Toc41328726 \h </w:instrText>
      </w:r>
      <w:r>
        <w:rPr>
          <w:color w:val="auto"/>
        </w:rPr>
        <w:fldChar w:fldCharType="separate"/>
      </w:r>
      <w:r>
        <w:rPr>
          <w:color w:val="auto"/>
        </w:rPr>
        <w:t>5</w:t>
      </w:r>
      <w:r>
        <w:rPr>
          <w:color w:val="auto"/>
        </w:rPr>
        <w:fldChar w:fldCharType="end"/>
      </w:r>
      <w:r>
        <w:rPr>
          <w:color w:val="auto"/>
        </w:rPr>
        <w:fldChar w:fldCharType="end"/>
      </w:r>
    </w:p>
    <w:p w14:paraId="6873DCBC">
      <w:pPr>
        <w:pStyle w:val="9"/>
        <w:tabs>
          <w:tab w:val="right" w:leader="dot" w:pos="8296"/>
        </w:tabs>
        <w:rPr>
          <w:rFonts w:asciiTheme="minorHAnsi" w:hAnsiTheme="minorHAnsi" w:eastAsiaTheme="minorEastAsia" w:cstheme="minorBidi"/>
          <w:b w:val="0"/>
          <w:bCs w:val="0"/>
          <w:caps w:val="0"/>
          <w:color w:val="auto"/>
          <w:sz w:val="21"/>
          <w:szCs w:val="22"/>
        </w:rPr>
      </w:pPr>
      <w:r>
        <w:rPr>
          <w:color w:val="auto"/>
        </w:rPr>
        <w:fldChar w:fldCharType="begin"/>
      </w:r>
      <w:r>
        <w:rPr>
          <w:color w:val="auto"/>
        </w:rPr>
        <w:instrText xml:space="preserve"> HYPERLINK \l "_Toc41328727" </w:instrText>
      </w:r>
      <w:r>
        <w:rPr>
          <w:color w:val="auto"/>
        </w:rPr>
        <w:fldChar w:fldCharType="separate"/>
      </w:r>
      <w:r>
        <w:rPr>
          <w:rStyle w:val="14"/>
          <w:rFonts w:hAnsi="宋体"/>
          <w:color w:val="auto"/>
        </w:rPr>
        <w:t>4 使用环境要求</w:t>
      </w:r>
      <w:r>
        <w:rPr>
          <w:color w:val="auto"/>
        </w:rPr>
        <w:tab/>
      </w:r>
      <w:r>
        <w:rPr>
          <w:color w:val="auto"/>
        </w:rPr>
        <w:fldChar w:fldCharType="begin"/>
      </w:r>
      <w:r>
        <w:rPr>
          <w:color w:val="auto"/>
        </w:rPr>
        <w:instrText xml:space="preserve"> PAGEREF _Toc41328727 \h </w:instrText>
      </w:r>
      <w:r>
        <w:rPr>
          <w:color w:val="auto"/>
        </w:rPr>
        <w:fldChar w:fldCharType="separate"/>
      </w:r>
      <w:r>
        <w:rPr>
          <w:color w:val="auto"/>
        </w:rPr>
        <w:t>6</w:t>
      </w:r>
      <w:r>
        <w:rPr>
          <w:color w:val="auto"/>
        </w:rPr>
        <w:fldChar w:fldCharType="end"/>
      </w:r>
      <w:r>
        <w:rPr>
          <w:color w:val="auto"/>
        </w:rPr>
        <w:fldChar w:fldCharType="end"/>
      </w:r>
    </w:p>
    <w:p w14:paraId="12EF9996">
      <w:pPr>
        <w:pStyle w:val="9"/>
        <w:tabs>
          <w:tab w:val="right" w:leader="dot" w:pos="8296"/>
        </w:tabs>
        <w:rPr>
          <w:rFonts w:asciiTheme="minorHAnsi" w:hAnsiTheme="minorHAnsi" w:eastAsiaTheme="minorEastAsia" w:cstheme="minorBidi"/>
          <w:b w:val="0"/>
          <w:bCs w:val="0"/>
          <w:caps w:val="0"/>
          <w:color w:val="auto"/>
          <w:sz w:val="21"/>
          <w:szCs w:val="22"/>
        </w:rPr>
      </w:pPr>
      <w:r>
        <w:rPr>
          <w:color w:val="auto"/>
        </w:rPr>
        <w:fldChar w:fldCharType="begin"/>
      </w:r>
      <w:r>
        <w:rPr>
          <w:color w:val="auto"/>
        </w:rPr>
        <w:instrText xml:space="preserve"> HYPERLINK \l "_Toc41328728" </w:instrText>
      </w:r>
      <w:r>
        <w:rPr>
          <w:color w:val="auto"/>
        </w:rPr>
        <w:fldChar w:fldCharType="separate"/>
      </w:r>
      <w:r>
        <w:rPr>
          <w:rStyle w:val="14"/>
          <w:rFonts w:hAnsi="宋体"/>
          <w:color w:val="auto"/>
        </w:rPr>
        <w:t>5 技术要求</w:t>
      </w:r>
      <w:r>
        <w:rPr>
          <w:color w:val="auto"/>
        </w:rPr>
        <w:tab/>
      </w:r>
      <w:r>
        <w:rPr>
          <w:color w:val="auto"/>
        </w:rPr>
        <w:fldChar w:fldCharType="begin"/>
      </w:r>
      <w:r>
        <w:rPr>
          <w:color w:val="auto"/>
        </w:rPr>
        <w:instrText xml:space="preserve"> PAGEREF _Toc41328728 \h </w:instrText>
      </w:r>
      <w:r>
        <w:rPr>
          <w:color w:val="auto"/>
        </w:rPr>
        <w:fldChar w:fldCharType="separate"/>
      </w:r>
      <w:r>
        <w:rPr>
          <w:color w:val="auto"/>
        </w:rPr>
        <w:t>6</w:t>
      </w:r>
      <w:r>
        <w:rPr>
          <w:color w:val="auto"/>
        </w:rPr>
        <w:fldChar w:fldCharType="end"/>
      </w:r>
      <w:r>
        <w:rPr>
          <w:color w:val="auto"/>
        </w:rPr>
        <w:fldChar w:fldCharType="end"/>
      </w:r>
    </w:p>
    <w:p w14:paraId="1E38A0FC">
      <w:pPr>
        <w:pStyle w:val="9"/>
        <w:tabs>
          <w:tab w:val="right" w:leader="dot" w:pos="8296"/>
        </w:tabs>
        <w:rPr>
          <w:rFonts w:asciiTheme="minorHAnsi" w:hAnsiTheme="minorHAnsi" w:eastAsiaTheme="minorEastAsia" w:cstheme="minorBidi"/>
          <w:b w:val="0"/>
          <w:bCs w:val="0"/>
          <w:caps w:val="0"/>
          <w:color w:val="auto"/>
          <w:sz w:val="21"/>
          <w:szCs w:val="22"/>
        </w:rPr>
      </w:pPr>
      <w:r>
        <w:rPr>
          <w:color w:val="auto"/>
        </w:rPr>
        <w:fldChar w:fldCharType="begin"/>
      </w:r>
      <w:r>
        <w:rPr>
          <w:color w:val="auto"/>
        </w:rPr>
        <w:instrText xml:space="preserve"> HYPERLINK \l "_Toc41328729" </w:instrText>
      </w:r>
      <w:r>
        <w:rPr>
          <w:color w:val="auto"/>
        </w:rPr>
        <w:fldChar w:fldCharType="separate"/>
      </w:r>
      <w:r>
        <w:rPr>
          <w:rStyle w:val="14"/>
          <w:rFonts w:hAnsi="宋体"/>
          <w:color w:val="auto"/>
        </w:rPr>
        <w:t>6 产品对环境的影响</w:t>
      </w:r>
      <w:r>
        <w:rPr>
          <w:color w:val="auto"/>
        </w:rPr>
        <w:tab/>
      </w:r>
      <w:r>
        <w:rPr>
          <w:color w:val="auto"/>
        </w:rPr>
        <w:fldChar w:fldCharType="begin"/>
      </w:r>
      <w:r>
        <w:rPr>
          <w:color w:val="auto"/>
        </w:rPr>
        <w:instrText xml:space="preserve"> PAGEREF _Toc41328729 \h </w:instrText>
      </w:r>
      <w:r>
        <w:rPr>
          <w:color w:val="auto"/>
        </w:rPr>
        <w:fldChar w:fldCharType="separate"/>
      </w:r>
      <w:r>
        <w:rPr>
          <w:color w:val="auto"/>
        </w:rPr>
        <w:t>8</w:t>
      </w:r>
      <w:r>
        <w:rPr>
          <w:color w:val="auto"/>
        </w:rPr>
        <w:fldChar w:fldCharType="end"/>
      </w:r>
      <w:r>
        <w:rPr>
          <w:color w:val="auto"/>
        </w:rPr>
        <w:fldChar w:fldCharType="end"/>
      </w:r>
    </w:p>
    <w:p w14:paraId="1EBB8DA6">
      <w:pPr>
        <w:pStyle w:val="9"/>
        <w:tabs>
          <w:tab w:val="right" w:leader="dot" w:pos="8296"/>
        </w:tabs>
        <w:rPr>
          <w:rFonts w:asciiTheme="minorHAnsi" w:hAnsiTheme="minorHAnsi" w:eastAsiaTheme="minorEastAsia" w:cstheme="minorBidi"/>
          <w:b w:val="0"/>
          <w:bCs w:val="0"/>
          <w:caps w:val="0"/>
          <w:color w:val="auto"/>
          <w:sz w:val="21"/>
          <w:szCs w:val="22"/>
        </w:rPr>
      </w:pPr>
      <w:r>
        <w:rPr>
          <w:color w:val="auto"/>
        </w:rPr>
        <w:fldChar w:fldCharType="begin"/>
      </w:r>
      <w:r>
        <w:rPr>
          <w:color w:val="auto"/>
        </w:rPr>
        <w:instrText xml:space="preserve"> HYPERLINK \l "_Toc41328730" </w:instrText>
      </w:r>
      <w:r>
        <w:rPr>
          <w:color w:val="auto"/>
        </w:rPr>
        <w:fldChar w:fldCharType="separate"/>
      </w:r>
      <w:r>
        <w:rPr>
          <w:rStyle w:val="14"/>
          <w:rFonts w:hAnsi="宋体"/>
          <w:color w:val="auto"/>
        </w:rPr>
        <w:t>7技术文件要求</w:t>
      </w:r>
      <w:r>
        <w:rPr>
          <w:color w:val="auto"/>
        </w:rPr>
        <w:tab/>
      </w:r>
      <w:r>
        <w:rPr>
          <w:color w:val="auto"/>
        </w:rPr>
        <w:fldChar w:fldCharType="begin"/>
      </w:r>
      <w:r>
        <w:rPr>
          <w:color w:val="auto"/>
        </w:rPr>
        <w:instrText xml:space="preserve"> PAGEREF _Toc41328730 \h </w:instrText>
      </w:r>
      <w:r>
        <w:rPr>
          <w:color w:val="auto"/>
        </w:rPr>
        <w:fldChar w:fldCharType="separate"/>
      </w:r>
      <w:r>
        <w:rPr>
          <w:color w:val="auto"/>
        </w:rPr>
        <w:t>8</w:t>
      </w:r>
      <w:r>
        <w:rPr>
          <w:color w:val="auto"/>
        </w:rPr>
        <w:fldChar w:fldCharType="end"/>
      </w:r>
      <w:r>
        <w:rPr>
          <w:color w:val="auto"/>
        </w:rPr>
        <w:fldChar w:fldCharType="end"/>
      </w:r>
    </w:p>
    <w:p w14:paraId="784CE8A8">
      <w:pPr>
        <w:pStyle w:val="9"/>
        <w:tabs>
          <w:tab w:val="right" w:leader="dot" w:pos="8296"/>
        </w:tabs>
        <w:rPr>
          <w:rFonts w:asciiTheme="minorHAnsi" w:hAnsiTheme="minorHAnsi" w:eastAsiaTheme="minorEastAsia" w:cstheme="minorBidi"/>
          <w:b w:val="0"/>
          <w:bCs w:val="0"/>
          <w:caps w:val="0"/>
          <w:color w:val="auto"/>
          <w:sz w:val="21"/>
          <w:szCs w:val="22"/>
        </w:rPr>
      </w:pPr>
      <w:r>
        <w:rPr>
          <w:color w:val="auto"/>
        </w:rPr>
        <w:fldChar w:fldCharType="begin"/>
      </w:r>
      <w:r>
        <w:rPr>
          <w:color w:val="auto"/>
        </w:rPr>
        <w:instrText xml:space="preserve"> HYPERLINK \l "_Toc41328731" </w:instrText>
      </w:r>
      <w:r>
        <w:rPr>
          <w:color w:val="auto"/>
        </w:rPr>
        <w:fldChar w:fldCharType="separate"/>
      </w:r>
      <w:r>
        <w:rPr>
          <w:rStyle w:val="14"/>
          <w:rFonts w:hAnsi="宋体"/>
          <w:color w:val="auto"/>
        </w:rPr>
        <w:t>8 监造、包装、运输、安装及质量保证</w:t>
      </w:r>
      <w:r>
        <w:rPr>
          <w:color w:val="auto"/>
        </w:rPr>
        <w:tab/>
      </w:r>
      <w:r>
        <w:rPr>
          <w:color w:val="auto"/>
        </w:rPr>
        <w:fldChar w:fldCharType="begin"/>
      </w:r>
      <w:r>
        <w:rPr>
          <w:color w:val="auto"/>
        </w:rPr>
        <w:instrText xml:space="preserve"> PAGEREF _Toc41328731 \h </w:instrText>
      </w:r>
      <w:r>
        <w:rPr>
          <w:color w:val="auto"/>
        </w:rPr>
        <w:fldChar w:fldCharType="separate"/>
      </w:r>
      <w:r>
        <w:rPr>
          <w:color w:val="auto"/>
        </w:rPr>
        <w:t>8</w:t>
      </w:r>
      <w:r>
        <w:rPr>
          <w:color w:val="auto"/>
        </w:rPr>
        <w:fldChar w:fldCharType="end"/>
      </w:r>
      <w:r>
        <w:rPr>
          <w:color w:val="auto"/>
        </w:rPr>
        <w:fldChar w:fldCharType="end"/>
      </w:r>
    </w:p>
    <w:p w14:paraId="636DA10E">
      <w:pPr>
        <w:pStyle w:val="10"/>
        <w:rPr>
          <w:rFonts w:asciiTheme="minorHAnsi" w:hAnsiTheme="minorHAnsi" w:eastAsiaTheme="minorEastAsia" w:cstheme="minorBidi"/>
          <w:color w:val="auto"/>
          <w:szCs w:val="22"/>
        </w:rPr>
      </w:pPr>
      <w:r>
        <w:rPr>
          <w:color w:val="auto"/>
        </w:rPr>
        <w:fldChar w:fldCharType="begin"/>
      </w:r>
      <w:r>
        <w:rPr>
          <w:color w:val="auto"/>
        </w:rPr>
        <w:instrText xml:space="preserve"> HYPERLINK \l "_Toc41328732" </w:instrText>
      </w:r>
      <w:r>
        <w:rPr>
          <w:color w:val="auto"/>
        </w:rPr>
        <w:fldChar w:fldCharType="separate"/>
      </w:r>
      <w:r>
        <w:rPr>
          <w:rStyle w:val="14"/>
          <w:rFonts w:hAnsi="宋体"/>
          <w:color w:val="auto"/>
        </w:rPr>
        <w:t>8.1监造</w:t>
      </w:r>
      <w:r>
        <w:rPr>
          <w:color w:val="auto"/>
        </w:rPr>
        <w:tab/>
      </w:r>
      <w:r>
        <w:rPr>
          <w:color w:val="auto"/>
        </w:rPr>
        <w:fldChar w:fldCharType="begin"/>
      </w:r>
      <w:r>
        <w:rPr>
          <w:color w:val="auto"/>
        </w:rPr>
        <w:instrText xml:space="preserve"> PAGEREF _Toc41328732 \h </w:instrText>
      </w:r>
      <w:r>
        <w:rPr>
          <w:color w:val="auto"/>
        </w:rPr>
        <w:fldChar w:fldCharType="separate"/>
      </w:r>
      <w:r>
        <w:rPr>
          <w:color w:val="auto"/>
        </w:rPr>
        <w:t>8</w:t>
      </w:r>
      <w:r>
        <w:rPr>
          <w:color w:val="auto"/>
        </w:rPr>
        <w:fldChar w:fldCharType="end"/>
      </w:r>
      <w:r>
        <w:rPr>
          <w:color w:val="auto"/>
        </w:rPr>
        <w:fldChar w:fldCharType="end"/>
      </w:r>
    </w:p>
    <w:p w14:paraId="72E3CFFB">
      <w:pPr>
        <w:pStyle w:val="10"/>
        <w:rPr>
          <w:rFonts w:asciiTheme="minorHAnsi" w:hAnsiTheme="minorHAnsi" w:eastAsiaTheme="minorEastAsia" w:cstheme="minorBidi"/>
          <w:color w:val="auto"/>
          <w:szCs w:val="22"/>
        </w:rPr>
      </w:pPr>
      <w:r>
        <w:rPr>
          <w:color w:val="auto"/>
        </w:rPr>
        <w:fldChar w:fldCharType="begin"/>
      </w:r>
      <w:r>
        <w:rPr>
          <w:color w:val="auto"/>
        </w:rPr>
        <w:instrText xml:space="preserve"> HYPERLINK \l "_Toc41328733" </w:instrText>
      </w:r>
      <w:r>
        <w:rPr>
          <w:color w:val="auto"/>
        </w:rPr>
        <w:fldChar w:fldCharType="separate"/>
      </w:r>
      <w:r>
        <w:rPr>
          <w:rStyle w:val="14"/>
          <w:rFonts w:hAnsi="宋体"/>
          <w:color w:val="auto"/>
        </w:rPr>
        <w:t>8.2包装</w:t>
      </w:r>
      <w:r>
        <w:rPr>
          <w:color w:val="auto"/>
        </w:rPr>
        <w:tab/>
      </w:r>
      <w:r>
        <w:rPr>
          <w:color w:val="auto"/>
        </w:rPr>
        <w:fldChar w:fldCharType="begin"/>
      </w:r>
      <w:r>
        <w:rPr>
          <w:color w:val="auto"/>
        </w:rPr>
        <w:instrText xml:space="preserve"> PAGEREF _Toc41328733 \h </w:instrText>
      </w:r>
      <w:r>
        <w:rPr>
          <w:color w:val="auto"/>
        </w:rPr>
        <w:fldChar w:fldCharType="separate"/>
      </w:r>
      <w:r>
        <w:rPr>
          <w:color w:val="auto"/>
        </w:rPr>
        <w:t>8</w:t>
      </w:r>
      <w:r>
        <w:rPr>
          <w:color w:val="auto"/>
        </w:rPr>
        <w:fldChar w:fldCharType="end"/>
      </w:r>
      <w:r>
        <w:rPr>
          <w:color w:val="auto"/>
        </w:rPr>
        <w:fldChar w:fldCharType="end"/>
      </w:r>
    </w:p>
    <w:p w14:paraId="05B6D8B5">
      <w:pPr>
        <w:pStyle w:val="10"/>
        <w:rPr>
          <w:rFonts w:asciiTheme="minorHAnsi" w:hAnsiTheme="minorHAnsi" w:eastAsiaTheme="minorEastAsia" w:cstheme="minorBidi"/>
          <w:color w:val="auto"/>
          <w:szCs w:val="22"/>
        </w:rPr>
      </w:pPr>
      <w:r>
        <w:rPr>
          <w:color w:val="auto"/>
        </w:rPr>
        <w:fldChar w:fldCharType="begin"/>
      </w:r>
      <w:r>
        <w:rPr>
          <w:color w:val="auto"/>
        </w:rPr>
        <w:instrText xml:space="preserve"> HYPERLINK \l "_Toc41328734" </w:instrText>
      </w:r>
      <w:r>
        <w:rPr>
          <w:color w:val="auto"/>
        </w:rPr>
        <w:fldChar w:fldCharType="separate"/>
      </w:r>
      <w:r>
        <w:rPr>
          <w:rStyle w:val="14"/>
          <w:rFonts w:hAnsi="宋体"/>
          <w:color w:val="auto"/>
        </w:rPr>
        <w:t>8.3运输</w:t>
      </w:r>
      <w:r>
        <w:rPr>
          <w:color w:val="auto"/>
        </w:rPr>
        <w:tab/>
      </w:r>
      <w:r>
        <w:rPr>
          <w:color w:val="auto"/>
        </w:rPr>
        <w:fldChar w:fldCharType="begin"/>
      </w:r>
      <w:r>
        <w:rPr>
          <w:color w:val="auto"/>
        </w:rPr>
        <w:instrText xml:space="preserve"> PAGEREF _Toc41328734 \h </w:instrText>
      </w:r>
      <w:r>
        <w:rPr>
          <w:color w:val="auto"/>
        </w:rPr>
        <w:fldChar w:fldCharType="separate"/>
      </w:r>
      <w:r>
        <w:rPr>
          <w:color w:val="auto"/>
        </w:rPr>
        <w:t>9</w:t>
      </w:r>
      <w:r>
        <w:rPr>
          <w:color w:val="auto"/>
        </w:rPr>
        <w:fldChar w:fldCharType="end"/>
      </w:r>
      <w:r>
        <w:rPr>
          <w:color w:val="auto"/>
        </w:rPr>
        <w:fldChar w:fldCharType="end"/>
      </w:r>
    </w:p>
    <w:p w14:paraId="46664092">
      <w:pPr>
        <w:pStyle w:val="10"/>
        <w:rPr>
          <w:rFonts w:asciiTheme="minorHAnsi" w:hAnsiTheme="minorHAnsi" w:eastAsiaTheme="minorEastAsia" w:cstheme="minorBidi"/>
          <w:color w:val="auto"/>
          <w:szCs w:val="22"/>
        </w:rPr>
      </w:pPr>
      <w:r>
        <w:rPr>
          <w:color w:val="auto"/>
        </w:rPr>
        <w:fldChar w:fldCharType="begin"/>
      </w:r>
      <w:r>
        <w:rPr>
          <w:color w:val="auto"/>
        </w:rPr>
        <w:instrText xml:space="preserve"> HYPERLINK \l "_Toc41328735" </w:instrText>
      </w:r>
      <w:r>
        <w:rPr>
          <w:color w:val="auto"/>
        </w:rPr>
        <w:fldChar w:fldCharType="separate"/>
      </w:r>
      <w:r>
        <w:rPr>
          <w:rStyle w:val="14"/>
          <w:rFonts w:hAnsi="宋体"/>
          <w:color w:val="auto"/>
        </w:rPr>
        <w:t>8.4安装使用指导</w:t>
      </w:r>
      <w:r>
        <w:rPr>
          <w:color w:val="auto"/>
        </w:rPr>
        <w:tab/>
      </w:r>
      <w:r>
        <w:rPr>
          <w:color w:val="auto"/>
        </w:rPr>
        <w:fldChar w:fldCharType="begin"/>
      </w:r>
      <w:r>
        <w:rPr>
          <w:color w:val="auto"/>
        </w:rPr>
        <w:instrText xml:space="preserve"> PAGEREF _Toc41328735 \h </w:instrText>
      </w:r>
      <w:r>
        <w:rPr>
          <w:color w:val="auto"/>
        </w:rPr>
        <w:fldChar w:fldCharType="separate"/>
      </w:r>
      <w:r>
        <w:rPr>
          <w:color w:val="auto"/>
        </w:rPr>
        <w:t>9</w:t>
      </w:r>
      <w:r>
        <w:rPr>
          <w:color w:val="auto"/>
        </w:rPr>
        <w:fldChar w:fldCharType="end"/>
      </w:r>
      <w:r>
        <w:rPr>
          <w:color w:val="auto"/>
        </w:rPr>
        <w:fldChar w:fldCharType="end"/>
      </w:r>
    </w:p>
    <w:p w14:paraId="7E544146">
      <w:pPr>
        <w:pStyle w:val="10"/>
        <w:rPr>
          <w:rFonts w:asciiTheme="minorHAnsi" w:hAnsiTheme="minorHAnsi" w:eastAsiaTheme="minorEastAsia" w:cstheme="minorBidi"/>
          <w:color w:val="auto"/>
          <w:szCs w:val="22"/>
        </w:rPr>
      </w:pPr>
      <w:r>
        <w:rPr>
          <w:color w:val="auto"/>
        </w:rPr>
        <w:fldChar w:fldCharType="begin"/>
      </w:r>
      <w:r>
        <w:rPr>
          <w:color w:val="auto"/>
        </w:rPr>
        <w:instrText xml:space="preserve"> HYPERLINK \l "_Toc41328736" </w:instrText>
      </w:r>
      <w:r>
        <w:rPr>
          <w:color w:val="auto"/>
        </w:rPr>
        <w:fldChar w:fldCharType="separate"/>
      </w:r>
      <w:r>
        <w:rPr>
          <w:rStyle w:val="14"/>
          <w:rFonts w:hAnsi="宋体"/>
          <w:color w:val="auto"/>
        </w:rPr>
        <w:t>8.5质量保证</w:t>
      </w:r>
      <w:r>
        <w:rPr>
          <w:color w:val="auto"/>
        </w:rPr>
        <w:tab/>
      </w:r>
      <w:r>
        <w:rPr>
          <w:color w:val="auto"/>
        </w:rPr>
        <w:fldChar w:fldCharType="begin"/>
      </w:r>
      <w:r>
        <w:rPr>
          <w:color w:val="auto"/>
        </w:rPr>
        <w:instrText xml:space="preserve"> PAGEREF _Toc41328736 \h </w:instrText>
      </w:r>
      <w:r>
        <w:rPr>
          <w:color w:val="auto"/>
        </w:rPr>
        <w:fldChar w:fldCharType="separate"/>
      </w:r>
      <w:r>
        <w:rPr>
          <w:color w:val="auto"/>
        </w:rPr>
        <w:t>9</w:t>
      </w:r>
      <w:r>
        <w:rPr>
          <w:color w:val="auto"/>
        </w:rPr>
        <w:fldChar w:fldCharType="end"/>
      </w:r>
      <w:r>
        <w:rPr>
          <w:color w:val="auto"/>
        </w:rPr>
        <w:fldChar w:fldCharType="end"/>
      </w:r>
    </w:p>
    <w:p w14:paraId="5D82BF95">
      <w:pPr>
        <w:pStyle w:val="9"/>
        <w:tabs>
          <w:tab w:val="right" w:leader="dot" w:pos="8296"/>
        </w:tabs>
        <w:rPr>
          <w:rFonts w:asciiTheme="minorHAnsi" w:hAnsiTheme="minorHAnsi" w:eastAsiaTheme="minorEastAsia" w:cstheme="minorBidi"/>
          <w:b w:val="0"/>
          <w:bCs w:val="0"/>
          <w:caps w:val="0"/>
          <w:color w:val="auto"/>
          <w:sz w:val="21"/>
          <w:szCs w:val="22"/>
        </w:rPr>
      </w:pPr>
      <w:r>
        <w:rPr>
          <w:color w:val="auto"/>
        </w:rPr>
        <w:fldChar w:fldCharType="begin"/>
      </w:r>
      <w:r>
        <w:rPr>
          <w:color w:val="auto"/>
        </w:rPr>
        <w:instrText xml:space="preserve"> HYPERLINK \l "_Toc41328737" </w:instrText>
      </w:r>
      <w:r>
        <w:rPr>
          <w:color w:val="auto"/>
        </w:rPr>
        <w:fldChar w:fldCharType="separate"/>
      </w:r>
      <w:r>
        <w:rPr>
          <w:rStyle w:val="14"/>
          <w:rFonts w:hAnsi="宋体"/>
          <w:color w:val="auto"/>
        </w:rPr>
        <w:t>9技术差异表</w:t>
      </w:r>
      <w:r>
        <w:rPr>
          <w:color w:val="auto"/>
        </w:rPr>
        <w:tab/>
      </w:r>
      <w:r>
        <w:rPr>
          <w:color w:val="auto"/>
        </w:rPr>
        <w:fldChar w:fldCharType="begin"/>
      </w:r>
      <w:r>
        <w:rPr>
          <w:color w:val="auto"/>
        </w:rPr>
        <w:instrText xml:space="preserve"> PAGEREF _Toc41328737 \h </w:instrText>
      </w:r>
      <w:r>
        <w:rPr>
          <w:color w:val="auto"/>
        </w:rPr>
        <w:fldChar w:fldCharType="separate"/>
      </w:r>
      <w:r>
        <w:rPr>
          <w:color w:val="auto"/>
        </w:rPr>
        <w:t>10</w:t>
      </w:r>
      <w:r>
        <w:rPr>
          <w:color w:val="auto"/>
        </w:rPr>
        <w:fldChar w:fldCharType="end"/>
      </w:r>
      <w:r>
        <w:rPr>
          <w:color w:val="auto"/>
        </w:rPr>
        <w:fldChar w:fldCharType="end"/>
      </w:r>
    </w:p>
    <w:p w14:paraId="075F75EA">
      <w:pPr>
        <w:pStyle w:val="9"/>
        <w:tabs>
          <w:tab w:val="right" w:leader="dot" w:pos="8296"/>
        </w:tabs>
        <w:rPr>
          <w:rFonts w:asciiTheme="minorHAnsi" w:hAnsiTheme="minorHAnsi" w:eastAsiaTheme="minorEastAsia" w:cstheme="minorBidi"/>
          <w:b w:val="0"/>
          <w:bCs w:val="0"/>
          <w:caps w:val="0"/>
          <w:color w:val="auto"/>
          <w:sz w:val="21"/>
          <w:szCs w:val="22"/>
        </w:rPr>
      </w:pPr>
      <w:r>
        <w:rPr>
          <w:color w:val="auto"/>
        </w:rPr>
        <w:fldChar w:fldCharType="begin"/>
      </w:r>
      <w:r>
        <w:rPr>
          <w:color w:val="auto"/>
        </w:rPr>
        <w:instrText xml:space="preserve"> HYPERLINK \l "_Toc41328738" </w:instrText>
      </w:r>
      <w:r>
        <w:rPr>
          <w:color w:val="auto"/>
        </w:rPr>
        <w:fldChar w:fldCharType="separate"/>
      </w:r>
      <w:r>
        <w:rPr>
          <w:rStyle w:val="14"/>
          <w:rFonts w:hAnsi="宋体"/>
          <w:color w:val="auto"/>
        </w:rPr>
        <w:t>10投标方需说明的其他问题</w:t>
      </w:r>
      <w:r>
        <w:rPr>
          <w:color w:val="auto"/>
        </w:rPr>
        <w:tab/>
      </w:r>
      <w:r>
        <w:rPr>
          <w:color w:val="auto"/>
        </w:rPr>
        <w:fldChar w:fldCharType="begin"/>
      </w:r>
      <w:r>
        <w:rPr>
          <w:color w:val="auto"/>
        </w:rPr>
        <w:instrText xml:space="preserve"> PAGEREF _Toc41328738 \h </w:instrText>
      </w:r>
      <w:r>
        <w:rPr>
          <w:color w:val="auto"/>
        </w:rPr>
        <w:fldChar w:fldCharType="separate"/>
      </w:r>
      <w:r>
        <w:rPr>
          <w:color w:val="auto"/>
        </w:rPr>
        <w:t>10</w:t>
      </w:r>
      <w:r>
        <w:rPr>
          <w:color w:val="auto"/>
        </w:rPr>
        <w:fldChar w:fldCharType="end"/>
      </w:r>
      <w:r>
        <w:rPr>
          <w:color w:val="auto"/>
        </w:rPr>
        <w:fldChar w:fldCharType="end"/>
      </w:r>
    </w:p>
    <w:p w14:paraId="72690538">
      <w:pPr>
        <w:rPr>
          <w:rFonts w:ascii="宋体" w:hAnsi="宋体"/>
          <w:color w:val="auto"/>
          <w:szCs w:val="21"/>
        </w:rPr>
      </w:pPr>
      <w:r>
        <w:rPr>
          <w:rFonts w:hint="eastAsia" w:ascii="宋体" w:hAnsi="宋体"/>
          <w:color w:val="auto"/>
          <w:szCs w:val="21"/>
        </w:rPr>
        <w:fldChar w:fldCharType="end"/>
      </w:r>
    </w:p>
    <w:p w14:paraId="42A89712">
      <w:pPr>
        <w:rPr>
          <w:rFonts w:ascii="宋体" w:hAnsi="宋体"/>
          <w:color w:val="auto"/>
          <w:szCs w:val="21"/>
        </w:rPr>
      </w:pPr>
    </w:p>
    <w:p w14:paraId="05CD70EC">
      <w:pPr>
        <w:rPr>
          <w:rFonts w:ascii="宋体" w:hAnsi="宋体"/>
          <w:color w:val="auto"/>
          <w:szCs w:val="21"/>
        </w:rPr>
      </w:pPr>
    </w:p>
    <w:p w14:paraId="4BEECAF4">
      <w:pPr>
        <w:rPr>
          <w:rFonts w:ascii="宋体" w:hAnsi="宋体"/>
          <w:color w:val="auto"/>
          <w:szCs w:val="21"/>
        </w:rPr>
      </w:pPr>
    </w:p>
    <w:p w14:paraId="1A361C4A">
      <w:pPr>
        <w:rPr>
          <w:rFonts w:ascii="宋体" w:hAnsi="宋体"/>
          <w:color w:val="auto"/>
          <w:szCs w:val="21"/>
        </w:rPr>
      </w:pPr>
    </w:p>
    <w:p w14:paraId="4A1DD957">
      <w:pPr>
        <w:rPr>
          <w:rFonts w:ascii="宋体" w:hAnsi="宋体"/>
          <w:color w:val="auto"/>
          <w:szCs w:val="21"/>
        </w:rPr>
      </w:pPr>
    </w:p>
    <w:p w14:paraId="7688DF83">
      <w:pPr>
        <w:rPr>
          <w:rFonts w:ascii="宋体" w:hAnsi="宋体"/>
          <w:color w:val="auto"/>
          <w:szCs w:val="21"/>
        </w:rPr>
      </w:pPr>
    </w:p>
    <w:p w14:paraId="5F9D6AB6">
      <w:pPr>
        <w:rPr>
          <w:rFonts w:ascii="宋体" w:hAnsi="宋体"/>
          <w:color w:val="auto"/>
          <w:szCs w:val="21"/>
        </w:rPr>
      </w:pPr>
    </w:p>
    <w:p w14:paraId="7928F0E1">
      <w:pPr>
        <w:rPr>
          <w:rFonts w:ascii="宋体" w:hAnsi="宋体"/>
          <w:color w:val="auto"/>
          <w:szCs w:val="21"/>
        </w:rPr>
      </w:pPr>
    </w:p>
    <w:p w14:paraId="6718AEE7">
      <w:pPr>
        <w:rPr>
          <w:color w:val="auto"/>
        </w:rPr>
      </w:pPr>
    </w:p>
    <w:p w14:paraId="3D30815F">
      <w:pPr>
        <w:rPr>
          <w:color w:val="auto"/>
        </w:rPr>
      </w:pPr>
    </w:p>
    <w:p w14:paraId="2FEFA4C9">
      <w:pPr>
        <w:rPr>
          <w:color w:val="auto"/>
        </w:rPr>
      </w:pPr>
    </w:p>
    <w:p w14:paraId="4B19F176">
      <w:pPr>
        <w:rPr>
          <w:color w:val="auto"/>
        </w:rPr>
      </w:pPr>
    </w:p>
    <w:p w14:paraId="5EC74DF7">
      <w:pPr>
        <w:rPr>
          <w:color w:val="auto"/>
        </w:rPr>
      </w:pPr>
    </w:p>
    <w:p w14:paraId="556AE656">
      <w:pPr>
        <w:rPr>
          <w:rFonts w:hint="eastAsia" w:hAnsi="宋体"/>
          <w:color w:val="auto"/>
          <w:sz w:val="24"/>
          <w:szCs w:val="24"/>
        </w:rPr>
      </w:pPr>
      <w:bookmarkStart w:id="0" w:name="_Toc112756677"/>
      <w:bookmarkStart w:id="1" w:name="_Toc41328721"/>
      <w:r>
        <w:rPr>
          <w:rFonts w:hint="eastAsia" w:hAnsi="宋体"/>
          <w:color w:val="auto"/>
          <w:sz w:val="24"/>
          <w:szCs w:val="24"/>
        </w:rPr>
        <w:br w:type="page"/>
      </w:r>
    </w:p>
    <w:p w14:paraId="6AFC743D">
      <w:pPr>
        <w:pStyle w:val="2"/>
        <w:numPr>
          <w:ilvl w:val="0"/>
          <w:numId w:val="0"/>
        </w:numPr>
        <w:snapToGrid/>
        <w:spacing w:before="312" w:line="480" w:lineRule="auto"/>
        <w:rPr>
          <w:rFonts w:hAnsi="宋体"/>
          <w:color w:val="auto"/>
          <w:sz w:val="24"/>
          <w:szCs w:val="24"/>
        </w:rPr>
      </w:pPr>
      <w:r>
        <w:rPr>
          <w:rFonts w:hint="eastAsia" w:hAnsi="宋体"/>
          <w:color w:val="auto"/>
          <w:sz w:val="24"/>
          <w:szCs w:val="24"/>
        </w:rPr>
        <w:t xml:space="preserve">1 </w:t>
      </w:r>
      <w:bookmarkEnd w:id="0"/>
      <w:r>
        <w:rPr>
          <w:rFonts w:hint="eastAsia" w:hAnsi="宋体"/>
          <w:color w:val="auto"/>
          <w:sz w:val="24"/>
          <w:szCs w:val="24"/>
        </w:rPr>
        <w:t>总则</w:t>
      </w:r>
      <w:bookmarkEnd w:id="1"/>
    </w:p>
    <w:p w14:paraId="2F0FE989">
      <w:pPr>
        <w:pStyle w:val="15"/>
        <w:adjustRightInd w:val="0"/>
        <w:snapToGrid w:val="0"/>
        <w:spacing w:line="360" w:lineRule="auto"/>
        <w:ind w:firstLine="0" w:firstLineChars="0"/>
        <w:rPr>
          <w:rFonts w:ascii="宋体" w:hAnsi="宋体" w:eastAsia="宋体" w:cs="Times New Roman"/>
          <w:color w:val="auto"/>
          <w:sz w:val="24"/>
          <w:szCs w:val="24"/>
        </w:rPr>
      </w:pPr>
      <w:bookmarkStart w:id="2" w:name="_Toc41328722"/>
      <w:r>
        <w:rPr>
          <w:rFonts w:hint="eastAsia" w:ascii="宋体" w:hAnsi="宋体" w:eastAsia="宋体" w:cs="Times New Roman"/>
          <w:color w:val="auto"/>
          <w:sz w:val="24"/>
          <w:szCs w:val="24"/>
        </w:rPr>
        <w:t>1.1  本招标技术文件适用于</w:t>
      </w:r>
      <w:r>
        <w:rPr>
          <w:rFonts w:hint="eastAsia" w:ascii="宋体" w:hAnsi="宋体" w:eastAsia="宋体"/>
          <w:color w:val="auto"/>
          <w:sz w:val="24"/>
          <w:szCs w:val="24"/>
        </w:rPr>
        <w:t>深圳供电局有</w:t>
      </w:r>
      <w:r>
        <w:rPr>
          <w:rFonts w:hint="eastAsia" w:ascii="宋体" w:hAnsi="宋体" w:eastAsia="宋体" w:cs="Times New Roman"/>
          <w:color w:val="auto"/>
          <w:sz w:val="24"/>
          <w:szCs w:val="24"/>
        </w:rPr>
        <w:t>限公司采购的</w:t>
      </w:r>
      <w:r>
        <w:rPr>
          <w:rFonts w:hint="eastAsia" w:ascii="宋体" w:hAnsi="宋体" w:eastAsia="宋体" w:cs="Times New Roman"/>
          <w:color w:val="auto"/>
          <w:sz w:val="24"/>
          <w:szCs w:val="24"/>
          <w:u w:val="single"/>
        </w:rPr>
        <w:t>可移动式应急移动电源，</w:t>
      </w:r>
      <w:r>
        <w:rPr>
          <w:rFonts w:hint="eastAsia" w:ascii="宋体" w:hAnsi="宋体" w:eastAsia="宋体" w:cs="Times New Roman"/>
          <w:color w:val="auto"/>
          <w:sz w:val="24"/>
          <w:szCs w:val="24"/>
        </w:rPr>
        <w:t>它提出了该设备本体及附属设备的功能设计、结构、性能、安装和试验等方面的技术要求。</w:t>
      </w:r>
    </w:p>
    <w:p w14:paraId="1429945B">
      <w:pPr>
        <w:pStyle w:val="15"/>
        <w:adjustRightInd w:val="0"/>
        <w:snapToGrid w:val="0"/>
        <w:spacing w:line="360" w:lineRule="auto"/>
        <w:ind w:firstLine="0" w:firstLineChars="0"/>
        <w:rPr>
          <w:rFonts w:ascii="宋体" w:hAnsi="宋体" w:eastAsia="宋体" w:cs="Times New Roman"/>
          <w:color w:val="auto"/>
          <w:sz w:val="24"/>
          <w:szCs w:val="24"/>
        </w:rPr>
      </w:pPr>
      <w:r>
        <w:rPr>
          <w:rFonts w:hint="eastAsia" w:ascii="宋体" w:hAnsi="宋体" w:eastAsia="宋体" w:cs="Times New Roman"/>
          <w:color w:val="auto"/>
          <w:sz w:val="24"/>
          <w:szCs w:val="24"/>
        </w:rPr>
        <w:t>1.2  本设备招标技术文件提出的是最低限度的技术要求。凡本招标技术文件中未规定，但在相关设备的行业标准、国家标准或IEC标准中有规定的规范条文，投标方应按相应标准的条文进行设备设计、制造、试验和安装。对国家有关安全、环保等强制性标准，必须满足其要求。</w:t>
      </w:r>
    </w:p>
    <w:p w14:paraId="4A85C906">
      <w:pPr>
        <w:pStyle w:val="15"/>
        <w:adjustRightInd w:val="0"/>
        <w:snapToGrid w:val="0"/>
        <w:spacing w:line="360" w:lineRule="auto"/>
        <w:ind w:left="0" w:leftChars="0" w:firstLine="0" w:firstLineChars="0"/>
        <w:rPr>
          <w:rFonts w:ascii="宋体" w:hAnsi="宋体" w:eastAsia="宋体" w:cs="Times New Roman"/>
          <w:color w:val="auto"/>
          <w:sz w:val="24"/>
          <w:szCs w:val="24"/>
        </w:rPr>
      </w:pPr>
      <w:r>
        <w:rPr>
          <w:rFonts w:hint="eastAsia" w:ascii="宋体" w:hAnsi="宋体" w:eastAsia="宋体" w:cs="Times New Roman"/>
          <w:color w:val="auto"/>
          <w:sz w:val="24"/>
          <w:szCs w:val="24"/>
        </w:rPr>
        <w:t>1.3  如果投标方没有以书面形式对本招标技术文件的条文提出异议， 则意味着投标方提供的设备完全符合本招标技术文件的要求。如有异议，不管是多么微小， 都应在报价书中以“对招标技术文件的意见和同招标技术文件的差异”为标题的专门章节中加以详细描述。</w:t>
      </w:r>
    </w:p>
    <w:p w14:paraId="6BA4DE2A">
      <w:pPr>
        <w:pStyle w:val="15"/>
        <w:adjustRightInd w:val="0"/>
        <w:snapToGrid w:val="0"/>
        <w:spacing w:line="360" w:lineRule="auto"/>
        <w:ind w:firstLine="0" w:firstLineChars="0"/>
        <w:rPr>
          <w:rFonts w:ascii="宋体" w:hAnsi="宋体" w:eastAsia="宋体" w:cs="Times New Roman"/>
          <w:color w:val="auto"/>
          <w:sz w:val="24"/>
          <w:szCs w:val="24"/>
        </w:rPr>
      </w:pPr>
      <w:r>
        <w:rPr>
          <w:rFonts w:hint="eastAsia" w:ascii="宋体" w:hAnsi="宋体" w:eastAsia="宋体" w:cs="Times New Roman"/>
          <w:color w:val="auto"/>
          <w:sz w:val="24"/>
          <w:szCs w:val="24"/>
        </w:rPr>
        <w:t>1.4  本招标技术文件所使用的标准如遇与投标方所执行的标准不一致时， 按较高标准执行。</w:t>
      </w:r>
    </w:p>
    <w:p w14:paraId="1305C81F">
      <w:pPr>
        <w:pStyle w:val="15"/>
        <w:adjustRightInd w:val="0"/>
        <w:snapToGrid w:val="0"/>
        <w:spacing w:line="360" w:lineRule="auto"/>
        <w:ind w:left="0" w:leftChars="0" w:firstLine="0" w:firstLineChars="0"/>
        <w:rPr>
          <w:rFonts w:ascii="宋体" w:hAnsi="宋体" w:eastAsia="宋体" w:cs="Times New Roman"/>
          <w:color w:val="auto"/>
          <w:sz w:val="24"/>
          <w:szCs w:val="24"/>
        </w:rPr>
      </w:pPr>
      <w:r>
        <w:rPr>
          <w:rFonts w:hint="eastAsia" w:ascii="宋体" w:hAnsi="宋体" w:eastAsia="宋体" w:cs="Times New Roman"/>
          <w:color w:val="auto"/>
          <w:sz w:val="24"/>
          <w:szCs w:val="24"/>
        </w:rPr>
        <w:t>1.5  本招标技术文件经招标、投标双方确认后作为订货合同的技术附件，与合同正文具有同等的法律效力。若本标书涉及有关商务方面内容，如与招标文件的商务部分有矛盾时，以商务部分为准。</w:t>
      </w:r>
    </w:p>
    <w:p w14:paraId="0114DBAD">
      <w:pPr>
        <w:pStyle w:val="15"/>
        <w:adjustRightInd w:val="0"/>
        <w:snapToGrid w:val="0"/>
        <w:spacing w:line="360" w:lineRule="auto"/>
        <w:ind w:firstLine="0" w:firstLineChars="0"/>
        <w:rPr>
          <w:rFonts w:ascii="宋体" w:hAnsi="宋体" w:eastAsia="宋体" w:cs="Times New Roman"/>
          <w:color w:val="auto"/>
          <w:sz w:val="24"/>
          <w:szCs w:val="24"/>
        </w:rPr>
      </w:pPr>
      <w:r>
        <w:rPr>
          <w:rFonts w:hint="eastAsia" w:ascii="宋体" w:hAnsi="宋体" w:eastAsia="宋体" w:cs="Times New Roman"/>
          <w:color w:val="auto"/>
          <w:sz w:val="24"/>
          <w:szCs w:val="24"/>
        </w:rPr>
        <w:t>1.6  本招标技术文件未尽事宜，由招标、投标双方协商确定。</w:t>
      </w:r>
    </w:p>
    <w:p w14:paraId="67456506">
      <w:pPr>
        <w:pStyle w:val="15"/>
        <w:adjustRightInd w:val="0"/>
        <w:snapToGrid w:val="0"/>
        <w:spacing w:line="360" w:lineRule="auto"/>
        <w:ind w:firstLine="0" w:firstLineChars="0"/>
        <w:rPr>
          <w:rFonts w:ascii="宋体" w:hAnsi="宋体" w:eastAsia="宋体" w:cs="Times New Roman"/>
          <w:color w:val="auto"/>
          <w:sz w:val="24"/>
          <w:szCs w:val="24"/>
        </w:rPr>
      </w:pPr>
      <w:r>
        <w:rPr>
          <w:rFonts w:hint="eastAsia" w:ascii="宋体" w:hAnsi="宋体" w:eastAsia="宋体" w:cs="Times New Roman"/>
          <w:color w:val="auto"/>
          <w:sz w:val="24"/>
          <w:szCs w:val="24"/>
        </w:rPr>
        <w:t>1.7  投标方在应标招标技术文件中应如实反映应标产品与本招标技术文件的技术差异。如果投标方没有提出技术差异，而在执行合同的过程中，招标方发现投标方提供的产品与其应标招标技术文件的条文存在差异，招标方有权利要求退货，并将对下一年度的评标工作有不同程度的影响。</w:t>
      </w:r>
    </w:p>
    <w:p w14:paraId="17E73D14">
      <w:pPr>
        <w:pStyle w:val="15"/>
        <w:adjustRightInd w:val="0"/>
        <w:snapToGrid w:val="0"/>
        <w:spacing w:line="360" w:lineRule="auto"/>
        <w:ind w:firstLine="0" w:firstLineChars="0"/>
        <w:rPr>
          <w:rFonts w:ascii="宋体" w:hAnsi="宋体" w:eastAsia="宋体" w:cs="Times New Roman"/>
          <w:color w:val="auto"/>
          <w:sz w:val="24"/>
          <w:szCs w:val="24"/>
        </w:rPr>
      </w:pPr>
      <w:r>
        <w:rPr>
          <w:rFonts w:hint="eastAsia" w:ascii="宋体" w:hAnsi="宋体" w:eastAsia="宋体" w:cs="Times New Roman"/>
          <w:color w:val="auto"/>
          <w:sz w:val="24"/>
          <w:szCs w:val="24"/>
        </w:rPr>
        <w:t>1.8  投标方应在应标技术部分按本招标技术文件的要求如实详细的填写应标设备的标准配置表，并在应标商务部分按此标准配置进行报价，如发现二者有矛盾之处，将对评标工作有不同程度的影响。</w:t>
      </w:r>
    </w:p>
    <w:p w14:paraId="09FE7E13">
      <w:pPr>
        <w:pStyle w:val="15"/>
        <w:adjustRightInd w:val="0"/>
        <w:snapToGrid w:val="0"/>
        <w:spacing w:line="360" w:lineRule="auto"/>
        <w:ind w:firstLine="0" w:firstLineChars="0"/>
        <w:rPr>
          <w:rFonts w:ascii="宋体" w:hAnsi="宋体" w:eastAsia="宋体" w:cs="Times New Roman"/>
          <w:color w:val="auto"/>
          <w:sz w:val="24"/>
          <w:szCs w:val="24"/>
        </w:rPr>
      </w:pPr>
      <w:r>
        <w:rPr>
          <w:rFonts w:hint="eastAsia" w:ascii="宋体" w:hAnsi="宋体"/>
          <w:color w:val="auto"/>
          <w:sz w:val="24"/>
        </w:rPr>
        <w:t>1.9  投标方应充分理解本招标技术文件并按本招标技术文件的具体条款、格式要求填写应标的技术文件，如</w:t>
      </w:r>
      <w:r>
        <w:rPr>
          <w:rFonts w:hint="eastAsia" w:ascii="宋体" w:hAnsi="宋体" w:eastAsia="宋体" w:cs="Times New Roman"/>
          <w:color w:val="auto"/>
          <w:sz w:val="24"/>
          <w:szCs w:val="24"/>
        </w:rPr>
        <w:t>发现应标的技术文件条款、格式不符合本招标技术文件的要求，则认为应标不严肃，在评标时将有不同程度的扣分。</w:t>
      </w:r>
    </w:p>
    <w:p w14:paraId="4DFCD4AD">
      <w:pPr>
        <w:pStyle w:val="15"/>
        <w:adjustRightInd w:val="0"/>
        <w:snapToGrid w:val="0"/>
        <w:spacing w:line="360" w:lineRule="auto"/>
        <w:ind w:firstLine="0" w:firstLineChars="0"/>
        <w:rPr>
          <w:rFonts w:ascii="宋体" w:hAnsi="宋体" w:eastAsia="宋体" w:cs="Times New Roman"/>
          <w:color w:val="auto"/>
          <w:sz w:val="24"/>
          <w:szCs w:val="24"/>
        </w:rPr>
      </w:pPr>
      <w:r>
        <w:rPr>
          <w:rFonts w:hint="eastAsia" w:ascii="宋体" w:hAnsi="宋体" w:eastAsia="宋体" w:cs="Times New Roman"/>
          <w:color w:val="auto"/>
          <w:sz w:val="24"/>
          <w:szCs w:val="24"/>
        </w:rPr>
        <w:t>1.10  标注“★”的条款为关键条款，投标方应出具相应技术资料证实其设备可以达到该参数要求，作为评标时打分的重点参考，否则做为废标处理。</w:t>
      </w:r>
    </w:p>
    <w:p w14:paraId="08ADA072">
      <w:pPr>
        <w:pStyle w:val="15"/>
        <w:adjustRightInd w:val="0"/>
        <w:snapToGrid w:val="0"/>
        <w:spacing w:line="360" w:lineRule="auto"/>
        <w:ind w:firstLine="0" w:firstLineChars="0"/>
        <w:rPr>
          <w:rFonts w:ascii="宋体" w:hAnsi="宋体" w:eastAsia="宋体" w:cs="Times New Roman"/>
          <w:color w:val="auto"/>
          <w:sz w:val="24"/>
          <w:szCs w:val="24"/>
        </w:rPr>
      </w:pPr>
      <w:r>
        <w:rPr>
          <w:rFonts w:hint="eastAsia" w:ascii="宋体" w:hAnsi="宋体" w:eastAsia="宋体" w:cs="Times New Roman"/>
          <w:color w:val="auto"/>
          <w:sz w:val="24"/>
          <w:szCs w:val="24"/>
        </w:rPr>
        <w:t>1.11 本次招标的中标单位所提供的仪器在交货时必须通过实际测试所满足技术最低标准，否则我局有权退货。</w:t>
      </w:r>
    </w:p>
    <w:p w14:paraId="1D8DE182">
      <w:pPr>
        <w:pStyle w:val="2"/>
        <w:numPr>
          <w:ilvl w:val="0"/>
          <w:numId w:val="0"/>
        </w:numPr>
        <w:snapToGrid/>
        <w:spacing w:before="312" w:line="480" w:lineRule="auto"/>
        <w:rPr>
          <w:rFonts w:hAnsi="宋体"/>
          <w:color w:val="auto"/>
          <w:sz w:val="24"/>
          <w:szCs w:val="24"/>
        </w:rPr>
      </w:pPr>
      <w:r>
        <w:rPr>
          <w:rFonts w:hint="eastAsia" w:hAnsi="宋体"/>
          <w:color w:val="auto"/>
          <w:sz w:val="24"/>
          <w:szCs w:val="24"/>
        </w:rPr>
        <w:t>2 工作范围</w:t>
      </w:r>
      <w:bookmarkEnd w:id="2"/>
    </w:p>
    <w:p w14:paraId="42120259">
      <w:pPr>
        <w:pStyle w:val="3"/>
        <w:numPr>
          <w:ilvl w:val="0"/>
          <w:numId w:val="0"/>
        </w:numPr>
        <w:rPr>
          <w:rFonts w:hAnsi="宋体"/>
          <w:color w:val="auto"/>
          <w:sz w:val="24"/>
          <w:szCs w:val="24"/>
        </w:rPr>
      </w:pPr>
      <w:bookmarkStart w:id="3" w:name="_Toc41328723"/>
      <w:bookmarkStart w:id="4" w:name="_Toc290652071"/>
      <w:r>
        <w:rPr>
          <w:rFonts w:hint="eastAsia" w:hAnsi="宋体"/>
          <w:color w:val="auto"/>
          <w:sz w:val="24"/>
          <w:szCs w:val="24"/>
        </w:rPr>
        <w:t>2.1 项目概况</w:t>
      </w:r>
      <w:bookmarkEnd w:id="3"/>
      <w:bookmarkEnd w:id="4"/>
    </w:p>
    <w:p w14:paraId="1D92071D">
      <w:pPr>
        <w:pStyle w:val="15"/>
        <w:adjustRightInd w:val="0"/>
        <w:snapToGrid w:val="0"/>
        <w:spacing w:line="360" w:lineRule="auto"/>
        <w:ind w:firstLine="480"/>
        <w:rPr>
          <w:rFonts w:ascii="宋体" w:hAnsi="宋体" w:eastAsia="宋体" w:cs="Times New Roman"/>
          <w:color w:val="auto"/>
          <w:sz w:val="24"/>
          <w:szCs w:val="24"/>
        </w:rPr>
      </w:pPr>
      <w:r>
        <w:rPr>
          <w:rFonts w:hint="eastAsia" w:ascii="宋体" w:hAnsi="宋体" w:eastAsia="宋体" w:cs="Times New Roman"/>
          <w:color w:val="auto"/>
          <w:sz w:val="24"/>
          <w:szCs w:val="24"/>
        </w:rPr>
        <w:t>本标书采购的设备适用的工程概况见表2.1：工程概况一览表。</w:t>
      </w:r>
    </w:p>
    <w:p w14:paraId="2D3EF253">
      <w:pPr>
        <w:pStyle w:val="16"/>
        <w:adjustRightInd w:val="0"/>
        <w:snapToGrid w:val="0"/>
        <w:spacing w:line="360" w:lineRule="auto"/>
        <w:ind w:firstLine="0" w:firstLineChars="0"/>
        <w:jc w:val="center"/>
        <w:rPr>
          <w:rFonts w:hAnsi="宋体"/>
          <w:color w:val="auto"/>
          <w:sz w:val="24"/>
          <w:szCs w:val="24"/>
        </w:rPr>
      </w:pPr>
      <w:r>
        <w:rPr>
          <w:rFonts w:hint="eastAsia" w:hAnsi="宋体"/>
          <w:color w:val="auto"/>
          <w:sz w:val="24"/>
          <w:szCs w:val="24"/>
        </w:rPr>
        <w:t>表2.1  工程概况一览表 （项目单位填写）</w:t>
      </w:r>
    </w:p>
    <w:tbl>
      <w:tblPr>
        <w:tblStyle w:val="12"/>
        <w:tblW w:w="8368"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48"/>
        <w:gridCol w:w="2509"/>
        <w:gridCol w:w="5111"/>
      </w:tblGrid>
      <w:tr w14:paraId="39637C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9" w:hRule="atLeast"/>
          <w:jc w:val="center"/>
        </w:trPr>
        <w:tc>
          <w:tcPr>
            <w:tcW w:w="748" w:type="dxa"/>
            <w:tcBorders>
              <w:top w:val="single" w:color="auto" w:sz="12" w:space="0"/>
              <w:left w:val="single" w:color="auto" w:sz="12" w:space="0"/>
              <w:bottom w:val="single" w:color="auto" w:sz="6" w:space="0"/>
              <w:right w:val="single" w:color="auto" w:sz="6" w:space="0"/>
            </w:tcBorders>
            <w:vAlign w:val="center"/>
          </w:tcPr>
          <w:p w14:paraId="26352AFD">
            <w:pPr>
              <w:jc w:val="center"/>
              <w:rPr>
                <w:rFonts w:ascii="宋体" w:hAnsi="宋体"/>
                <w:color w:val="auto"/>
                <w:sz w:val="24"/>
                <w:szCs w:val="24"/>
              </w:rPr>
            </w:pPr>
            <w:r>
              <w:rPr>
                <w:rFonts w:hint="eastAsia" w:ascii="宋体" w:hAnsi="宋体"/>
                <w:color w:val="auto"/>
                <w:sz w:val="24"/>
              </w:rPr>
              <w:t>序号</w:t>
            </w:r>
          </w:p>
        </w:tc>
        <w:tc>
          <w:tcPr>
            <w:tcW w:w="2509" w:type="dxa"/>
            <w:tcBorders>
              <w:top w:val="single" w:color="auto" w:sz="12" w:space="0"/>
              <w:left w:val="single" w:color="auto" w:sz="6" w:space="0"/>
              <w:bottom w:val="single" w:color="auto" w:sz="6" w:space="0"/>
              <w:right w:val="single" w:color="auto" w:sz="6" w:space="0"/>
            </w:tcBorders>
            <w:vAlign w:val="center"/>
          </w:tcPr>
          <w:p w14:paraId="7837981D">
            <w:pPr>
              <w:jc w:val="center"/>
              <w:rPr>
                <w:rFonts w:ascii="宋体" w:hAnsi="宋体"/>
                <w:color w:val="auto"/>
                <w:sz w:val="24"/>
              </w:rPr>
            </w:pPr>
            <w:r>
              <w:rPr>
                <w:rFonts w:hint="eastAsia" w:ascii="宋体" w:hAnsi="宋体"/>
                <w:color w:val="auto"/>
                <w:sz w:val="24"/>
              </w:rPr>
              <w:t>名 称</w:t>
            </w:r>
          </w:p>
        </w:tc>
        <w:tc>
          <w:tcPr>
            <w:tcW w:w="5111" w:type="dxa"/>
            <w:tcBorders>
              <w:top w:val="single" w:color="auto" w:sz="12" w:space="0"/>
              <w:left w:val="single" w:color="auto" w:sz="6" w:space="0"/>
              <w:bottom w:val="single" w:color="auto" w:sz="6" w:space="0"/>
              <w:right w:val="single" w:color="auto" w:sz="12" w:space="0"/>
            </w:tcBorders>
            <w:vAlign w:val="center"/>
          </w:tcPr>
          <w:p w14:paraId="02AC18D4">
            <w:pPr>
              <w:jc w:val="center"/>
              <w:rPr>
                <w:rFonts w:ascii="宋体" w:hAnsi="宋体"/>
                <w:color w:val="auto"/>
                <w:sz w:val="24"/>
              </w:rPr>
            </w:pPr>
            <w:r>
              <w:rPr>
                <w:rFonts w:hint="eastAsia" w:ascii="宋体" w:hAnsi="宋体"/>
                <w:color w:val="auto"/>
                <w:sz w:val="24"/>
              </w:rPr>
              <w:t>内  容</w:t>
            </w:r>
          </w:p>
        </w:tc>
      </w:tr>
      <w:tr w14:paraId="296C51E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6" w:hRule="atLeast"/>
          <w:jc w:val="center"/>
        </w:trPr>
        <w:tc>
          <w:tcPr>
            <w:tcW w:w="748" w:type="dxa"/>
            <w:tcBorders>
              <w:top w:val="single" w:color="auto" w:sz="6" w:space="0"/>
              <w:left w:val="single" w:color="auto" w:sz="12" w:space="0"/>
              <w:bottom w:val="single" w:color="auto" w:sz="6" w:space="0"/>
              <w:right w:val="single" w:color="auto" w:sz="6" w:space="0"/>
            </w:tcBorders>
            <w:vAlign w:val="center"/>
          </w:tcPr>
          <w:p w14:paraId="52574A1A">
            <w:pPr>
              <w:jc w:val="center"/>
              <w:rPr>
                <w:rFonts w:ascii="宋体" w:hAnsi="宋体"/>
                <w:color w:val="auto"/>
                <w:sz w:val="24"/>
              </w:rPr>
            </w:pPr>
            <w:r>
              <w:rPr>
                <w:rFonts w:hint="eastAsia" w:ascii="宋体" w:hAnsi="宋体"/>
                <w:color w:val="auto"/>
                <w:sz w:val="24"/>
              </w:rPr>
              <w:t>1</w:t>
            </w:r>
          </w:p>
        </w:tc>
        <w:tc>
          <w:tcPr>
            <w:tcW w:w="2509" w:type="dxa"/>
            <w:tcBorders>
              <w:top w:val="single" w:color="auto" w:sz="6" w:space="0"/>
              <w:left w:val="single" w:color="auto" w:sz="6" w:space="0"/>
              <w:bottom w:val="single" w:color="auto" w:sz="6" w:space="0"/>
              <w:right w:val="single" w:color="auto" w:sz="6" w:space="0"/>
            </w:tcBorders>
            <w:vAlign w:val="center"/>
          </w:tcPr>
          <w:p w14:paraId="73BBF0EF">
            <w:pPr>
              <w:rPr>
                <w:rFonts w:ascii="宋体" w:hAnsi="宋体"/>
                <w:color w:val="auto"/>
                <w:sz w:val="24"/>
              </w:rPr>
            </w:pPr>
            <w:r>
              <w:rPr>
                <w:rFonts w:hint="eastAsia" w:ascii="宋体" w:hAnsi="宋体"/>
                <w:color w:val="auto"/>
                <w:sz w:val="24"/>
              </w:rPr>
              <w:t>采购设备或项目名称</w:t>
            </w:r>
          </w:p>
        </w:tc>
        <w:tc>
          <w:tcPr>
            <w:tcW w:w="5111" w:type="dxa"/>
            <w:tcBorders>
              <w:top w:val="single" w:color="auto" w:sz="6" w:space="0"/>
              <w:left w:val="single" w:color="auto" w:sz="6" w:space="0"/>
              <w:bottom w:val="single" w:color="auto" w:sz="6" w:space="0"/>
              <w:right w:val="single" w:color="auto" w:sz="12" w:space="0"/>
            </w:tcBorders>
            <w:vAlign w:val="center"/>
          </w:tcPr>
          <w:p w14:paraId="3B313AD0">
            <w:pPr>
              <w:rPr>
                <w:rFonts w:ascii="宋体" w:hAnsi="宋体"/>
                <w:color w:val="auto"/>
                <w:sz w:val="24"/>
              </w:rPr>
            </w:pPr>
            <w:r>
              <w:rPr>
                <w:rFonts w:hint="eastAsia" w:ascii="宋体" w:hAnsi="宋体"/>
                <w:color w:val="auto"/>
                <w:sz w:val="24"/>
              </w:rPr>
              <w:t>可移动式应急移动电源</w:t>
            </w:r>
          </w:p>
        </w:tc>
      </w:tr>
      <w:tr w14:paraId="426358F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0" w:hRule="atLeast"/>
          <w:jc w:val="center"/>
        </w:trPr>
        <w:tc>
          <w:tcPr>
            <w:tcW w:w="748" w:type="dxa"/>
            <w:tcBorders>
              <w:top w:val="single" w:color="auto" w:sz="6" w:space="0"/>
              <w:left w:val="single" w:color="auto" w:sz="12" w:space="0"/>
              <w:bottom w:val="single" w:color="auto" w:sz="6" w:space="0"/>
              <w:right w:val="single" w:color="auto" w:sz="6" w:space="0"/>
            </w:tcBorders>
            <w:vAlign w:val="center"/>
          </w:tcPr>
          <w:p w14:paraId="509F8F1F">
            <w:pPr>
              <w:jc w:val="center"/>
              <w:rPr>
                <w:rFonts w:ascii="宋体" w:hAnsi="宋体"/>
                <w:color w:val="auto"/>
                <w:sz w:val="24"/>
              </w:rPr>
            </w:pPr>
            <w:r>
              <w:rPr>
                <w:rFonts w:hint="eastAsia" w:ascii="宋体" w:hAnsi="宋体"/>
                <w:color w:val="auto"/>
                <w:sz w:val="24"/>
              </w:rPr>
              <w:t>2</w:t>
            </w:r>
          </w:p>
        </w:tc>
        <w:tc>
          <w:tcPr>
            <w:tcW w:w="2509" w:type="dxa"/>
            <w:tcBorders>
              <w:top w:val="single" w:color="auto" w:sz="6" w:space="0"/>
              <w:left w:val="single" w:color="auto" w:sz="6" w:space="0"/>
              <w:bottom w:val="single" w:color="auto" w:sz="6" w:space="0"/>
              <w:right w:val="single" w:color="auto" w:sz="6" w:space="0"/>
            </w:tcBorders>
            <w:vAlign w:val="center"/>
          </w:tcPr>
          <w:p w14:paraId="799B0D3A">
            <w:pPr>
              <w:rPr>
                <w:rFonts w:ascii="宋体" w:hAnsi="宋体"/>
                <w:color w:val="auto"/>
                <w:sz w:val="24"/>
              </w:rPr>
            </w:pPr>
            <w:r>
              <w:rPr>
                <w:rFonts w:hint="eastAsia" w:ascii="宋体" w:hAnsi="宋体"/>
                <w:color w:val="auto"/>
                <w:sz w:val="24"/>
              </w:rPr>
              <w:t>项目单位</w:t>
            </w:r>
          </w:p>
        </w:tc>
        <w:tc>
          <w:tcPr>
            <w:tcW w:w="5111" w:type="dxa"/>
            <w:tcBorders>
              <w:top w:val="single" w:color="auto" w:sz="6" w:space="0"/>
              <w:left w:val="single" w:color="auto" w:sz="6" w:space="0"/>
              <w:bottom w:val="single" w:color="auto" w:sz="6" w:space="0"/>
              <w:right w:val="single" w:color="auto" w:sz="12" w:space="0"/>
            </w:tcBorders>
            <w:vAlign w:val="center"/>
          </w:tcPr>
          <w:p w14:paraId="49BB9DBD">
            <w:pPr>
              <w:rPr>
                <w:rFonts w:ascii="宋体" w:hAnsi="宋体"/>
                <w:color w:val="auto"/>
                <w:sz w:val="24"/>
              </w:rPr>
            </w:pPr>
            <w:r>
              <w:rPr>
                <w:rFonts w:hint="eastAsia" w:ascii="宋体" w:hAnsi="宋体"/>
                <w:color w:val="auto"/>
                <w:sz w:val="24"/>
              </w:rPr>
              <w:t>深圳供电局有限公司</w:t>
            </w:r>
          </w:p>
        </w:tc>
      </w:tr>
      <w:tr w14:paraId="034C2D2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7" w:hRule="atLeast"/>
          <w:jc w:val="center"/>
        </w:trPr>
        <w:tc>
          <w:tcPr>
            <w:tcW w:w="748" w:type="dxa"/>
            <w:tcBorders>
              <w:top w:val="single" w:color="auto" w:sz="6" w:space="0"/>
              <w:left w:val="single" w:color="auto" w:sz="12" w:space="0"/>
              <w:bottom w:val="single" w:color="auto" w:sz="12" w:space="0"/>
              <w:right w:val="single" w:color="auto" w:sz="6" w:space="0"/>
            </w:tcBorders>
            <w:vAlign w:val="center"/>
          </w:tcPr>
          <w:p w14:paraId="6C5B6D66">
            <w:pPr>
              <w:jc w:val="center"/>
              <w:rPr>
                <w:rFonts w:ascii="宋体" w:hAnsi="宋体"/>
                <w:color w:val="auto"/>
                <w:sz w:val="24"/>
              </w:rPr>
            </w:pPr>
            <w:r>
              <w:rPr>
                <w:rFonts w:hint="eastAsia" w:ascii="宋体" w:hAnsi="宋体"/>
                <w:color w:val="auto"/>
                <w:sz w:val="24"/>
              </w:rPr>
              <w:t>3</w:t>
            </w:r>
          </w:p>
        </w:tc>
        <w:tc>
          <w:tcPr>
            <w:tcW w:w="2509" w:type="dxa"/>
            <w:tcBorders>
              <w:top w:val="single" w:color="auto" w:sz="6" w:space="0"/>
              <w:left w:val="single" w:color="auto" w:sz="6" w:space="0"/>
              <w:bottom w:val="single" w:color="auto" w:sz="12" w:space="0"/>
              <w:right w:val="single" w:color="auto" w:sz="6" w:space="0"/>
            </w:tcBorders>
            <w:vAlign w:val="center"/>
          </w:tcPr>
          <w:p w14:paraId="4F9E7A14">
            <w:pPr>
              <w:rPr>
                <w:rFonts w:ascii="宋体" w:hAnsi="宋体"/>
                <w:color w:val="auto"/>
                <w:sz w:val="24"/>
              </w:rPr>
            </w:pPr>
            <w:r>
              <w:rPr>
                <w:rFonts w:hint="eastAsia" w:ascii="宋体" w:hAnsi="宋体"/>
                <w:color w:val="auto"/>
                <w:sz w:val="24"/>
              </w:rPr>
              <w:t>项目单位地址</w:t>
            </w:r>
          </w:p>
        </w:tc>
        <w:tc>
          <w:tcPr>
            <w:tcW w:w="5111" w:type="dxa"/>
            <w:tcBorders>
              <w:top w:val="single" w:color="auto" w:sz="6" w:space="0"/>
              <w:left w:val="single" w:color="auto" w:sz="6" w:space="0"/>
              <w:bottom w:val="single" w:color="auto" w:sz="12" w:space="0"/>
              <w:right w:val="single" w:color="auto" w:sz="12" w:space="0"/>
            </w:tcBorders>
            <w:vAlign w:val="center"/>
          </w:tcPr>
          <w:p w14:paraId="350F9686">
            <w:pPr>
              <w:rPr>
                <w:rFonts w:ascii="宋体" w:hAnsi="宋体"/>
                <w:color w:val="auto"/>
                <w:sz w:val="24"/>
              </w:rPr>
            </w:pPr>
          </w:p>
        </w:tc>
      </w:tr>
    </w:tbl>
    <w:p w14:paraId="58C2700B">
      <w:pPr>
        <w:pStyle w:val="3"/>
        <w:numPr>
          <w:ilvl w:val="0"/>
          <w:numId w:val="0"/>
        </w:numPr>
        <w:spacing w:before="156" w:beforeLines="50"/>
        <w:rPr>
          <w:rFonts w:hAnsi="宋体" w:eastAsiaTheme="minorEastAsia" w:cstheme="minorBidi"/>
          <w:bCs w:val="0"/>
          <w:color w:val="auto"/>
          <w:sz w:val="24"/>
          <w:szCs w:val="22"/>
        </w:rPr>
      </w:pPr>
      <w:bookmarkStart w:id="5" w:name="_Toc41328724"/>
      <w:bookmarkStart w:id="6" w:name="_Toc290652072"/>
      <w:r>
        <w:rPr>
          <w:rFonts w:hint="eastAsia" w:hAnsi="宋体" w:eastAsiaTheme="minorEastAsia" w:cstheme="minorBidi"/>
          <w:bCs w:val="0"/>
          <w:color w:val="auto"/>
          <w:sz w:val="24"/>
          <w:szCs w:val="22"/>
        </w:rPr>
        <w:t>2.2 范围和界限</w:t>
      </w:r>
      <w:bookmarkEnd w:id="5"/>
      <w:bookmarkEnd w:id="6"/>
    </w:p>
    <w:p w14:paraId="62A5B23A">
      <w:pPr>
        <w:pStyle w:val="15"/>
        <w:adjustRightInd w:val="0"/>
        <w:snapToGrid w:val="0"/>
        <w:spacing w:line="360" w:lineRule="auto"/>
        <w:ind w:firstLine="480"/>
        <w:rPr>
          <w:rFonts w:ascii="宋体" w:hAnsi="宋体" w:eastAsia="宋体" w:cs="Times New Roman"/>
          <w:color w:val="auto"/>
          <w:sz w:val="24"/>
          <w:szCs w:val="24"/>
        </w:rPr>
      </w:pPr>
      <w:r>
        <w:rPr>
          <w:rFonts w:hint="eastAsia" w:ascii="宋体" w:hAnsi="宋体" w:eastAsia="宋体" w:cs="Times New Roman"/>
          <w:color w:val="auto"/>
          <w:sz w:val="24"/>
          <w:szCs w:val="24"/>
        </w:rPr>
        <w:t>1）本标书适应于所供设备的设计、制造、装配、工厂试验、交付、现场安装和试验的指导、监督以及试运行工作。</w:t>
      </w:r>
    </w:p>
    <w:p w14:paraId="50BBCFE6">
      <w:pPr>
        <w:pStyle w:val="15"/>
        <w:adjustRightInd w:val="0"/>
        <w:snapToGrid w:val="0"/>
        <w:spacing w:line="360" w:lineRule="auto"/>
        <w:ind w:firstLine="480"/>
        <w:rPr>
          <w:rFonts w:ascii="宋体" w:hAnsi="宋体" w:eastAsia="宋体" w:cs="Times New Roman"/>
          <w:color w:val="auto"/>
          <w:sz w:val="24"/>
          <w:szCs w:val="24"/>
        </w:rPr>
      </w:pPr>
      <w:r>
        <w:rPr>
          <w:rFonts w:hint="eastAsia" w:ascii="宋体" w:hAnsi="宋体"/>
          <w:color w:val="auto"/>
          <w:sz w:val="24"/>
        </w:rPr>
        <w:t>2）现场安装和试验在投标方的技术指导和监督下由</w:t>
      </w:r>
      <w:r>
        <w:rPr>
          <w:rFonts w:hint="eastAsia" w:ascii="宋体" w:hAnsi="宋体" w:eastAsia="宋体" w:cs="Times New Roman"/>
          <w:color w:val="auto"/>
          <w:sz w:val="24"/>
          <w:szCs w:val="24"/>
        </w:rPr>
        <w:t>招标方完成。</w:t>
      </w:r>
    </w:p>
    <w:p w14:paraId="0937F0D1">
      <w:pPr>
        <w:pStyle w:val="15"/>
        <w:adjustRightInd w:val="0"/>
        <w:snapToGrid w:val="0"/>
        <w:spacing w:line="360" w:lineRule="auto"/>
        <w:ind w:firstLine="480"/>
        <w:rPr>
          <w:rFonts w:ascii="宋体" w:hAnsi="宋体" w:eastAsia="宋体" w:cs="Times New Roman"/>
          <w:color w:val="auto"/>
          <w:sz w:val="24"/>
          <w:szCs w:val="24"/>
        </w:rPr>
      </w:pPr>
      <w:r>
        <w:rPr>
          <w:rFonts w:hint="eastAsia" w:ascii="宋体" w:hAnsi="宋体" w:eastAsia="宋体" w:cs="Times New Roman"/>
          <w:color w:val="auto"/>
          <w:sz w:val="24"/>
          <w:szCs w:val="24"/>
        </w:rPr>
        <w:t>3）本标书未做说明，但又与设计、制造、装配、试验、运输、包装、保管、安装和运行维护有关的技术要求，按条款2所规定的有关标准执行。</w:t>
      </w:r>
    </w:p>
    <w:p w14:paraId="67DADD61">
      <w:pPr>
        <w:pStyle w:val="3"/>
        <w:numPr>
          <w:ilvl w:val="0"/>
          <w:numId w:val="0"/>
        </w:numPr>
        <w:rPr>
          <w:rFonts w:hAnsi="宋体"/>
          <w:color w:val="auto"/>
          <w:sz w:val="24"/>
          <w:szCs w:val="24"/>
        </w:rPr>
      </w:pPr>
      <w:bookmarkStart w:id="7" w:name="_Toc41328725"/>
      <w:bookmarkStart w:id="8" w:name="_Toc290652073"/>
      <w:r>
        <w:rPr>
          <w:rFonts w:hint="eastAsia" w:hAnsi="宋体"/>
          <w:color w:val="auto"/>
          <w:sz w:val="24"/>
          <w:szCs w:val="24"/>
        </w:rPr>
        <w:t>2.3 服务范围</w:t>
      </w:r>
      <w:bookmarkEnd w:id="7"/>
      <w:bookmarkEnd w:id="8"/>
    </w:p>
    <w:p w14:paraId="4E48B24A">
      <w:pPr>
        <w:pStyle w:val="15"/>
        <w:adjustRightInd w:val="0"/>
        <w:snapToGrid w:val="0"/>
        <w:spacing w:line="360" w:lineRule="auto"/>
        <w:ind w:firstLine="480"/>
        <w:rPr>
          <w:rFonts w:ascii="宋体" w:hAnsi="宋体" w:eastAsia="宋体" w:cs="Times New Roman"/>
          <w:color w:val="auto"/>
          <w:sz w:val="24"/>
          <w:szCs w:val="24"/>
        </w:rPr>
      </w:pPr>
      <w:r>
        <w:rPr>
          <w:rFonts w:hint="eastAsia" w:ascii="宋体" w:hAnsi="宋体" w:eastAsia="宋体" w:cs="Times New Roman"/>
          <w:color w:val="auto"/>
          <w:sz w:val="24"/>
          <w:szCs w:val="24"/>
        </w:rPr>
        <w:t>1）供货范围一览表（项目单位填写）</w:t>
      </w:r>
    </w:p>
    <w:p w14:paraId="493DB93D">
      <w:pPr>
        <w:pStyle w:val="15"/>
        <w:adjustRightInd w:val="0"/>
        <w:snapToGrid w:val="0"/>
        <w:spacing w:line="360" w:lineRule="auto"/>
        <w:ind w:firstLine="480"/>
        <w:rPr>
          <w:rFonts w:ascii="宋体" w:hAnsi="宋体" w:eastAsia="宋体" w:cs="Times New Roman"/>
          <w:color w:val="auto"/>
          <w:sz w:val="24"/>
          <w:szCs w:val="24"/>
        </w:rPr>
      </w:pPr>
      <w:r>
        <w:rPr>
          <w:rFonts w:hint="eastAsia" w:ascii="宋体" w:hAnsi="宋体" w:eastAsia="宋体" w:cs="Times New Roman"/>
          <w:color w:val="auto"/>
          <w:sz w:val="24"/>
          <w:szCs w:val="24"/>
        </w:rPr>
        <w:t>投标方提供的本标书采购设备及其附件的具体规格、数量见表2.2：供货范围及设备技术规格一览表。投标方应如实填写“投标方保证”栏。</w:t>
      </w:r>
    </w:p>
    <w:p w14:paraId="31E6F1D2">
      <w:pPr>
        <w:pStyle w:val="16"/>
        <w:adjustRightInd w:val="0"/>
        <w:snapToGrid w:val="0"/>
        <w:spacing w:line="360" w:lineRule="auto"/>
        <w:ind w:firstLineChars="0"/>
        <w:rPr>
          <w:rFonts w:hAnsi="宋体"/>
          <w:color w:val="auto"/>
          <w:sz w:val="24"/>
          <w:szCs w:val="24"/>
        </w:rPr>
      </w:pPr>
      <w:r>
        <w:rPr>
          <w:rFonts w:hint="eastAsia" w:hAnsi="宋体"/>
          <w:color w:val="auto"/>
          <w:sz w:val="24"/>
          <w:szCs w:val="24"/>
        </w:rPr>
        <w:t>表2.2   设备供货范围响应表</w:t>
      </w:r>
    </w:p>
    <w:tbl>
      <w:tblPr>
        <w:tblStyle w:val="12"/>
        <w:tblW w:w="836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343"/>
        <w:gridCol w:w="1650"/>
        <w:gridCol w:w="525"/>
        <w:gridCol w:w="2340"/>
        <w:gridCol w:w="570"/>
        <w:gridCol w:w="2340"/>
        <w:gridCol w:w="597"/>
      </w:tblGrid>
      <w:tr w14:paraId="7A8092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93" w:hRule="atLeast"/>
          <w:tblHeader/>
          <w:jc w:val="center"/>
        </w:trPr>
        <w:tc>
          <w:tcPr>
            <w:tcW w:w="343" w:type="dxa"/>
            <w:vMerge w:val="restart"/>
            <w:vAlign w:val="center"/>
          </w:tcPr>
          <w:p w14:paraId="1A8D7AFF">
            <w:pPr>
              <w:jc w:val="center"/>
              <w:rPr>
                <w:rFonts w:ascii="宋体" w:hAnsi="宋体"/>
                <w:color w:val="auto"/>
                <w:szCs w:val="21"/>
              </w:rPr>
            </w:pPr>
            <w:r>
              <w:rPr>
                <w:rFonts w:hint="eastAsia" w:ascii="宋体" w:hAnsi="宋体"/>
                <w:color w:val="auto"/>
                <w:szCs w:val="21"/>
              </w:rPr>
              <w:t>序号</w:t>
            </w:r>
          </w:p>
        </w:tc>
        <w:tc>
          <w:tcPr>
            <w:tcW w:w="1650" w:type="dxa"/>
            <w:vMerge w:val="restart"/>
            <w:vAlign w:val="center"/>
          </w:tcPr>
          <w:p w14:paraId="54D47977">
            <w:pPr>
              <w:jc w:val="center"/>
              <w:rPr>
                <w:rFonts w:ascii="宋体" w:hAnsi="宋体"/>
                <w:color w:val="auto"/>
                <w:szCs w:val="21"/>
              </w:rPr>
            </w:pPr>
            <w:r>
              <w:rPr>
                <w:rFonts w:hint="eastAsia" w:ascii="宋体" w:hAnsi="宋体"/>
                <w:color w:val="auto"/>
                <w:szCs w:val="21"/>
              </w:rPr>
              <w:t>名称</w:t>
            </w:r>
          </w:p>
        </w:tc>
        <w:tc>
          <w:tcPr>
            <w:tcW w:w="525" w:type="dxa"/>
            <w:vMerge w:val="restart"/>
            <w:tcBorders>
              <w:right w:val="single" w:color="auto" w:sz="4" w:space="0"/>
            </w:tcBorders>
            <w:vAlign w:val="center"/>
          </w:tcPr>
          <w:p w14:paraId="68882127">
            <w:pPr>
              <w:jc w:val="center"/>
              <w:rPr>
                <w:rFonts w:ascii="宋体" w:hAnsi="宋体"/>
                <w:color w:val="auto"/>
                <w:szCs w:val="21"/>
              </w:rPr>
            </w:pPr>
            <w:r>
              <w:rPr>
                <w:rFonts w:hint="eastAsia" w:ascii="宋体" w:hAnsi="宋体"/>
                <w:color w:val="auto"/>
                <w:szCs w:val="21"/>
              </w:rPr>
              <w:t>单位</w:t>
            </w:r>
          </w:p>
        </w:tc>
        <w:tc>
          <w:tcPr>
            <w:tcW w:w="2910" w:type="dxa"/>
            <w:gridSpan w:val="2"/>
            <w:tcBorders>
              <w:left w:val="single" w:color="auto" w:sz="4" w:space="0"/>
              <w:bottom w:val="single" w:color="auto" w:sz="4" w:space="0"/>
            </w:tcBorders>
            <w:vAlign w:val="center"/>
          </w:tcPr>
          <w:p w14:paraId="59400EC8">
            <w:pPr>
              <w:jc w:val="center"/>
              <w:rPr>
                <w:rFonts w:ascii="宋体" w:hAnsi="宋体"/>
                <w:color w:val="auto"/>
                <w:szCs w:val="21"/>
              </w:rPr>
            </w:pPr>
            <w:r>
              <w:rPr>
                <w:rFonts w:hint="eastAsia" w:ascii="宋体" w:hAnsi="宋体"/>
                <w:color w:val="auto"/>
                <w:szCs w:val="21"/>
              </w:rPr>
              <w:t>项目要求</w:t>
            </w:r>
          </w:p>
        </w:tc>
        <w:tc>
          <w:tcPr>
            <w:tcW w:w="2937" w:type="dxa"/>
            <w:gridSpan w:val="2"/>
            <w:tcBorders>
              <w:bottom w:val="single" w:color="auto" w:sz="4" w:space="0"/>
            </w:tcBorders>
            <w:vAlign w:val="center"/>
          </w:tcPr>
          <w:p w14:paraId="694CD850">
            <w:pPr>
              <w:jc w:val="center"/>
              <w:rPr>
                <w:rFonts w:ascii="宋体" w:hAnsi="宋体"/>
                <w:color w:val="auto"/>
                <w:szCs w:val="21"/>
              </w:rPr>
            </w:pPr>
            <w:r>
              <w:rPr>
                <w:rFonts w:hint="eastAsia" w:ascii="宋体" w:hAnsi="宋体"/>
                <w:color w:val="auto"/>
                <w:szCs w:val="21"/>
              </w:rPr>
              <w:t>投标方保证</w:t>
            </w:r>
          </w:p>
        </w:tc>
      </w:tr>
      <w:tr w14:paraId="289DFA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435" w:hRule="atLeast"/>
          <w:tblHeader/>
          <w:jc w:val="center"/>
        </w:trPr>
        <w:tc>
          <w:tcPr>
            <w:tcW w:w="343" w:type="dxa"/>
            <w:vMerge w:val="continue"/>
            <w:vAlign w:val="center"/>
          </w:tcPr>
          <w:p w14:paraId="50252C42">
            <w:pPr>
              <w:jc w:val="center"/>
              <w:rPr>
                <w:rFonts w:ascii="宋体" w:hAnsi="宋体"/>
                <w:color w:val="auto"/>
                <w:szCs w:val="21"/>
              </w:rPr>
            </w:pPr>
          </w:p>
        </w:tc>
        <w:tc>
          <w:tcPr>
            <w:tcW w:w="1650" w:type="dxa"/>
            <w:vMerge w:val="continue"/>
            <w:vAlign w:val="center"/>
          </w:tcPr>
          <w:p w14:paraId="18DCD5F6">
            <w:pPr>
              <w:jc w:val="center"/>
              <w:rPr>
                <w:rFonts w:ascii="宋体" w:hAnsi="宋体"/>
                <w:color w:val="auto"/>
                <w:szCs w:val="21"/>
              </w:rPr>
            </w:pPr>
          </w:p>
        </w:tc>
        <w:tc>
          <w:tcPr>
            <w:tcW w:w="525" w:type="dxa"/>
            <w:vMerge w:val="continue"/>
            <w:tcBorders>
              <w:right w:val="single" w:color="auto" w:sz="4" w:space="0"/>
            </w:tcBorders>
            <w:vAlign w:val="center"/>
          </w:tcPr>
          <w:p w14:paraId="647244B6">
            <w:pPr>
              <w:jc w:val="center"/>
              <w:rPr>
                <w:rFonts w:ascii="宋体" w:hAnsi="宋体"/>
                <w:color w:val="auto"/>
                <w:szCs w:val="21"/>
              </w:rPr>
            </w:pPr>
          </w:p>
        </w:tc>
        <w:tc>
          <w:tcPr>
            <w:tcW w:w="2340" w:type="dxa"/>
            <w:tcBorders>
              <w:top w:val="single" w:color="auto" w:sz="4" w:space="0"/>
              <w:left w:val="single" w:color="auto" w:sz="4" w:space="0"/>
              <w:right w:val="single" w:color="auto" w:sz="4" w:space="0"/>
            </w:tcBorders>
            <w:vAlign w:val="center"/>
          </w:tcPr>
          <w:p w14:paraId="12F456B6">
            <w:pPr>
              <w:jc w:val="center"/>
              <w:rPr>
                <w:rFonts w:ascii="宋体" w:hAnsi="宋体"/>
                <w:color w:val="auto"/>
                <w:szCs w:val="21"/>
              </w:rPr>
            </w:pPr>
            <w:r>
              <w:rPr>
                <w:rFonts w:hint="eastAsia" w:ascii="宋体" w:hAnsi="宋体"/>
                <w:color w:val="auto"/>
                <w:szCs w:val="21"/>
              </w:rPr>
              <w:t>型式、规格</w:t>
            </w:r>
          </w:p>
        </w:tc>
        <w:tc>
          <w:tcPr>
            <w:tcW w:w="570" w:type="dxa"/>
            <w:tcBorders>
              <w:top w:val="single" w:color="auto" w:sz="4" w:space="0"/>
              <w:left w:val="single" w:color="auto" w:sz="4" w:space="0"/>
            </w:tcBorders>
            <w:vAlign w:val="center"/>
          </w:tcPr>
          <w:p w14:paraId="0464533F">
            <w:pPr>
              <w:jc w:val="center"/>
              <w:rPr>
                <w:rFonts w:ascii="宋体" w:hAnsi="宋体"/>
                <w:color w:val="auto"/>
                <w:szCs w:val="21"/>
              </w:rPr>
            </w:pPr>
            <w:r>
              <w:rPr>
                <w:rFonts w:hint="eastAsia" w:ascii="宋体" w:hAnsi="宋体"/>
                <w:color w:val="auto"/>
                <w:szCs w:val="21"/>
              </w:rPr>
              <w:t>数量</w:t>
            </w:r>
          </w:p>
        </w:tc>
        <w:tc>
          <w:tcPr>
            <w:tcW w:w="2340" w:type="dxa"/>
            <w:tcBorders>
              <w:top w:val="single" w:color="auto" w:sz="4" w:space="0"/>
              <w:right w:val="single" w:color="auto" w:sz="4" w:space="0"/>
            </w:tcBorders>
            <w:vAlign w:val="center"/>
          </w:tcPr>
          <w:p w14:paraId="5D1E0AC7">
            <w:pPr>
              <w:jc w:val="center"/>
              <w:rPr>
                <w:rFonts w:ascii="宋体" w:hAnsi="宋体"/>
                <w:color w:val="auto"/>
                <w:szCs w:val="21"/>
              </w:rPr>
            </w:pPr>
            <w:r>
              <w:rPr>
                <w:rFonts w:hint="eastAsia" w:ascii="宋体" w:hAnsi="宋体"/>
                <w:color w:val="auto"/>
                <w:szCs w:val="21"/>
              </w:rPr>
              <w:t>型式、规格</w:t>
            </w:r>
          </w:p>
        </w:tc>
        <w:tc>
          <w:tcPr>
            <w:tcW w:w="597" w:type="dxa"/>
            <w:tcBorders>
              <w:top w:val="single" w:color="auto" w:sz="4" w:space="0"/>
              <w:left w:val="single" w:color="auto" w:sz="4" w:space="0"/>
            </w:tcBorders>
            <w:vAlign w:val="center"/>
          </w:tcPr>
          <w:p w14:paraId="777DA0BF">
            <w:pPr>
              <w:jc w:val="center"/>
              <w:rPr>
                <w:rFonts w:ascii="宋体" w:hAnsi="宋体"/>
                <w:color w:val="auto"/>
                <w:szCs w:val="21"/>
              </w:rPr>
            </w:pPr>
            <w:r>
              <w:rPr>
                <w:rFonts w:hint="eastAsia" w:ascii="宋体" w:hAnsi="宋体"/>
                <w:color w:val="auto"/>
                <w:szCs w:val="21"/>
              </w:rPr>
              <w:t>数量</w:t>
            </w:r>
          </w:p>
        </w:tc>
      </w:tr>
      <w:tr w14:paraId="36CE73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343" w:type="dxa"/>
            <w:vAlign w:val="center"/>
          </w:tcPr>
          <w:p w14:paraId="7D772EF6">
            <w:pPr>
              <w:jc w:val="center"/>
              <w:rPr>
                <w:rFonts w:ascii="宋体" w:hAnsi="宋体"/>
                <w:color w:val="auto"/>
                <w:sz w:val="24"/>
              </w:rPr>
            </w:pPr>
            <w:r>
              <w:rPr>
                <w:rFonts w:hint="eastAsia" w:ascii="宋体" w:hAnsi="宋体"/>
                <w:color w:val="auto"/>
                <w:sz w:val="24"/>
              </w:rPr>
              <w:t>1</w:t>
            </w:r>
          </w:p>
        </w:tc>
        <w:tc>
          <w:tcPr>
            <w:tcW w:w="1650" w:type="dxa"/>
            <w:vAlign w:val="center"/>
          </w:tcPr>
          <w:p w14:paraId="53AB979D">
            <w:pPr>
              <w:spacing w:line="360" w:lineRule="auto"/>
              <w:jc w:val="center"/>
              <w:rPr>
                <w:rFonts w:hint="eastAsia" w:eastAsiaTheme="minorEastAsia"/>
                <w:color w:val="auto"/>
                <w:szCs w:val="21"/>
                <w:lang w:eastAsia="zh-CN"/>
              </w:rPr>
            </w:pPr>
            <w:r>
              <w:rPr>
                <w:rFonts w:hint="eastAsia"/>
                <w:color w:val="auto"/>
                <w:szCs w:val="21"/>
              </w:rPr>
              <w:t>主机模块</w:t>
            </w:r>
          </w:p>
        </w:tc>
        <w:tc>
          <w:tcPr>
            <w:tcW w:w="525" w:type="dxa"/>
            <w:tcBorders>
              <w:right w:val="single" w:color="auto" w:sz="4" w:space="0"/>
            </w:tcBorders>
            <w:vAlign w:val="center"/>
          </w:tcPr>
          <w:p w14:paraId="141D2DA6">
            <w:pPr>
              <w:spacing w:line="360" w:lineRule="auto"/>
              <w:jc w:val="center"/>
              <w:rPr>
                <w:rFonts w:ascii="宋体" w:hAnsi="宋体"/>
                <w:color w:val="auto"/>
                <w:szCs w:val="21"/>
              </w:rPr>
            </w:pPr>
            <w:r>
              <w:rPr>
                <w:rFonts w:hint="eastAsia" w:ascii="宋体" w:hAnsi="宋体"/>
                <w:color w:val="auto"/>
                <w:szCs w:val="21"/>
              </w:rPr>
              <w:t>台</w:t>
            </w:r>
          </w:p>
        </w:tc>
        <w:tc>
          <w:tcPr>
            <w:tcW w:w="2340" w:type="dxa"/>
            <w:tcBorders>
              <w:left w:val="single" w:color="auto" w:sz="4" w:space="0"/>
              <w:right w:val="single" w:color="auto" w:sz="4" w:space="0"/>
            </w:tcBorders>
            <w:vAlign w:val="center"/>
          </w:tcPr>
          <w:p w14:paraId="6E95592D">
            <w:pPr>
              <w:jc w:val="center"/>
              <w:rPr>
                <w:rFonts w:ascii="宋体" w:hAnsi="宋体"/>
                <w:color w:val="auto"/>
                <w:sz w:val="24"/>
              </w:rPr>
            </w:pPr>
            <w:r>
              <w:rPr>
                <w:rFonts w:hint="eastAsia" w:ascii="宋体" w:hAnsi="宋体"/>
                <w:color w:val="auto"/>
                <w:sz w:val="21"/>
                <w:szCs w:val="20"/>
              </w:rPr>
              <w:t>见技术参数</w:t>
            </w:r>
          </w:p>
        </w:tc>
        <w:tc>
          <w:tcPr>
            <w:tcW w:w="570" w:type="dxa"/>
            <w:tcBorders>
              <w:left w:val="single" w:color="auto" w:sz="4" w:space="0"/>
            </w:tcBorders>
            <w:vAlign w:val="center"/>
          </w:tcPr>
          <w:p w14:paraId="3F1B1C92">
            <w:pPr>
              <w:spacing w:line="360" w:lineRule="auto"/>
              <w:jc w:val="center"/>
              <w:rPr>
                <w:rFonts w:hint="eastAsia" w:ascii="宋体" w:hAnsi="宋体" w:eastAsiaTheme="minorEastAsia"/>
                <w:color w:val="auto"/>
                <w:szCs w:val="21"/>
                <w:lang w:eastAsia="zh-CN"/>
              </w:rPr>
            </w:pPr>
            <w:r>
              <w:rPr>
                <w:rFonts w:hint="eastAsia" w:ascii="宋体" w:hAnsi="宋体"/>
                <w:color w:val="auto"/>
                <w:szCs w:val="21"/>
                <w:lang w:val="en-US" w:eastAsia="zh-CN"/>
              </w:rPr>
              <w:t>2</w:t>
            </w:r>
          </w:p>
        </w:tc>
        <w:tc>
          <w:tcPr>
            <w:tcW w:w="2340" w:type="dxa"/>
            <w:tcBorders>
              <w:right w:val="single" w:color="auto" w:sz="4" w:space="0"/>
            </w:tcBorders>
          </w:tcPr>
          <w:p w14:paraId="39B56F93">
            <w:pPr>
              <w:rPr>
                <w:rFonts w:ascii="宋体" w:hAnsi="宋体"/>
                <w:color w:val="auto"/>
                <w:sz w:val="24"/>
              </w:rPr>
            </w:pPr>
          </w:p>
        </w:tc>
        <w:tc>
          <w:tcPr>
            <w:tcW w:w="597" w:type="dxa"/>
            <w:tcBorders>
              <w:left w:val="single" w:color="auto" w:sz="4" w:space="0"/>
            </w:tcBorders>
          </w:tcPr>
          <w:p w14:paraId="71A372BB">
            <w:pPr>
              <w:rPr>
                <w:rFonts w:ascii="宋体" w:hAnsi="宋体"/>
                <w:color w:val="auto"/>
                <w:sz w:val="24"/>
              </w:rPr>
            </w:pPr>
          </w:p>
        </w:tc>
      </w:tr>
      <w:tr w14:paraId="3D0A81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343" w:type="dxa"/>
            <w:vAlign w:val="center"/>
          </w:tcPr>
          <w:p w14:paraId="1191460C">
            <w:pPr>
              <w:jc w:val="center"/>
              <w:rPr>
                <w:rFonts w:ascii="宋体" w:hAnsi="宋体"/>
                <w:color w:val="auto"/>
                <w:sz w:val="24"/>
              </w:rPr>
            </w:pPr>
          </w:p>
        </w:tc>
        <w:tc>
          <w:tcPr>
            <w:tcW w:w="1650" w:type="dxa"/>
            <w:vAlign w:val="center"/>
          </w:tcPr>
          <w:p w14:paraId="1D768E0B">
            <w:pPr>
              <w:spacing w:line="276" w:lineRule="auto"/>
              <w:jc w:val="center"/>
              <w:rPr>
                <w:color w:val="auto"/>
                <w:szCs w:val="21"/>
              </w:rPr>
            </w:pPr>
          </w:p>
        </w:tc>
        <w:tc>
          <w:tcPr>
            <w:tcW w:w="525" w:type="dxa"/>
            <w:tcBorders>
              <w:right w:val="single" w:color="auto" w:sz="4" w:space="0"/>
            </w:tcBorders>
            <w:vAlign w:val="center"/>
          </w:tcPr>
          <w:p w14:paraId="5AEF755A">
            <w:pPr>
              <w:spacing w:line="360" w:lineRule="auto"/>
              <w:jc w:val="center"/>
              <w:rPr>
                <w:rFonts w:ascii="宋体" w:hAnsi="宋体"/>
                <w:color w:val="auto"/>
                <w:szCs w:val="21"/>
              </w:rPr>
            </w:pPr>
          </w:p>
        </w:tc>
        <w:tc>
          <w:tcPr>
            <w:tcW w:w="2340" w:type="dxa"/>
            <w:tcBorders>
              <w:left w:val="single" w:color="auto" w:sz="4" w:space="0"/>
              <w:right w:val="single" w:color="auto" w:sz="4" w:space="0"/>
            </w:tcBorders>
            <w:vAlign w:val="center"/>
          </w:tcPr>
          <w:p w14:paraId="036BC558">
            <w:pPr>
              <w:jc w:val="center"/>
              <w:rPr>
                <w:rFonts w:ascii="宋体" w:hAnsi="宋体"/>
                <w:color w:val="auto"/>
                <w:szCs w:val="21"/>
              </w:rPr>
            </w:pPr>
          </w:p>
        </w:tc>
        <w:tc>
          <w:tcPr>
            <w:tcW w:w="570" w:type="dxa"/>
            <w:tcBorders>
              <w:left w:val="single" w:color="auto" w:sz="4" w:space="0"/>
            </w:tcBorders>
            <w:vAlign w:val="center"/>
          </w:tcPr>
          <w:p w14:paraId="231D0CD9">
            <w:pPr>
              <w:spacing w:line="360" w:lineRule="auto"/>
              <w:jc w:val="center"/>
              <w:rPr>
                <w:rFonts w:hint="eastAsia" w:ascii="宋体" w:hAnsi="宋体" w:eastAsiaTheme="minorEastAsia"/>
                <w:color w:val="auto"/>
                <w:szCs w:val="21"/>
                <w:lang w:eastAsia="zh-CN"/>
              </w:rPr>
            </w:pPr>
          </w:p>
        </w:tc>
        <w:tc>
          <w:tcPr>
            <w:tcW w:w="2340" w:type="dxa"/>
            <w:tcBorders>
              <w:right w:val="single" w:color="auto" w:sz="4" w:space="0"/>
            </w:tcBorders>
          </w:tcPr>
          <w:p w14:paraId="22807C2C">
            <w:pPr>
              <w:jc w:val="center"/>
              <w:rPr>
                <w:rFonts w:ascii="宋体" w:hAnsi="宋体"/>
                <w:color w:val="auto"/>
                <w:szCs w:val="21"/>
              </w:rPr>
            </w:pPr>
          </w:p>
        </w:tc>
        <w:tc>
          <w:tcPr>
            <w:tcW w:w="597" w:type="dxa"/>
            <w:tcBorders>
              <w:left w:val="single" w:color="auto" w:sz="4" w:space="0"/>
            </w:tcBorders>
          </w:tcPr>
          <w:p w14:paraId="7E3BD27F">
            <w:pPr>
              <w:jc w:val="center"/>
              <w:rPr>
                <w:rFonts w:ascii="宋体" w:hAnsi="宋体"/>
                <w:color w:val="auto"/>
                <w:sz w:val="24"/>
              </w:rPr>
            </w:pPr>
          </w:p>
        </w:tc>
      </w:tr>
      <w:tr w14:paraId="7597A1A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cantSplit/>
          <w:trHeight w:val="450" w:hRule="atLeast"/>
          <w:jc w:val="center"/>
        </w:trPr>
        <w:tc>
          <w:tcPr>
            <w:tcW w:w="343" w:type="dxa"/>
            <w:vAlign w:val="center"/>
          </w:tcPr>
          <w:p w14:paraId="0EA02880">
            <w:pPr>
              <w:jc w:val="center"/>
              <w:rPr>
                <w:rFonts w:ascii="宋体" w:hAnsi="宋体"/>
                <w:color w:val="auto"/>
                <w:sz w:val="24"/>
              </w:rPr>
            </w:pPr>
          </w:p>
        </w:tc>
        <w:tc>
          <w:tcPr>
            <w:tcW w:w="1650" w:type="dxa"/>
            <w:vAlign w:val="center"/>
          </w:tcPr>
          <w:p w14:paraId="61F84954">
            <w:pPr>
              <w:spacing w:line="276" w:lineRule="auto"/>
              <w:jc w:val="center"/>
              <w:rPr>
                <w:color w:val="auto"/>
                <w:szCs w:val="21"/>
              </w:rPr>
            </w:pPr>
          </w:p>
        </w:tc>
        <w:tc>
          <w:tcPr>
            <w:tcW w:w="525" w:type="dxa"/>
            <w:tcBorders>
              <w:right w:val="single" w:color="auto" w:sz="4" w:space="0"/>
            </w:tcBorders>
            <w:vAlign w:val="center"/>
          </w:tcPr>
          <w:p w14:paraId="5D1BD3C7">
            <w:pPr>
              <w:spacing w:line="360" w:lineRule="auto"/>
              <w:jc w:val="center"/>
              <w:rPr>
                <w:rFonts w:ascii="宋体" w:hAnsi="宋体"/>
                <w:color w:val="auto"/>
                <w:szCs w:val="21"/>
              </w:rPr>
            </w:pPr>
          </w:p>
        </w:tc>
        <w:tc>
          <w:tcPr>
            <w:tcW w:w="2340" w:type="dxa"/>
            <w:tcBorders>
              <w:left w:val="single" w:color="auto" w:sz="4" w:space="0"/>
              <w:right w:val="single" w:color="auto" w:sz="4" w:space="0"/>
            </w:tcBorders>
            <w:vAlign w:val="center"/>
          </w:tcPr>
          <w:p w14:paraId="2B5164D7">
            <w:pPr>
              <w:jc w:val="center"/>
              <w:rPr>
                <w:rFonts w:ascii="宋体" w:hAnsi="宋体"/>
                <w:color w:val="auto"/>
                <w:szCs w:val="21"/>
              </w:rPr>
            </w:pPr>
          </w:p>
        </w:tc>
        <w:tc>
          <w:tcPr>
            <w:tcW w:w="570" w:type="dxa"/>
            <w:tcBorders>
              <w:left w:val="single" w:color="auto" w:sz="4" w:space="0"/>
            </w:tcBorders>
            <w:vAlign w:val="center"/>
          </w:tcPr>
          <w:p w14:paraId="5B7A4AB9">
            <w:pPr>
              <w:spacing w:line="360" w:lineRule="auto"/>
              <w:jc w:val="center"/>
              <w:rPr>
                <w:rFonts w:hint="eastAsia" w:ascii="宋体" w:hAnsi="宋体" w:eastAsiaTheme="minorEastAsia"/>
                <w:color w:val="auto"/>
                <w:szCs w:val="21"/>
                <w:lang w:eastAsia="zh-CN"/>
              </w:rPr>
            </w:pPr>
          </w:p>
        </w:tc>
        <w:tc>
          <w:tcPr>
            <w:tcW w:w="2340" w:type="dxa"/>
            <w:tcBorders>
              <w:right w:val="single" w:color="auto" w:sz="4" w:space="0"/>
            </w:tcBorders>
          </w:tcPr>
          <w:p w14:paraId="56B6E62A">
            <w:pPr>
              <w:jc w:val="center"/>
              <w:rPr>
                <w:rFonts w:ascii="宋体" w:hAnsi="宋体"/>
                <w:color w:val="auto"/>
                <w:szCs w:val="21"/>
              </w:rPr>
            </w:pPr>
          </w:p>
        </w:tc>
        <w:tc>
          <w:tcPr>
            <w:tcW w:w="597" w:type="dxa"/>
            <w:tcBorders>
              <w:left w:val="single" w:color="auto" w:sz="4" w:space="0"/>
            </w:tcBorders>
          </w:tcPr>
          <w:p w14:paraId="216ABDB3">
            <w:pPr>
              <w:jc w:val="center"/>
              <w:rPr>
                <w:rFonts w:ascii="宋体" w:hAnsi="宋体"/>
                <w:color w:val="auto"/>
                <w:sz w:val="24"/>
              </w:rPr>
            </w:pPr>
          </w:p>
        </w:tc>
      </w:tr>
    </w:tbl>
    <w:p w14:paraId="593027C0">
      <w:pPr>
        <w:pStyle w:val="15"/>
        <w:adjustRightInd w:val="0"/>
        <w:snapToGrid w:val="0"/>
        <w:spacing w:line="360" w:lineRule="auto"/>
        <w:ind w:firstLine="480"/>
        <w:rPr>
          <w:rFonts w:hint="eastAsia" w:ascii="宋体" w:hAnsi="宋体" w:eastAsia="宋体" w:cs="Times New Roman"/>
          <w:color w:val="auto"/>
          <w:sz w:val="24"/>
          <w:szCs w:val="24"/>
        </w:rPr>
      </w:pPr>
    </w:p>
    <w:p w14:paraId="109C90F9">
      <w:pPr>
        <w:pStyle w:val="15"/>
        <w:adjustRightInd w:val="0"/>
        <w:snapToGrid w:val="0"/>
        <w:spacing w:line="360" w:lineRule="auto"/>
        <w:ind w:firstLine="480"/>
        <w:rPr>
          <w:rFonts w:ascii="宋体" w:hAnsi="宋体" w:eastAsia="宋体" w:cs="Times New Roman"/>
          <w:color w:val="auto"/>
          <w:sz w:val="24"/>
          <w:szCs w:val="24"/>
        </w:rPr>
      </w:pPr>
      <w:r>
        <w:rPr>
          <w:rFonts w:hint="eastAsia" w:ascii="宋体" w:hAnsi="宋体" w:eastAsia="宋体" w:cs="Times New Roman"/>
          <w:color w:val="auto"/>
          <w:sz w:val="24"/>
          <w:szCs w:val="24"/>
        </w:rPr>
        <w:t>2）投标方应按本标书的要求提供全新的、合格可用的仪器及配件。投标方应向招标方提供必备的备品备件、专用工具和仪器仪表清单见表2.2， 要求提供的备品备件、专用工具和仪器仪表应是新品，并符合相关技术要求。</w:t>
      </w:r>
    </w:p>
    <w:p w14:paraId="5EDFDB8A">
      <w:pPr>
        <w:pStyle w:val="15"/>
        <w:adjustRightInd w:val="0"/>
        <w:snapToGrid w:val="0"/>
        <w:spacing w:line="360" w:lineRule="auto"/>
        <w:ind w:firstLine="480"/>
        <w:rPr>
          <w:rFonts w:ascii="宋体" w:hAnsi="宋体" w:eastAsia="宋体" w:cs="Times New Roman"/>
          <w:color w:val="auto"/>
          <w:sz w:val="24"/>
          <w:szCs w:val="24"/>
        </w:rPr>
      </w:pPr>
      <w:r>
        <w:rPr>
          <w:rFonts w:hint="eastAsia" w:ascii="宋体" w:hAnsi="宋体" w:eastAsia="宋体" w:cs="Times New Roman"/>
          <w:color w:val="auto"/>
          <w:sz w:val="24"/>
          <w:szCs w:val="24"/>
        </w:rPr>
        <w:t>3）投标方所提供的组件或附件如需向第三方外购时，投标方应对其质量向招标方负责，并提供相应出厂和验收报告。</w:t>
      </w:r>
    </w:p>
    <w:p w14:paraId="2051785D">
      <w:pPr>
        <w:spacing w:line="360" w:lineRule="auto"/>
        <w:ind w:firstLine="480" w:firstLineChars="200"/>
        <w:rPr>
          <w:rFonts w:ascii="宋体" w:hAnsi="宋体"/>
          <w:color w:val="auto"/>
          <w:sz w:val="24"/>
        </w:rPr>
      </w:pPr>
      <w:r>
        <w:rPr>
          <w:rFonts w:hint="eastAsia" w:ascii="宋体" w:hAnsi="宋体"/>
          <w:color w:val="auto"/>
          <w:sz w:val="24"/>
        </w:rPr>
        <w:t>4）工厂试验由投标方在生产厂家内完成，但应有招标方代表参加，参加工厂验收的人数及天数等规定详见标</w:t>
      </w:r>
      <w:r>
        <w:rPr>
          <w:rFonts w:hint="eastAsia" w:ascii="宋体" w:hAnsi="宋体" w:eastAsia="宋体" w:cs="Times New Roman"/>
          <w:color w:val="auto"/>
          <w:sz w:val="24"/>
          <w:szCs w:val="24"/>
        </w:rPr>
        <w:t>书商务部分。</w:t>
      </w:r>
    </w:p>
    <w:p w14:paraId="16E7A5BA">
      <w:pPr>
        <w:pStyle w:val="15"/>
        <w:adjustRightInd w:val="0"/>
        <w:snapToGrid w:val="0"/>
        <w:spacing w:line="360" w:lineRule="auto"/>
        <w:ind w:firstLine="480"/>
        <w:rPr>
          <w:rFonts w:ascii="宋体" w:hAnsi="宋体" w:eastAsia="宋体" w:cs="Times New Roman"/>
          <w:color w:val="auto"/>
          <w:sz w:val="24"/>
          <w:szCs w:val="24"/>
        </w:rPr>
      </w:pPr>
      <w:r>
        <w:rPr>
          <w:rFonts w:hint="eastAsia" w:ascii="宋体" w:hAnsi="宋体" w:eastAsia="宋体" w:cs="Times New Roman"/>
          <w:color w:val="auto"/>
          <w:sz w:val="24"/>
          <w:szCs w:val="24"/>
        </w:rPr>
        <w:t>5）投标方应协助招标方解决设备运行中出现的问题。</w:t>
      </w:r>
    </w:p>
    <w:p w14:paraId="2530E774">
      <w:pPr>
        <w:pStyle w:val="15"/>
        <w:adjustRightInd w:val="0"/>
        <w:snapToGrid w:val="0"/>
        <w:spacing w:line="360" w:lineRule="auto"/>
        <w:ind w:firstLine="480"/>
        <w:rPr>
          <w:rFonts w:ascii="宋体" w:hAnsi="宋体" w:eastAsia="宋体" w:cs="Times New Roman"/>
          <w:color w:val="auto"/>
          <w:sz w:val="24"/>
          <w:szCs w:val="24"/>
        </w:rPr>
      </w:pPr>
      <w:r>
        <w:rPr>
          <w:rFonts w:hint="eastAsia" w:ascii="宋体" w:hAnsi="宋体" w:eastAsia="宋体" w:cs="Times New Roman"/>
          <w:color w:val="auto"/>
          <w:sz w:val="24"/>
          <w:szCs w:val="24"/>
        </w:rPr>
        <w:t>6）如果安装、调试、性能试验、试运行及质保期内技术指标一项或多项不能满足合同技术部分要求，买卖双方共同分析原因，分清责任，如属于制造方面的原因，或涉及索赔部分，按商务部分有关条款执行。</w:t>
      </w:r>
    </w:p>
    <w:p w14:paraId="59C5A9AE">
      <w:pPr>
        <w:pStyle w:val="15"/>
        <w:adjustRightInd w:val="0"/>
        <w:snapToGrid w:val="0"/>
        <w:spacing w:line="360" w:lineRule="auto"/>
        <w:ind w:firstLine="480"/>
        <w:rPr>
          <w:rFonts w:ascii="宋体" w:hAnsi="宋体" w:eastAsia="宋体" w:cs="Times New Roman"/>
          <w:color w:val="auto"/>
          <w:sz w:val="24"/>
          <w:szCs w:val="24"/>
        </w:rPr>
      </w:pPr>
      <w:r>
        <w:rPr>
          <w:rFonts w:hint="eastAsia" w:ascii="宋体" w:hAnsi="宋体" w:eastAsia="宋体" w:cs="Times New Roman"/>
          <w:color w:val="auto"/>
          <w:sz w:val="24"/>
          <w:szCs w:val="24"/>
        </w:rPr>
        <w:t>8）本标书采购设备安装、调试和现场交接验收和试验合格后方可使用。设备正常使用后，投标方和招标方（业主）双方应根据相关法律、法规和公司管理制度签署合同设备的验收证明书。该证明书共两份，双方各执一份。</w:t>
      </w:r>
    </w:p>
    <w:p w14:paraId="364A6059">
      <w:pPr>
        <w:pStyle w:val="15"/>
        <w:adjustRightInd w:val="0"/>
        <w:snapToGrid w:val="0"/>
        <w:spacing w:line="360" w:lineRule="auto"/>
        <w:ind w:firstLine="480"/>
        <w:rPr>
          <w:rFonts w:ascii="宋体" w:hAnsi="宋体" w:eastAsia="宋体" w:cs="Times New Roman"/>
          <w:color w:val="auto"/>
          <w:sz w:val="24"/>
          <w:szCs w:val="24"/>
        </w:rPr>
      </w:pPr>
      <w:r>
        <w:rPr>
          <w:rFonts w:hint="eastAsia" w:ascii="宋体" w:hAnsi="宋体" w:eastAsia="宋体" w:cs="Times New Roman"/>
          <w:color w:val="auto"/>
          <w:sz w:val="24"/>
          <w:szCs w:val="24"/>
        </w:rPr>
        <w:t xml:space="preserve">9）投标方应按招标方要求免费提供必须的人员培训和技术指导，确保招标方正常使用和维护设备； </w:t>
      </w:r>
    </w:p>
    <w:p w14:paraId="78C26C2E">
      <w:pPr>
        <w:pStyle w:val="2"/>
        <w:numPr>
          <w:ilvl w:val="0"/>
          <w:numId w:val="0"/>
        </w:numPr>
        <w:snapToGrid/>
        <w:spacing w:beforeLines="0" w:line="480" w:lineRule="auto"/>
        <w:rPr>
          <w:rFonts w:hAnsi="宋体"/>
          <w:color w:val="auto"/>
          <w:sz w:val="24"/>
          <w:szCs w:val="24"/>
        </w:rPr>
      </w:pPr>
      <w:bookmarkStart w:id="9" w:name="_Toc41328726"/>
      <w:r>
        <w:rPr>
          <w:rFonts w:hint="eastAsia" w:hAnsi="宋体"/>
          <w:color w:val="auto"/>
          <w:sz w:val="24"/>
          <w:szCs w:val="24"/>
        </w:rPr>
        <w:t>3 应遵循的主要标准</w:t>
      </w:r>
      <w:bookmarkEnd w:id="9"/>
    </w:p>
    <w:p w14:paraId="6895064B">
      <w:pPr>
        <w:pStyle w:val="15"/>
        <w:adjustRightInd w:val="0"/>
        <w:snapToGrid w:val="0"/>
        <w:spacing w:line="360" w:lineRule="auto"/>
        <w:ind w:firstLine="480"/>
        <w:rPr>
          <w:rFonts w:ascii="宋体" w:hAnsi="宋体" w:eastAsia="宋体" w:cs="Times New Roman"/>
          <w:color w:val="auto"/>
          <w:sz w:val="24"/>
          <w:szCs w:val="24"/>
        </w:rPr>
      </w:pPr>
      <w:bookmarkStart w:id="10" w:name="_Toc279769035"/>
      <w:r>
        <w:rPr>
          <w:rFonts w:ascii="宋体" w:hAnsi="宋体" w:eastAsia="宋体" w:cs="Times New Roman"/>
          <w:color w:val="auto"/>
          <w:sz w:val="24"/>
          <w:szCs w:val="24"/>
        </w:rPr>
        <w:t>除本标书特殊规定外，投标方所提供的设备均按规定的标准和规程的最新版本进行设计、制造、试验和安装。如果这些标准内容有矛盾时，应按最高标准的条款执行或按双方商定的标准执行。如果投标方选用本标书规定以外的标准时，则需提交这种替换标准供审查和分析。仅在投标方已证明替换标准相当或优于标书规定的标准，并从招标方处获得书面的认可才能使用。提交供审查的标准应为中文或英文版本。</w:t>
      </w:r>
    </w:p>
    <w:p w14:paraId="599A5BD2">
      <w:pPr>
        <w:spacing w:line="360" w:lineRule="auto"/>
        <w:ind w:firstLine="420" w:firstLineChars="200"/>
        <w:rPr>
          <w:color w:val="auto"/>
        </w:rPr>
      </w:pPr>
      <w:r>
        <w:rPr>
          <w:rFonts w:hint="eastAsia"/>
          <w:color w:val="auto"/>
          <w:szCs w:val="21"/>
        </w:rPr>
        <w:t>下列文件对于本技术规范书的应用是必不可少。凡是注日期的引用文件，仅注日期的版本适用于本技术规范书。凡是不注日期的引用文件，其最新版本（包括所有的修改单）适用于本技术规范书</w:t>
      </w:r>
      <w:r>
        <w:rPr>
          <w:rFonts w:hint="eastAsia"/>
          <w:color w:val="auto"/>
        </w:rPr>
        <w:t>：</w:t>
      </w:r>
    </w:p>
    <w:tbl>
      <w:tblPr>
        <w:tblStyle w:val="12"/>
        <w:tblW w:w="7763" w:type="dxa"/>
        <w:tblInd w:w="0" w:type="dxa"/>
        <w:tblLayout w:type="fixed"/>
        <w:tblCellMar>
          <w:top w:w="0" w:type="dxa"/>
          <w:left w:w="108" w:type="dxa"/>
          <w:bottom w:w="0" w:type="dxa"/>
          <w:right w:w="108" w:type="dxa"/>
        </w:tblCellMar>
      </w:tblPr>
      <w:tblGrid>
        <w:gridCol w:w="1902"/>
        <w:gridCol w:w="5861"/>
      </w:tblGrid>
      <w:tr w14:paraId="0ABC66B0">
        <w:tblPrEx>
          <w:tblCellMar>
            <w:top w:w="0" w:type="dxa"/>
            <w:left w:w="108" w:type="dxa"/>
            <w:bottom w:w="0" w:type="dxa"/>
            <w:right w:w="108" w:type="dxa"/>
          </w:tblCellMar>
        </w:tblPrEx>
        <w:tc>
          <w:tcPr>
            <w:tcW w:w="1902" w:type="dxa"/>
          </w:tcPr>
          <w:p w14:paraId="0D44E2E6">
            <w:pPr>
              <w:spacing w:line="360" w:lineRule="auto"/>
              <w:rPr>
                <w:color w:val="auto"/>
                <w:szCs w:val="21"/>
              </w:rPr>
            </w:pPr>
            <w:r>
              <w:rPr>
                <w:color w:val="auto"/>
              </w:rPr>
              <w:t xml:space="preserve">GB5226.1-2008 </w:t>
            </w:r>
          </w:p>
        </w:tc>
        <w:tc>
          <w:tcPr>
            <w:tcW w:w="5861" w:type="dxa"/>
          </w:tcPr>
          <w:p w14:paraId="3D787F35">
            <w:pPr>
              <w:spacing w:line="360" w:lineRule="auto"/>
              <w:rPr>
                <w:color w:val="auto"/>
                <w:szCs w:val="21"/>
              </w:rPr>
            </w:pPr>
            <w:r>
              <w:rPr>
                <w:color w:val="auto"/>
              </w:rPr>
              <w:t>机械安全 机械电气设备 第1 部分:通用技术条件</w:t>
            </w:r>
          </w:p>
        </w:tc>
      </w:tr>
      <w:tr w14:paraId="702B3B10">
        <w:tblPrEx>
          <w:tblCellMar>
            <w:top w:w="0" w:type="dxa"/>
            <w:left w:w="108" w:type="dxa"/>
            <w:bottom w:w="0" w:type="dxa"/>
            <w:right w:w="108" w:type="dxa"/>
          </w:tblCellMar>
        </w:tblPrEx>
        <w:tc>
          <w:tcPr>
            <w:tcW w:w="1902" w:type="dxa"/>
          </w:tcPr>
          <w:p w14:paraId="6D8749BF">
            <w:pPr>
              <w:spacing w:line="360" w:lineRule="auto"/>
              <w:rPr>
                <w:color w:val="auto"/>
                <w:szCs w:val="21"/>
              </w:rPr>
            </w:pPr>
            <w:r>
              <w:rPr>
                <w:color w:val="auto"/>
              </w:rPr>
              <w:t xml:space="preserve">GB/T2900.19-1994 </w:t>
            </w:r>
          </w:p>
        </w:tc>
        <w:tc>
          <w:tcPr>
            <w:tcW w:w="5861" w:type="dxa"/>
          </w:tcPr>
          <w:p w14:paraId="70EC967E">
            <w:pPr>
              <w:spacing w:line="360" w:lineRule="auto"/>
              <w:rPr>
                <w:color w:val="auto"/>
                <w:szCs w:val="21"/>
              </w:rPr>
            </w:pPr>
            <w:r>
              <w:rPr>
                <w:color w:val="auto"/>
              </w:rPr>
              <w:t>电工术语 高电压试验技术和绝缘配合</w:t>
            </w:r>
          </w:p>
        </w:tc>
      </w:tr>
      <w:tr w14:paraId="0A17F2C5">
        <w:tblPrEx>
          <w:tblCellMar>
            <w:top w:w="0" w:type="dxa"/>
            <w:left w:w="108" w:type="dxa"/>
            <w:bottom w:w="0" w:type="dxa"/>
            <w:right w:w="108" w:type="dxa"/>
          </w:tblCellMar>
        </w:tblPrEx>
        <w:tc>
          <w:tcPr>
            <w:tcW w:w="1902" w:type="dxa"/>
          </w:tcPr>
          <w:p w14:paraId="3AFD0E9F">
            <w:pPr>
              <w:spacing w:line="360" w:lineRule="auto"/>
              <w:rPr>
                <w:color w:val="auto"/>
                <w:szCs w:val="21"/>
              </w:rPr>
            </w:pPr>
          </w:p>
        </w:tc>
        <w:tc>
          <w:tcPr>
            <w:tcW w:w="5861" w:type="dxa"/>
          </w:tcPr>
          <w:p w14:paraId="4319812C">
            <w:pPr>
              <w:spacing w:line="360" w:lineRule="auto"/>
              <w:rPr>
                <w:color w:val="auto"/>
                <w:szCs w:val="21"/>
              </w:rPr>
            </w:pPr>
          </w:p>
        </w:tc>
      </w:tr>
      <w:tr w14:paraId="25C1CFB8">
        <w:tc>
          <w:tcPr>
            <w:tcW w:w="1902" w:type="dxa"/>
          </w:tcPr>
          <w:p w14:paraId="3DD9DBF7">
            <w:pPr>
              <w:spacing w:line="360" w:lineRule="auto"/>
              <w:rPr>
                <w:color w:val="auto"/>
                <w:szCs w:val="21"/>
              </w:rPr>
            </w:pPr>
          </w:p>
        </w:tc>
        <w:tc>
          <w:tcPr>
            <w:tcW w:w="5861" w:type="dxa"/>
          </w:tcPr>
          <w:p w14:paraId="55FF345A">
            <w:pPr>
              <w:spacing w:line="360" w:lineRule="auto"/>
              <w:rPr>
                <w:color w:val="auto"/>
                <w:szCs w:val="21"/>
              </w:rPr>
            </w:pPr>
          </w:p>
        </w:tc>
      </w:tr>
      <w:tr w14:paraId="49A907C8">
        <w:tblPrEx>
          <w:tblCellMar>
            <w:top w:w="0" w:type="dxa"/>
            <w:left w:w="108" w:type="dxa"/>
            <w:bottom w:w="0" w:type="dxa"/>
            <w:right w:w="108" w:type="dxa"/>
          </w:tblCellMar>
        </w:tblPrEx>
        <w:tc>
          <w:tcPr>
            <w:tcW w:w="1902" w:type="dxa"/>
          </w:tcPr>
          <w:p w14:paraId="2A4A9F94">
            <w:pPr>
              <w:spacing w:line="360" w:lineRule="auto"/>
              <w:rPr>
                <w:color w:val="auto"/>
                <w:szCs w:val="21"/>
              </w:rPr>
            </w:pPr>
            <w:r>
              <w:rPr>
                <w:color w:val="auto"/>
                <w:szCs w:val="21"/>
              </w:rPr>
              <w:t xml:space="preserve">GB/T16927.1-1997 </w:t>
            </w:r>
          </w:p>
        </w:tc>
        <w:tc>
          <w:tcPr>
            <w:tcW w:w="5861" w:type="dxa"/>
          </w:tcPr>
          <w:p w14:paraId="5CB550B3">
            <w:pPr>
              <w:spacing w:line="360" w:lineRule="auto"/>
              <w:rPr>
                <w:color w:val="auto"/>
                <w:szCs w:val="21"/>
              </w:rPr>
            </w:pPr>
            <w:r>
              <w:rPr>
                <w:color w:val="auto"/>
                <w:szCs w:val="21"/>
              </w:rPr>
              <w:t>高电压试验技术   一般试验要求</w:t>
            </w:r>
          </w:p>
        </w:tc>
      </w:tr>
      <w:tr w14:paraId="4CF51684">
        <w:tblPrEx>
          <w:tblCellMar>
            <w:top w:w="0" w:type="dxa"/>
            <w:left w:w="108" w:type="dxa"/>
            <w:bottom w:w="0" w:type="dxa"/>
            <w:right w:w="108" w:type="dxa"/>
          </w:tblCellMar>
        </w:tblPrEx>
        <w:tc>
          <w:tcPr>
            <w:tcW w:w="1902" w:type="dxa"/>
          </w:tcPr>
          <w:p w14:paraId="13A87623">
            <w:pPr>
              <w:spacing w:line="360" w:lineRule="auto"/>
              <w:rPr>
                <w:color w:val="auto"/>
                <w:szCs w:val="21"/>
              </w:rPr>
            </w:pPr>
            <w:r>
              <w:rPr>
                <w:color w:val="auto"/>
                <w:szCs w:val="21"/>
              </w:rPr>
              <w:t>GB/T16927.2-1997</w:t>
            </w:r>
          </w:p>
        </w:tc>
        <w:tc>
          <w:tcPr>
            <w:tcW w:w="5861" w:type="dxa"/>
          </w:tcPr>
          <w:p w14:paraId="5289C1EF">
            <w:pPr>
              <w:spacing w:line="360" w:lineRule="auto"/>
              <w:rPr>
                <w:color w:val="auto"/>
                <w:szCs w:val="21"/>
              </w:rPr>
            </w:pPr>
            <w:r>
              <w:rPr>
                <w:color w:val="auto"/>
                <w:szCs w:val="21"/>
              </w:rPr>
              <w:t>高电压试验技术   试验程序</w:t>
            </w:r>
          </w:p>
        </w:tc>
      </w:tr>
      <w:tr w14:paraId="38C047E8">
        <w:tblPrEx>
          <w:tblCellMar>
            <w:top w:w="0" w:type="dxa"/>
            <w:left w:w="108" w:type="dxa"/>
            <w:bottom w:w="0" w:type="dxa"/>
            <w:right w:w="108" w:type="dxa"/>
          </w:tblCellMar>
        </w:tblPrEx>
        <w:tc>
          <w:tcPr>
            <w:tcW w:w="1902" w:type="dxa"/>
          </w:tcPr>
          <w:p w14:paraId="1F35C6A5">
            <w:pPr>
              <w:spacing w:line="360" w:lineRule="auto"/>
              <w:rPr>
                <w:color w:val="auto"/>
                <w:szCs w:val="21"/>
              </w:rPr>
            </w:pPr>
            <w:r>
              <w:rPr>
                <w:rFonts w:hint="eastAsia" w:hAnsi="宋体"/>
                <w:color w:val="auto"/>
                <w:szCs w:val="21"/>
              </w:rPr>
              <w:t>GB50150-91-2006</w:t>
            </w:r>
          </w:p>
        </w:tc>
        <w:tc>
          <w:tcPr>
            <w:tcW w:w="5861" w:type="dxa"/>
          </w:tcPr>
          <w:p w14:paraId="6FD95D51">
            <w:pPr>
              <w:spacing w:line="360" w:lineRule="auto"/>
              <w:rPr>
                <w:color w:val="auto"/>
                <w:szCs w:val="21"/>
              </w:rPr>
            </w:pPr>
            <w:r>
              <w:rPr>
                <w:rFonts w:hint="eastAsia" w:hAnsi="宋体"/>
                <w:color w:val="auto"/>
                <w:szCs w:val="21"/>
              </w:rPr>
              <w:t>电气装置安装工程电气设备交接试验标准</w:t>
            </w:r>
          </w:p>
        </w:tc>
      </w:tr>
      <w:tr w14:paraId="381D1025">
        <w:tc>
          <w:tcPr>
            <w:tcW w:w="1902" w:type="dxa"/>
          </w:tcPr>
          <w:p w14:paraId="1B53B146">
            <w:pPr>
              <w:spacing w:line="360" w:lineRule="auto"/>
              <w:rPr>
                <w:color w:val="auto"/>
                <w:szCs w:val="21"/>
              </w:rPr>
            </w:pPr>
            <w:r>
              <w:rPr>
                <w:color w:val="auto"/>
              </w:rPr>
              <w:t xml:space="preserve">GB/T24243-2009 </w:t>
            </w:r>
          </w:p>
        </w:tc>
        <w:tc>
          <w:tcPr>
            <w:tcW w:w="5861" w:type="dxa"/>
          </w:tcPr>
          <w:p w14:paraId="14B00577">
            <w:pPr>
              <w:spacing w:line="360" w:lineRule="auto"/>
              <w:rPr>
                <w:color w:val="auto"/>
                <w:szCs w:val="21"/>
              </w:rPr>
            </w:pPr>
            <w:r>
              <w:rPr>
                <w:color w:val="auto"/>
              </w:rPr>
              <w:t>工业机械电气设备 绝缘电阻试验规范</w:t>
            </w:r>
          </w:p>
        </w:tc>
      </w:tr>
      <w:tr w14:paraId="76375DE4">
        <w:tblPrEx>
          <w:tblCellMar>
            <w:top w:w="0" w:type="dxa"/>
            <w:left w:w="108" w:type="dxa"/>
            <w:bottom w:w="0" w:type="dxa"/>
            <w:right w:w="108" w:type="dxa"/>
          </w:tblCellMar>
        </w:tblPrEx>
        <w:tc>
          <w:tcPr>
            <w:tcW w:w="1902" w:type="dxa"/>
          </w:tcPr>
          <w:p w14:paraId="48F4A46F">
            <w:pPr>
              <w:spacing w:line="360" w:lineRule="auto"/>
              <w:rPr>
                <w:color w:val="auto"/>
              </w:rPr>
            </w:pPr>
            <w:r>
              <w:rPr>
                <w:rFonts w:hint="eastAsia"/>
                <w:color w:val="auto"/>
              </w:rPr>
              <w:t>GB4793</w:t>
            </w:r>
          </w:p>
        </w:tc>
        <w:tc>
          <w:tcPr>
            <w:tcW w:w="5861" w:type="dxa"/>
          </w:tcPr>
          <w:p w14:paraId="554674E7">
            <w:pPr>
              <w:spacing w:line="360" w:lineRule="auto"/>
              <w:rPr>
                <w:color w:val="auto"/>
              </w:rPr>
            </w:pPr>
            <w:r>
              <w:rPr>
                <w:rFonts w:hint="eastAsia"/>
                <w:color w:val="auto"/>
              </w:rPr>
              <w:t>电子测量仪器安全要求</w:t>
            </w:r>
          </w:p>
        </w:tc>
      </w:tr>
      <w:tr w14:paraId="10FDF11D">
        <w:tblPrEx>
          <w:tblCellMar>
            <w:top w:w="0" w:type="dxa"/>
            <w:left w:w="108" w:type="dxa"/>
            <w:bottom w:w="0" w:type="dxa"/>
            <w:right w:w="108" w:type="dxa"/>
          </w:tblCellMar>
        </w:tblPrEx>
        <w:tc>
          <w:tcPr>
            <w:tcW w:w="1902" w:type="dxa"/>
          </w:tcPr>
          <w:p w14:paraId="1BF6772A">
            <w:pPr>
              <w:spacing w:line="360" w:lineRule="auto"/>
              <w:rPr>
                <w:color w:val="auto"/>
              </w:rPr>
            </w:pPr>
            <w:r>
              <w:rPr>
                <w:rFonts w:hint="eastAsia"/>
                <w:color w:val="auto"/>
              </w:rPr>
              <w:t>GB191</w:t>
            </w:r>
          </w:p>
        </w:tc>
        <w:tc>
          <w:tcPr>
            <w:tcW w:w="5861" w:type="dxa"/>
          </w:tcPr>
          <w:p w14:paraId="3611EEB4">
            <w:pPr>
              <w:spacing w:line="360" w:lineRule="auto"/>
              <w:rPr>
                <w:color w:val="auto"/>
              </w:rPr>
            </w:pPr>
            <w:r>
              <w:rPr>
                <w:rFonts w:hint="eastAsia"/>
                <w:color w:val="auto"/>
              </w:rPr>
              <w:t>包装贮运标志</w:t>
            </w:r>
          </w:p>
        </w:tc>
      </w:tr>
      <w:tr w14:paraId="170D4979">
        <w:tblPrEx>
          <w:tblCellMar>
            <w:top w:w="0" w:type="dxa"/>
            <w:left w:w="108" w:type="dxa"/>
            <w:bottom w:w="0" w:type="dxa"/>
            <w:right w:w="108" w:type="dxa"/>
          </w:tblCellMar>
        </w:tblPrEx>
        <w:tc>
          <w:tcPr>
            <w:tcW w:w="1902" w:type="dxa"/>
          </w:tcPr>
          <w:p w14:paraId="5FC2F7AB">
            <w:pPr>
              <w:spacing w:line="360" w:lineRule="auto"/>
              <w:rPr>
                <w:color w:val="auto"/>
              </w:rPr>
            </w:pPr>
            <w:r>
              <w:rPr>
                <w:color w:val="auto"/>
              </w:rPr>
              <w:t>DL/T 848.2-2004</w:t>
            </w:r>
          </w:p>
        </w:tc>
        <w:tc>
          <w:tcPr>
            <w:tcW w:w="5861" w:type="dxa"/>
          </w:tcPr>
          <w:p w14:paraId="6351DBC8">
            <w:pPr>
              <w:spacing w:line="360" w:lineRule="auto"/>
              <w:rPr>
                <w:color w:val="auto"/>
              </w:rPr>
            </w:pPr>
            <w:r>
              <w:rPr>
                <w:color w:val="auto"/>
              </w:rPr>
              <w:t>高压试验装置通用技术条件　第2部分:工频高压试验装置</w:t>
            </w:r>
          </w:p>
        </w:tc>
      </w:tr>
      <w:tr w14:paraId="27E9BC1D">
        <w:tc>
          <w:tcPr>
            <w:tcW w:w="1902" w:type="dxa"/>
          </w:tcPr>
          <w:p w14:paraId="6823AE78">
            <w:pPr>
              <w:spacing w:line="360" w:lineRule="auto"/>
              <w:rPr>
                <w:color w:val="auto"/>
                <w:szCs w:val="21"/>
              </w:rPr>
            </w:pPr>
            <w:r>
              <w:rPr>
                <w:rFonts w:hint="eastAsia"/>
                <w:color w:val="auto"/>
                <w:szCs w:val="21"/>
              </w:rPr>
              <w:t>DL/T 474.4-2006</w:t>
            </w:r>
          </w:p>
        </w:tc>
        <w:tc>
          <w:tcPr>
            <w:tcW w:w="5861" w:type="dxa"/>
          </w:tcPr>
          <w:p w14:paraId="0062EE99">
            <w:pPr>
              <w:spacing w:line="360" w:lineRule="auto"/>
              <w:rPr>
                <w:color w:val="auto"/>
                <w:szCs w:val="21"/>
              </w:rPr>
            </w:pPr>
            <w:r>
              <w:rPr>
                <w:rFonts w:hint="eastAsia"/>
                <w:color w:val="auto"/>
                <w:szCs w:val="21"/>
              </w:rPr>
              <w:t>现场绝缘试验实施导则 第4部分:交流耐压试验</w:t>
            </w:r>
          </w:p>
        </w:tc>
      </w:tr>
      <w:tr w14:paraId="047D8C79">
        <w:tblPrEx>
          <w:tblCellMar>
            <w:top w:w="0" w:type="dxa"/>
            <w:left w:w="108" w:type="dxa"/>
            <w:bottom w:w="0" w:type="dxa"/>
            <w:right w:w="108" w:type="dxa"/>
          </w:tblCellMar>
        </w:tblPrEx>
        <w:tc>
          <w:tcPr>
            <w:tcW w:w="1902" w:type="dxa"/>
          </w:tcPr>
          <w:p w14:paraId="7D73DB63">
            <w:pPr>
              <w:spacing w:line="360" w:lineRule="auto"/>
              <w:rPr>
                <w:color w:val="auto"/>
                <w:szCs w:val="21"/>
              </w:rPr>
            </w:pPr>
            <w:r>
              <w:rPr>
                <w:rFonts w:hAnsi="宋体"/>
                <w:color w:val="auto"/>
                <w:szCs w:val="21"/>
              </w:rPr>
              <w:t>DL/T 1015-2006</w:t>
            </w:r>
          </w:p>
        </w:tc>
        <w:tc>
          <w:tcPr>
            <w:tcW w:w="5861" w:type="dxa"/>
          </w:tcPr>
          <w:p w14:paraId="377DAE3A">
            <w:pPr>
              <w:spacing w:line="360" w:lineRule="auto"/>
              <w:rPr>
                <w:color w:val="auto"/>
                <w:szCs w:val="21"/>
              </w:rPr>
            </w:pPr>
            <w:r>
              <w:rPr>
                <w:rFonts w:hAnsi="宋体"/>
                <w:color w:val="auto"/>
                <w:szCs w:val="21"/>
              </w:rPr>
              <w:t>现场直流和交流耐压试验电压测量</w:t>
            </w:r>
          </w:p>
        </w:tc>
      </w:tr>
      <w:tr w14:paraId="0213C22E">
        <w:tblPrEx>
          <w:tblCellMar>
            <w:top w:w="0" w:type="dxa"/>
            <w:left w:w="108" w:type="dxa"/>
            <w:bottom w:w="0" w:type="dxa"/>
            <w:right w:w="108" w:type="dxa"/>
          </w:tblCellMar>
        </w:tblPrEx>
        <w:tc>
          <w:tcPr>
            <w:tcW w:w="1902" w:type="dxa"/>
          </w:tcPr>
          <w:p w14:paraId="127A7C4C">
            <w:pPr>
              <w:spacing w:line="360" w:lineRule="auto"/>
              <w:rPr>
                <w:rFonts w:hAnsi="宋体"/>
                <w:color w:val="auto"/>
                <w:szCs w:val="21"/>
              </w:rPr>
            </w:pPr>
            <w:r>
              <w:rPr>
                <w:rFonts w:hint="eastAsia" w:hAnsi="宋体"/>
                <w:color w:val="auto"/>
                <w:szCs w:val="21"/>
              </w:rPr>
              <w:t>DL/T596-2005</w:t>
            </w:r>
          </w:p>
        </w:tc>
        <w:tc>
          <w:tcPr>
            <w:tcW w:w="5861" w:type="dxa"/>
          </w:tcPr>
          <w:p w14:paraId="51A4AAFD">
            <w:pPr>
              <w:spacing w:line="360" w:lineRule="auto"/>
              <w:rPr>
                <w:rFonts w:hAnsi="宋体"/>
                <w:color w:val="auto"/>
                <w:szCs w:val="21"/>
              </w:rPr>
            </w:pPr>
            <w:r>
              <w:rPr>
                <w:rFonts w:hint="eastAsia" w:hAnsi="宋体"/>
                <w:color w:val="auto"/>
                <w:szCs w:val="21"/>
              </w:rPr>
              <w:t>电力设备预防性试验规程</w:t>
            </w:r>
          </w:p>
        </w:tc>
      </w:tr>
      <w:tr w14:paraId="40596E77">
        <w:tblPrEx>
          <w:tblCellMar>
            <w:top w:w="0" w:type="dxa"/>
            <w:left w:w="108" w:type="dxa"/>
            <w:bottom w:w="0" w:type="dxa"/>
            <w:right w:w="108" w:type="dxa"/>
          </w:tblCellMar>
        </w:tblPrEx>
        <w:tc>
          <w:tcPr>
            <w:tcW w:w="1902" w:type="dxa"/>
          </w:tcPr>
          <w:p w14:paraId="090B46F2">
            <w:pPr>
              <w:spacing w:line="360" w:lineRule="auto"/>
              <w:rPr>
                <w:color w:val="auto"/>
                <w:szCs w:val="21"/>
              </w:rPr>
            </w:pPr>
            <w:r>
              <w:rPr>
                <w:rFonts w:hint="eastAsia"/>
                <w:color w:val="auto"/>
                <w:szCs w:val="21"/>
              </w:rPr>
              <w:t>JB/T9641</w:t>
            </w:r>
          </w:p>
        </w:tc>
        <w:tc>
          <w:tcPr>
            <w:tcW w:w="5861" w:type="dxa"/>
          </w:tcPr>
          <w:p w14:paraId="1BDC544A">
            <w:pPr>
              <w:spacing w:line="360" w:lineRule="auto"/>
              <w:rPr>
                <w:color w:val="auto"/>
                <w:szCs w:val="21"/>
              </w:rPr>
            </w:pPr>
            <w:r>
              <w:rPr>
                <w:rFonts w:hint="eastAsia"/>
                <w:color w:val="auto"/>
                <w:szCs w:val="21"/>
              </w:rPr>
              <w:t>移动电源</w:t>
            </w:r>
          </w:p>
        </w:tc>
      </w:tr>
      <w:tr w14:paraId="5FE9F72D">
        <w:tc>
          <w:tcPr>
            <w:tcW w:w="1902" w:type="dxa"/>
          </w:tcPr>
          <w:p w14:paraId="0C4A87BC">
            <w:pPr>
              <w:spacing w:line="360" w:lineRule="auto"/>
              <w:rPr>
                <w:color w:val="auto"/>
                <w:szCs w:val="21"/>
              </w:rPr>
            </w:pPr>
            <w:r>
              <w:rPr>
                <w:rFonts w:hint="eastAsia"/>
                <w:color w:val="auto"/>
                <w:szCs w:val="21"/>
              </w:rPr>
              <w:t>JB/T501</w:t>
            </w:r>
          </w:p>
        </w:tc>
        <w:tc>
          <w:tcPr>
            <w:tcW w:w="5861" w:type="dxa"/>
          </w:tcPr>
          <w:p w14:paraId="25FE280A">
            <w:pPr>
              <w:spacing w:line="360" w:lineRule="auto"/>
              <w:rPr>
                <w:color w:val="auto"/>
                <w:szCs w:val="21"/>
              </w:rPr>
            </w:pPr>
            <w:r>
              <w:rPr>
                <w:rFonts w:hint="eastAsia"/>
                <w:color w:val="auto"/>
                <w:szCs w:val="21"/>
              </w:rPr>
              <w:t>电力变压器    试验导则</w:t>
            </w:r>
          </w:p>
        </w:tc>
      </w:tr>
    </w:tbl>
    <w:p w14:paraId="58025AFF">
      <w:pPr>
        <w:tabs>
          <w:tab w:val="left" w:pos="3220"/>
        </w:tabs>
        <w:spacing w:line="360" w:lineRule="auto"/>
        <w:ind w:firstLine="560"/>
        <w:rPr>
          <w:rFonts w:cs="Arial" w:asciiTheme="minorEastAsia" w:hAnsiTheme="minorEastAsia"/>
          <w:color w:val="auto"/>
          <w:sz w:val="24"/>
          <w:szCs w:val="24"/>
        </w:rPr>
      </w:pPr>
      <w:r>
        <w:rPr>
          <w:rFonts w:cs="Arial" w:asciiTheme="minorEastAsia" w:hAnsiTheme="minorEastAsia"/>
          <w:color w:val="auto"/>
          <w:sz w:val="24"/>
          <w:szCs w:val="24"/>
        </w:rPr>
        <w:t>以上标准如有新版本，按最新版本执行。</w:t>
      </w:r>
    </w:p>
    <w:p w14:paraId="4E1D540E">
      <w:pPr>
        <w:pStyle w:val="2"/>
        <w:numPr>
          <w:ilvl w:val="0"/>
          <w:numId w:val="0"/>
        </w:numPr>
        <w:snapToGrid/>
        <w:spacing w:beforeLines="0" w:line="480" w:lineRule="auto"/>
        <w:rPr>
          <w:rFonts w:hAnsi="宋体"/>
          <w:color w:val="auto"/>
          <w:sz w:val="24"/>
          <w:szCs w:val="24"/>
        </w:rPr>
      </w:pPr>
      <w:bookmarkStart w:id="11" w:name="_Toc41328727"/>
      <w:r>
        <w:rPr>
          <w:rFonts w:hint="eastAsia" w:hAnsi="宋体"/>
          <w:color w:val="auto"/>
          <w:sz w:val="24"/>
          <w:szCs w:val="24"/>
        </w:rPr>
        <w:t>4 使用</w:t>
      </w:r>
      <w:bookmarkEnd w:id="10"/>
      <w:r>
        <w:rPr>
          <w:rFonts w:hint="eastAsia" w:hAnsi="宋体"/>
          <w:color w:val="auto"/>
          <w:sz w:val="24"/>
          <w:szCs w:val="24"/>
        </w:rPr>
        <w:t>环境要求</w:t>
      </w:r>
      <w:bookmarkEnd w:id="11"/>
    </w:p>
    <w:p w14:paraId="6F5050C2">
      <w:pPr>
        <w:pStyle w:val="15"/>
        <w:adjustRightInd w:val="0"/>
        <w:snapToGrid w:val="0"/>
        <w:spacing w:line="360" w:lineRule="auto"/>
        <w:ind w:firstLine="480"/>
        <w:rPr>
          <w:rFonts w:ascii="宋体" w:hAnsi="宋体" w:eastAsia="宋体" w:cs="Times New Roman"/>
          <w:color w:val="auto"/>
          <w:sz w:val="24"/>
          <w:szCs w:val="24"/>
        </w:rPr>
      </w:pPr>
      <w:bookmarkStart w:id="12" w:name="_Toc279769036"/>
      <w:bookmarkStart w:id="13" w:name="_Toc276490903"/>
      <w:bookmarkStart w:id="14" w:name="_Toc276492375"/>
      <w:r>
        <w:rPr>
          <w:rFonts w:hint="eastAsia" w:ascii="宋体" w:hAnsi="宋体" w:eastAsia="宋体" w:cs="Times New Roman"/>
          <w:color w:val="auto"/>
          <w:sz w:val="24"/>
          <w:szCs w:val="24"/>
        </w:rPr>
        <w:t>本设备招标书技术文件需要采购的设备，其外部使用条件见表4.1。投标方应对所提供的设备性能参数在外部条件下进行校验、核对，使所供设备满足实际外部条件要求及全工况运行要求。</w:t>
      </w:r>
    </w:p>
    <w:p w14:paraId="23447399">
      <w:pPr>
        <w:pStyle w:val="15"/>
        <w:adjustRightInd w:val="0"/>
        <w:snapToGrid w:val="0"/>
        <w:spacing w:line="360" w:lineRule="auto"/>
        <w:ind w:firstLine="480"/>
        <w:rPr>
          <w:rFonts w:ascii="宋体" w:hAnsi="宋体" w:eastAsia="宋体" w:cs="Times New Roman"/>
          <w:color w:val="auto"/>
          <w:sz w:val="24"/>
          <w:szCs w:val="24"/>
        </w:rPr>
      </w:pPr>
      <w:r>
        <w:rPr>
          <w:rFonts w:hint="eastAsia" w:ascii="宋体" w:hAnsi="宋体" w:eastAsia="宋体" w:cs="Times New Roman"/>
          <w:color w:val="auto"/>
          <w:sz w:val="24"/>
          <w:szCs w:val="24"/>
        </w:rPr>
        <w:t>4.1 设备</w:t>
      </w:r>
      <w:r>
        <w:rPr>
          <w:rFonts w:hint="eastAsia" w:ascii="宋体" w:hAnsi="宋体" w:eastAsia="宋体"/>
          <w:color w:val="auto"/>
          <w:sz w:val="24"/>
          <w:szCs w:val="24"/>
        </w:rPr>
        <w:t>使用环境要求相应表</w:t>
      </w:r>
      <w:r>
        <w:rPr>
          <w:rFonts w:hint="eastAsia" w:ascii="宋体" w:hAnsi="宋体" w:eastAsia="宋体" w:cs="Times New Roman"/>
          <w:color w:val="auto"/>
          <w:sz w:val="24"/>
          <w:szCs w:val="24"/>
        </w:rPr>
        <w:t>（项目单位填写）</w:t>
      </w:r>
    </w:p>
    <w:tbl>
      <w:tblPr>
        <w:tblStyle w:val="12"/>
        <w:tblW w:w="8784" w:type="dxa"/>
        <w:jc w:val="right"/>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432"/>
        <w:gridCol w:w="2672"/>
        <w:gridCol w:w="2551"/>
        <w:gridCol w:w="1843"/>
        <w:gridCol w:w="1286"/>
      </w:tblGrid>
      <w:tr w14:paraId="769EEAB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right"/>
        </w:trPr>
        <w:tc>
          <w:tcPr>
            <w:tcW w:w="432" w:type="dxa"/>
          </w:tcPr>
          <w:p w14:paraId="22BE7709">
            <w:pPr>
              <w:jc w:val="center"/>
              <w:rPr>
                <w:rFonts w:ascii="宋体" w:hAnsi="宋体"/>
                <w:color w:val="auto"/>
                <w:szCs w:val="21"/>
              </w:rPr>
            </w:pPr>
            <w:r>
              <w:rPr>
                <w:rFonts w:hint="eastAsia" w:ascii="宋体" w:hAnsi="宋体"/>
                <w:color w:val="auto"/>
                <w:szCs w:val="21"/>
              </w:rPr>
              <w:t>序号</w:t>
            </w:r>
          </w:p>
        </w:tc>
        <w:tc>
          <w:tcPr>
            <w:tcW w:w="2672" w:type="dxa"/>
            <w:vAlign w:val="center"/>
          </w:tcPr>
          <w:p w14:paraId="39DE3F9F">
            <w:pPr>
              <w:jc w:val="center"/>
              <w:rPr>
                <w:rFonts w:ascii="宋体" w:hAnsi="宋体"/>
                <w:color w:val="auto"/>
                <w:szCs w:val="21"/>
              </w:rPr>
            </w:pPr>
            <w:r>
              <w:rPr>
                <w:rFonts w:ascii="宋体" w:hAnsi="宋体"/>
                <w:color w:val="auto"/>
                <w:szCs w:val="21"/>
              </w:rPr>
              <w:t>名  称</w:t>
            </w:r>
          </w:p>
        </w:tc>
        <w:tc>
          <w:tcPr>
            <w:tcW w:w="2551" w:type="dxa"/>
            <w:vAlign w:val="center"/>
          </w:tcPr>
          <w:p w14:paraId="695E00F3">
            <w:pPr>
              <w:jc w:val="center"/>
              <w:rPr>
                <w:rFonts w:ascii="宋体" w:hAnsi="宋体"/>
                <w:color w:val="auto"/>
                <w:szCs w:val="21"/>
              </w:rPr>
            </w:pPr>
            <w:r>
              <w:rPr>
                <w:rFonts w:hint="eastAsia" w:ascii="宋体" w:hAnsi="宋体"/>
                <w:color w:val="auto"/>
                <w:szCs w:val="21"/>
              </w:rPr>
              <w:t>项目要求值</w:t>
            </w:r>
          </w:p>
        </w:tc>
        <w:tc>
          <w:tcPr>
            <w:tcW w:w="1843" w:type="dxa"/>
            <w:vAlign w:val="center"/>
          </w:tcPr>
          <w:p w14:paraId="6B2C401F">
            <w:pPr>
              <w:jc w:val="center"/>
              <w:rPr>
                <w:rFonts w:ascii="宋体" w:hAnsi="宋体"/>
                <w:color w:val="auto"/>
                <w:szCs w:val="21"/>
              </w:rPr>
            </w:pPr>
            <w:r>
              <w:rPr>
                <w:rFonts w:hint="eastAsia" w:ascii="宋体" w:hAnsi="宋体"/>
                <w:color w:val="auto"/>
                <w:szCs w:val="21"/>
              </w:rPr>
              <w:t>投标方</w:t>
            </w:r>
            <w:r>
              <w:rPr>
                <w:rFonts w:ascii="宋体" w:hAnsi="宋体"/>
                <w:color w:val="auto"/>
                <w:szCs w:val="21"/>
              </w:rPr>
              <w:t>保证值</w:t>
            </w:r>
          </w:p>
        </w:tc>
        <w:tc>
          <w:tcPr>
            <w:tcW w:w="1286" w:type="dxa"/>
            <w:vAlign w:val="center"/>
          </w:tcPr>
          <w:p w14:paraId="6AA37F14">
            <w:pPr>
              <w:jc w:val="center"/>
              <w:rPr>
                <w:rFonts w:ascii="宋体" w:hAnsi="宋体"/>
                <w:color w:val="auto"/>
                <w:szCs w:val="21"/>
              </w:rPr>
            </w:pPr>
            <w:r>
              <w:rPr>
                <w:rFonts w:hint="eastAsia" w:ascii="宋体" w:hAnsi="宋体"/>
                <w:color w:val="auto"/>
                <w:szCs w:val="21"/>
              </w:rPr>
              <w:t>备注</w:t>
            </w:r>
          </w:p>
        </w:tc>
      </w:tr>
      <w:tr w14:paraId="7640C66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right"/>
        </w:trPr>
        <w:tc>
          <w:tcPr>
            <w:tcW w:w="432" w:type="dxa"/>
          </w:tcPr>
          <w:p w14:paraId="159E9012">
            <w:pPr>
              <w:rPr>
                <w:rFonts w:ascii="宋体" w:hAnsi="宋体"/>
                <w:color w:val="auto"/>
                <w:szCs w:val="21"/>
              </w:rPr>
            </w:pPr>
            <w:r>
              <w:rPr>
                <w:rFonts w:hint="eastAsia" w:ascii="宋体" w:hAnsi="宋体"/>
                <w:color w:val="auto"/>
                <w:szCs w:val="21"/>
              </w:rPr>
              <w:t>1</w:t>
            </w:r>
          </w:p>
        </w:tc>
        <w:tc>
          <w:tcPr>
            <w:tcW w:w="2672" w:type="dxa"/>
            <w:vAlign w:val="center"/>
          </w:tcPr>
          <w:p w14:paraId="5388B881">
            <w:pPr>
              <w:jc w:val="center"/>
              <w:rPr>
                <w:rFonts w:ascii="宋体" w:hAnsi="宋体" w:eastAsia="宋体" w:cs="宋体"/>
                <w:color w:val="auto"/>
                <w:sz w:val="24"/>
                <w:szCs w:val="24"/>
              </w:rPr>
            </w:pPr>
            <w:r>
              <w:rPr>
                <w:rFonts w:hint="eastAsia" w:ascii="宋体" w:hAnsi="宋体" w:eastAsia="宋体" w:cs="宋体"/>
                <w:color w:val="auto"/>
                <w:sz w:val="24"/>
                <w:szCs w:val="24"/>
              </w:rPr>
              <w:t>操作温度</w:t>
            </w:r>
          </w:p>
        </w:tc>
        <w:tc>
          <w:tcPr>
            <w:tcW w:w="2551" w:type="dxa"/>
            <w:vAlign w:val="center"/>
          </w:tcPr>
          <w:p w14:paraId="31A82327">
            <w:pPr>
              <w:jc w:val="center"/>
              <w:rPr>
                <w:rFonts w:ascii="宋体" w:hAnsi="宋体" w:eastAsia="宋体" w:cs="宋体"/>
                <w:color w:val="auto"/>
                <w:sz w:val="24"/>
                <w:szCs w:val="24"/>
              </w:rPr>
            </w:pPr>
            <w:r>
              <w:rPr>
                <w:rFonts w:hint="eastAsia" w:ascii="宋体" w:hAnsi="宋体" w:eastAsia="宋体" w:cs="宋体"/>
                <w:color w:val="auto"/>
                <w:sz w:val="24"/>
                <w:szCs w:val="24"/>
              </w:rPr>
              <w:t>-</w:t>
            </w:r>
            <w:r>
              <w:rPr>
                <w:rFonts w:ascii="宋体" w:hAnsi="宋体" w:eastAsia="宋体" w:cs="宋体"/>
                <w:color w:val="auto"/>
                <w:sz w:val="24"/>
                <w:szCs w:val="24"/>
              </w:rPr>
              <w:t>4</w:t>
            </w:r>
            <w:r>
              <w:rPr>
                <w:rFonts w:hint="eastAsia" w:ascii="宋体" w:hAnsi="宋体" w:eastAsia="宋体" w:cs="宋体"/>
                <w:color w:val="auto"/>
                <w:sz w:val="24"/>
                <w:szCs w:val="24"/>
              </w:rPr>
              <w:t>0℃~+50℃</w:t>
            </w:r>
          </w:p>
        </w:tc>
        <w:tc>
          <w:tcPr>
            <w:tcW w:w="1843" w:type="dxa"/>
            <w:vAlign w:val="center"/>
          </w:tcPr>
          <w:p w14:paraId="7DB9921C">
            <w:pPr>
              <w:spacing w:line="360" w:lineRule="auto"/>
              <w:jc w:val="center"/>
              <w:rPr>
                <w:rFonts w:ascii="宋体" w:hAnsi="宋体"/>
                <w:color w:val="auto"/>
                <w:sz w:val="24"/>
              </w:rPr>
            </w:pPr>
          </w:p>
        </w:tc>
        <w:tc>
          <w:tcPr>
            <w:tcW w:w="1286" w:type="dxa"/>
            <w:vAlign w:val="center"/>
          </w:tcPr>
          <w:p w14:paraId="4670383C">
            <w:pPr>
              <w:spacing w:line="360" w:lineRule="auto"/>
              <w:jc w:val="center"/>
              <w:rPr>
                <w:rFonts w:ascii="宋体" w:hAnsi="宋体"/>
                <w:color w:val="auto"/>
                <w:sz w:val="24"/>
              </w:rPr>
            </w:pPr>
          </w:p>
        </w:tc>
      </w:tr>
      <w:tr w14:paraId="0DEB988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right"/>
        </w:trPr>
        <w:tc>
          <w:tcPr>
            <w:tcW w:w="432" w:type="dxa"/>
          </w:tcPr>
          <w:p w14:paraId="1B77EEAE">
            <w:pPr>
              <w:rPr>
                <w:rFonts w:ascii="宋体" w:hAnsi="宋体"/>
                <w:color w:val="auto"/>
                <w:szCs w:val="21"/>
              </w:rPr>
            </w:pPr>
            <w:r>
              <w:rPr>
                <w:rFonts w:hint="eastAsia" w:ascii="宋体" w:hAnsi="宋体"/>
                <w:color w:val="auto"/>
                <w:szCs w:val="21"/>
              </w:rPr>
              <w:t>2</w:t>
            </w:r>
          </w:p>
        </w:tc>
        <w:tc>
          <w:tcPr>
            <w:tcW w:w="2672" w:type="dxa"/>
            <w:vAlign w:val="center"/>
          </w:tcPr>
          <w:p w14:paraId="022889BA">
            <w:pPr>
              <w:jc w:val="center"/>
              <w:rPr>
                <w:rFonts w:ascii="宋体" w:hAnsi="宋体" w:eastAsia="宋体" w:cs="宋体"/>
                <w:color w:val="auto"/>
                <w:sz w:val="24"/>
                <w:szCs w:val="24"/>
              </w:rPr>
            </w:pPr>
            <w:r>
              <w:rPr>
                <w:rFonts w:hint="eastAsia" w:ascii="宋体" w:hAnsi="宋体"/>
                <w:color w:val="auto"/>
                <w:sz w:val="24"/>
                <w:szCs w:val="24"/>
              </w:rPr>
              <w:t>频率</w:t>
            </w:r>
          </w:p>
        </w:tc>
        <w:tc>
          <w:tcPr>
            <w:tcW w:w="2551" w:type="dxa"/>
            <w:vAlign w:val="center"/>
          </w:tcPr>
          <w:p w14:paraId="04FC28E8">
            <w:pPr>
              <w:jc w:val="center"/>
              <w:rPr>
                <w:rFonts w:ascii="宋体" w:hAnsi="宋体" w:eastAsia="宋体" w:cs="宋体"/>
                <w:color w:val="auto"/>
                <w:sz w:val="24"/>
                <w:szCs w:val="24"/>
              </w:rPr>
            </w:pPr>
            <w:r>
              <w:rPr>
                <w:rFonts w:hint="eastAsia" w:ascii="宋体" w:hAnsi="宋体"/>
                <w:color w:val="auto"/>
                <w:sz w:val="24"/>
                <w:szCs w:val="24"/>
              </w:rPr>
              <w:t>50Hz</w:t>
            </w:r>
          </w:p>
        </w:tc>
        <w:tc>
          <w:tcPr>
            <w:tcW w:w="1843" w:type="dxa"/>
            <w:vAlign w:val="center"/>
          </w:tcPr>
          <w:p w14:paraId="629A92C7">
            <w:pPr>
              <w:spacing w:line="360" w:lineRule="auto"/>
              <w:jc w:val="center"/>
              <w:rPr>
                <w:rFonts w:ascii="宋体" w:hAnsi="宋体"/>
                <w:color w:val="auto"/>
                <w:sz w:val="24"/>
              </w:rPr>
            </w:pPr>
          </w:p>
        </w:tc>
        <w:tc>
          <w:tcPr>
            <w:tcW w:w="1286" w:type="dxa"/>
            <w:vAlign w:val="center"/>
          </w:tcPr>
          <w:p w14:paraId="353261A0">
            <w:pPr>
              <w:spacing w:line="360" w:lineRule="auto"/>
              <w:jc w:val="center"/>
              <w:rPr>
                <w:rFonts w:ascii="宋体" w:hAnsi="宋体"/>
                <w:color w:val="auto"/>
                <w:sz w:val="24"/>
              </w:rPr>
            </w:pPr>
          </w:p>
        </w:tc>
      </w:tr>
      <w:tr w14:paraId="0885D8F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right"/>
        </w:trPr>
        <w:tc>
          <w:tcPr>
            <w:tcW w:w="432" w:type="dxa"/>
          </w:tcPr>
          <w:p w14:paraId="7565F9E6">
            <w:pPr>
              <w:rPr>
                <w:rFonts w:ascii="宋体" w:hAnsi="宋体"/>
                <w:color w:val="auto"/>
                <w:szCs w:val="21"/>
              </w:rPr>
            </w:pPr>
            <w:r>
              <w:rPr>
                <w:rFonts w:hint="eastAsia" w:ascii="宋体" w:hAnsi="宋体"/>
                <w:color w:val="auto"/>
                <w:szCs w:val="21"/>
              </w:rPr>
              <w:t>3</w:t>
            </w:r>
          </w:p>
        </w:tc>
        <w:tc>
          <w:tcPr>
            <w:tcW w:w="2672" w:type="dxa"/>
            <w:vAlign w:val="center"/>
          </w:tcPr>
          <w:p w14:paraId="21FBB682">
            <w:pPr>
              <w:jc w:val="center"/>
              <w:rPr>
                <w:rFonts w:ascii="宋体" w:hAnsi="宋体" w:eastAsia="宋体" w:cs="宋体"/>
                <w:color w:val="auto"/>
                <w:sz w:val="24"/>
                <w:szCs w:val="24"/>
              </w:rPr>
            </w:pPr>
            <w:r>
              <w:rPr>
                <w:rFonts w:hint="eastAsia" w:ascii="宋体" w:hAnsi="宋体" w:eastAsia="宋体" w:cs="宋体"/>
                <w:color w:val="auto"/>
                <w:sz w:val="24"/>
                <w:szCs w:val="24"/>
              </w:rPr>
              <w:t>海拔高度</w:t>
            </w:r>
          </w:p>
        </w:tc>
        <w:tc>
          <w:tcPr>
            <w:tcW w:w="2551" w:type="dxa"/>
            <w:vAlign w:val="center"/>
          </w:tcPr>
          <w:p w14:paraId="0D84E23A">
            <w:pPr>
              <w:jc w:val="center"/>
              <w:rPr>
                <w:rFonts w:ascii="宋体" w:hAnsi="宋体" w:eastAsia="宋体" w:cs="宋体"/>
                <w:color w:val="auto"/>
                <w:sz w:val="24"/>
                <w:szCs w:val="24"/>
              </w:rPr>
            </w:pPr>
            <w:r>
              <w:rPr>
                <w:rFonts w:hint="eastAsia" w:ascii="宋体" w:hAnsi="宋体" w:eastAsia="宋体" w:cs="宋体"/>
                <w:color w:val="auto"/>
                <w:sz w:val="24"/>
                <w:szCs w:val="24"/>
              </w:rPr>
              <w:t>小于5000</w:t>
            </w:r>
            <w:r>
              <w:rPr>
                <w:rFonts w:ascii="宋体" w:hAnsi="宋体" w:eastAsia="宋体" w:cs="宋体"/>
                <w:color w:val="auto"/>
                <w:sz w:val="24"/>
                <w:szCs w:val="24"/>
              </w:rPr>
              <w:t>m</w:t>
            </w:r>
          </w:p>
        </w:tc>
        <w:tc>
          <w:tcPr>
            <w:tcW w:w="1843" w:type="dxa"/>
            <w:vAlign w:val="center"/>
          </w:tcPr>
          <w:p w14:paraId="4CC493A1">
            <w:pPr>
              <w:spacing w:line="360" w:lineRule="auto"/>
              <w:jc w:val="center"/>
              <w:rPr>
                <w:rFonts w:ascii="宋体" w:hAnsi="宋体"/>
                <w:color w:val="auto"/>
                <w:sz w:val="24"/>
              </w:rPr>
            </w:pPr>
          </w:p>
        </w:tc>
        <w:tc>
          <w:tcPr>
            <w:tcW w:w="1286" w:type="dxa"/>
            <w:vAlign w:val="center"/>
          </w:tcPr>
          <w:p w14:paraId="05DD26E8">
            <w:pPr>
              <w:spacing w:line="360" w:lineRule="auto"/>
              <w:jc w:val="center"/>
              <w:rPr>
                <w:rFonts w:ascii="宋体" w:hAnsi="宋体"/>
                <w:color w:val="auto"/>
                <w:sz w:val="24"/>
              </w:rPr>
            </w:pPr>
          </w:p>
        </w:tc>
      </w:tr>
      <w:tr w14:paraId="19BD830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right"/>
        </w:trPr>
        <w:tc>
          <w:tcPr>
            <w:tcW w:w="432" w:type="dxa"/>
          </w:tcPr>
          <w:p w14:paraId="51197F40">
            <w:pPr>
              <w:rPr>
                <w:rFonts w:ascii="宋体" w:hAnsi="宋体"/>
                <w:color w:val="auto"/>
                <w:szCs w:val="21"/>
              </w:rPr>
            </w:pPr>
          </w:p>
        </w:tc>
        <w:tc>
          <w:tcPr>
            <w:tcW w:w="2672" w:type="dxa"/>
            <w:vAlign w:val="center"/>
          </w:tcPr>
          <w:p w14:paraId="5B059196">
            <w:pPr>
              <w:jc w:val="center"/>
              <w:rPr>
                <w:rFonts w:ascii="宋体" w:hAnsi="宋体"/>
                <w:color w:val="auto"/>
                <w:szCs w:val="21"/>
              </w:rPr>
            </w:pPr>
          </w:p>
        </w:tc>
        <w:tc>
          <w:tcPr>
            <w:tcW w:w="2551" w:type="dxa"/>
            <w:vAlign w:val="center"/>
          </w:tcPr>
          <w:p w14:paraId="5BDC756A">
            <w:pPr>
              <w:jc w:val="center"/>
              <w:rPr>
                <w:rFonts w:ascii="宋体" w:hAnsi="宋体"/>
                <w:color w:val="auto"/>
                <w:szCs w:val="21"/>
              </w:rPr>
            </w:pPr>
          </w:p>
        </w:tc>
        <w:tc>
          <w:tcPr>
            <w:tcW w:w="1843" w:type="dxa"/>
            <w:vAlign w:val="center"/>
          </w:tcPr>
          <w:p w14:paraId="4EF368ED">
            <w:pPr>
              <w:spacing w:line="360" w:lineRule="auto"/>
              <w:jc w:val="center"/>
              <w:rPr>
                <w:rFonts w:ascii="宋体" w:hAnsi="宋体"/>
                <w:color w:val="auto"/>
                <w:sz w:val="24"/>
              </w:rPr>
            </w:pPr>
          </w:p>
        </w:tc>
        <w:tc>
          <w:tcPr>
            <w:tcW w:w="1286" w:type="dxa"/>
            <w:vAlign w:val="center"/>
          </w:tcPr>
          <w:p w14:paraId="2E16EB38">
            <w:pPr>
              <w:spacing w:line="360" w:lineRule="auto"/>
              <w:jc w:val="center"/>
              <w:rPr>
                <w:rFonts w:ascii="宋体" w:hAnsi="宋体"/>
                <w:color w:val="auto"/>
                <w:sz w:val="24"/>
              </w:rPr>
            </w:pPr>
          </w:p>
        </w:tc>
      </w:tr>
      <w:bookmarkEnd w:id="12"/>
    </w:tbl>
    <w:p w14:paraId="47708567">
      <w:pPr>
        <w:pStyle w:val="2"/>
        <w:numPr>
          <w:ilvl w:val="0"/>
          <w:numId w:val="0"/>
        </w:numPr>
        <w:snapToGrid/>
        <w:spacing w:beforeLines="0" w:line="480" w:lineRule="auto"/>
        <w:rPr>
          <w:rFonts w:hAnsi="宋体"/>
          <w:color w:val="auto"/>
          <w:sz w:val="24"/>
          <w:szCs w:val="24"/>
        </w:rPr>
      </w:pPr>
      <w:bookmarkStart w:id="15" w:name="_Toc41328728"/>
      <w:r>
        <w:rPr>
          <w:rFonts w:hint="eastAsia" w:hAnsi="宋体"/>
          <w:color w:val="auto"/>
          <w:sz w:val="24"/>
          <w:szCs w:val="24"/>
        </w:rPr>
        <w:t>5 技术</w:t>
      </w:r>
      <w:bookmarkEnd w:id="13"/>
      <w:bookmarkEnd w:id="14"/>
      <w:r>
        <w:rPr>
          <w:rFonts w:hint="eastAsia" w:hAnsi="宋体"/>
          <w:color w:val="auto"/>
          <w:sz w:val="24"/>
          <w:szCs w:val="24"/>
        </w:rPr>
        <w:t>要求</w:t>
      </w:r>
      <w:bookmarkEnd w:id="15"/>
    </w:p>
    <w:p w14:paraId="46B8FAB7">
      <w:pPr>
        <w:spacing w:line="360" w:lineRule="auto"/>
        <w:ind w:firstLine="480" w:firstLineChars="200"/>
        <w:rPr>
          <w:rFonts w:ascii="宋体" w:hAnsi="宋体" w:eastAsia="宋体" w:cs="Times New Roman"/>
          <w:color w:val="auto"/>
          <w:sz w:val="24"/>
          <w:szCs w:val="24"/>
        </w:rPr>
      </w:pPr>
      <w:r>
        <w:rPr>
          <w:rFonts w:hint="eastAsia" w:ascii="宋体" w:hAnsi="宋体" w:eastAsia="宋体" w:cs="Times New Roman"/>
          <w:color w:val="auto"/>
          <w:sz w:val="24"/>
          <w:szCs w:val="24"/>
        </w:rPr>
        <w:t>投标方应认真逐项填写所供设备技术参数和性能要求响应表中“投标方保证值”栏，不能空格，也不能以“响应”两字代替，不允许改动本表内 “投标方保证值”栏之外的数值。标注“★”的条款为关键条款。</w:t>
      </w:r>
    </w:p>
    <w:p w14:paraId="5E799258">
      <w:pPr>
        <w:spacing w:line="360" w:lineRule="auto"/>
        <w:rPr>
          <w:rFonts w:ascii="宋体" w:hAnsi="宋体" w:eastAsia="宋体" w:cs="Times New Roman"/>
          <w:color w:val="auto"/>
          <w:sz w:val="24"/>
          <w:szCs w:val="24"/>
        </w:rPr>
      </w:pPr>
      <w:r>
        <w:rPr>
          <w:rFonts w:hint="eastAsia" w:ascii="宋体" w:hAnsi="宋体" w:eastAsia="宋体" w:cs="Times New Roman"/>
          <w:color w:val="auto"/>
          <w:sz w:val="24"/>
          <w:szCs w:val="24"/>
        </w:rPr>
        <w:t>★(应标方必须在技术响应中体现应标产品的外观图片，满足技术条件，并与供货实物一致，否则视为不响应技术要求。)</w:t>
      </w:r>
    </w:p>
    <w:p w14:paraId="67E66DD8">
      <w:pPr>
        <w:spacing w:line="360" w:lineRule="auto"/>
        <w:rPr>
          <w:rFonts w:ascii="宋体" w:hAnsi="宋体" w:cs="Arial-BoldMT"/>
          <w:bCs/>
          <w:color w:val="auto"/>
          <w:sz w:val="24"/>
          <w:szCs w:val="24"/>
        </w:rPr>
      </w:pPr>
      <w:bookmarkStart w:id="16" w:name="_Hlk522399319"/>
      <w:bookmarkStart w:id="17" w:name="_Toc485835123"/>
      <w:bookmarkStart w:id="18" w:name="_Toc485834716"/>
      <w:bookmarkStart w:id="19" w:name="_Toc276492376"/>
      <w:r>
        <w:rPr>
          <w:rFonts w:ascii="宋体" w:hAnsi="宋体" w:cs="Arial-BoldMT"/>
          <w:bCs/>
          <w:color w:val="auto"/>
          <w:sz w:val="24"/>
          <w:szCs w:val="24"/>
        </w:rPr>
        <w:t>5.1</w:t>
      </w:r>
      <w:r>
        <w:rPr>
          <w:rFonts w:hint="eastAsia" w:ascii="宋体" w:hAnsi="宋体" w:cs="Arial-BoldMT"/>
          <w:bCs/>
          <w:color w:val="auto"/>
          <w:sz w:val="24"/>
          <w:szCs w:val="24"/>
        </w:rPr>
        <w:t>．应用场景：</w:t>
      </w:r>
    </w:p>
    <w:p w14:paraId="5D543189">
      <w:pPr>
        <w:spacing w:line="360" w:lineRule="auto"/>
        <w:ind w:firstLine="480" w:firstLineChars="200"/>
        <w:rPr>
          <w:color w:val="auto"/>
          <w:sz w:val="24"/>
          <w:szCs w:val="24"/>
        </w:rPr>
      </w:pPr>
      <w:r>
        <w:rPr>
          <w:rFonts w:hint="eastAsia" w:ascii="宋体" w:hAnsi="宋体" w:cs="Arial-BoldMT"/>
          <w:bCs/>
          <w:color w:val="auto"/>
          <w:sz w:val="24"/>
          <w:szCs w:val="24"/>
        </w:rPr>
        <w:t>此类产品需满足</w:t>
      </w:r>
      <w:r>
        <w:rPr>
          <w:rFonts w:hint="eastAsia" w:ascii="宋体" w:hAnsi="宋体" w:eastAsia="宋体" w:cs="宋体"/>
          <w:color w:val="auto"/>
          <w:sz w:val="24"/>
          <w:szCs w:val="24"/>
        </w:rPr>
        <w:t>内置锂离子电池的便携式交直流电源装置，它拥有安全的锂离子电池和逆变转换技术，其重量轻 、容量高 、功率大，集多种功能于一身，方便拖拉携带。</w:t>
      </w:r>
    </w:p>
    <w:p w14:paraId="3B2EB00C">
      <w:pPr>
        <w:spacing w:line="360" w:lineRule="auto"/>
        <w:rPr>
          <w:rFonts w:ascii="宋体" w:hAnsi="宋体" w:cs="Arial-BoldMT"/>
          <w:bCs/>
          <w:color w:val="auto"/>
          <w:sz w:val="24"/>
          <w:szCs w:val="24"/>
        </w:rPr>
      </w:pPr>
      <w:r>
        <w:rPr>
          <w:rFonts w:hint="eastAsia" w:ascii="宋体" w:hAnsi="宋体" w:cs="Arial-BoldMT"/>
          <w:bCs/>
          <w:color w:val="auto"/>
          <w:sz w:val="24"/>
          <w:szCs w:val="24"/>
        </w:rPr>
        <w:t>5</w:t>
      </w:r>
      <w:r>
        <w:rPr>
          <w:rFonts w:ascii="宋体" w:hAnsi="宋体" w:cs="Arial-BoldMT"/>
          <w:bCs/>
          <w:color w:val="auto"/>
          <w:sz w:val="24"/>
          <w:szCs w:val="24"/>
        </w:rPr>
        <w:t>.2.</w:t>
      </w:r>
      <w:r>
        <w:rPr>
          <w:rFonts w:hint="eastAsia" w:ascii="宋体" w:hAnsi="宋体" w:cs="Arial-BoldMT"/>
          <w:bCs/>
          <w:color w:val="auto"/>
          <w:sz w:val="24"/>
          <w:szCs w:val="24"/>
        </w:rPr>
        <w:t>功能要求：</w:t>
      </w:r>
    </w:p>
    <w:p w14:paraId="63130789">
      <w:pPr>
        <w:spacing w:line="360" w:lineRule="auto"/>
        <w:rPr>
          <w:rFonts w:ascii="宋体" w:hAnsi="Times New Roman" w:eastAsia="宋体" w:cs="宋体"/>
          <w:bCs/>
          <w:color w:val="auto"/>
          <w:sz w:val="24"/>
          <w:szCs w:val="24"/>
        </w:rPr>
      </w:pPr>
      <w:r>
        <w:rPr>
          <w:rFonts w:hint="eastAsia" w:ascii="宋体" w:hAnsi="Times New Roman" w:eastAsia="宋体" w:cs="宋体"/>
          <w:bCs/>
          <w:color w:val="auto"/>
          <w:sz w:val="24"/>
          <w:szCs w:val="24"/>
        </w:rPr>
        <w:t>（1）</w:t>
      </w:r>
      <w:bookmarkEnd w:id="16"/>
      <w:r>
        <w:rPr>
          <w:rFonts w:hint="eastAsia" w:ascii="宋体" w:hAnsi="Times New Roman" w:eastAsia="宋体" w:cs="宋体"/>
          <w:bCs/>
          <w:color w:val="auto"/>
          <w:sz w:val="24"/>
          <w:szCs w:val="24"/>
        </w:rPr>
        <w:t>此类产品需</w:t>
      </w:r>
      <w:r>
        <w:rPr>
          <w:rFonts w:ascii="宋体" w:hAnsi="Times New Roman" w:eastAsia="宋体" w:cs="宋体"/>
          <w:bCs/>
          <w:color w:val="auto"/>
          <w:sz w:val="24"/>
          <w:szCs w:val="24"/>
        </w:rPr>
        <w:t>具有</w:t>
      </w:r>
      <w:r>
        <w:rPr>
          <w:rFonts w:hint="eastAsia" w:ascii="宋体" w:hAnsi="Times New Roman" w:eastAsia="宋体" w:cs="宋体"/>
          <w:bCs/>
          <w:color w:val="auto"/>
          <w:sz w:val="24"/>
          <w:szCs w:val="24"/>
        </w:rPr>
        <w:t>220V/50HZ 纯正弦波交流输出</w:t>
      </w:r>
      <w:r>
        <w:rPr>
          <w:rFonts w:ascii="宋体" w:hAnsi="Times New Roman" w:eastAsia="宋体" w:cs="宋体"/>
          <w:bCs/>
          <w:color w:val="auto"/>
          <w:sz w:val="24"/>
          <w:szCs w:val="24"/>
        </w:rPr>
        <w:t>。</w:t>
      </w:r>
    </w:p>
    <w:p w14:paraId="66126C30">
      <w:pPr>
        <w:spacing w:line="360" w:lineRule="auto"/>
        <w:rPr>
          <w:rFonts w:ascii="宋体" w:hAnsi="Times New Roman" w:eastAsia="宋体" w:cs="宋体"/>
          <w:bCs/>
          <w:color w:val="auto"/>
          <w:sz w:val="24"/>
          <w:szCs w:val="24"/>
        </w:rPr>
      </w:pPr>
      <w:r>
        <w:rPr>
          <w:rFonts w:hint="eastAsia" w:ascii="宋体" w:hAnsi="Times New Roman" w:eastAsia="宋体" w:cs="宋体"/>
          <w:bCs/>
          <w:color w:val="auto"/>
          <w:sz w:val="24"/>
          <w:szCs w:val="24"/>
        </w:rPr>
        <w:t>（2）此类产品需</w:t>
      </w:r>
      <w:r>
        <w:rPr>
          <w:rFonts w:ascii="宋体" w:hAnsi="Times New Roman" w:eastAsia="宋体" w:cs="宋体"/>
          <w:bCs/>
          <w:color w:val="auto"/>
          <w:sz w:val="24"/>
          <w:szCs w:val="24"/>
        </w:rPr>
        <w:t>具</w:t>
      </w:r>
      <w:r>
        <w:rPr>
          <w:rFonts w:hint="eastAsia" w:ascii="宋体" w:hAnsi="Times New Roman" w:eastAsia="宋体" w:cs="宋体"/>
          <w:bCs/>
          <w:color w:val="auto"/>
          <w:sz w:val="24"/>
          <w:szCs w:val="24"/>
        </w:rPr>
        <w:t>12V10A直流输出,</w:t>
      </w:r>
      <w:r>
        <w:rPr>
          <w:rFonts w:hint="eastAsia" w:ascii="宋体" w:hAnsi="Times New Roman" w:eastAsia="宋体" w:cs="宋体"/>
          <w:bCs/>
          <w:color w:val="auto"/>
          <w:sz w:val="24"/>
          <w:szCs w:val="24"/>
          <w:lang w:val="en-US" w:eastAsia="zh-CN"/>
        </w:rPr>
        <w:t>24</w:t>
      </w:r>
      <w:r>
        <w:rPr>
          <w:rFonts w:hint="eastAsia" w:ascii="宋体" w:hAnsi="Times New Roman" w:eastAsia="宋体" w:cs="宋体"/>
          <w:bCs/>
          <w:color w:val="auto"/>
          <w:sz w:val="24"/>
          <w:szCs w:val="24"/>
        </w:rPr>
        <w:t>V</w:t>
      </w:r>
      <w:r>
        <w:rPr>
          <w:rFonts w:hint="eastAsia" w:ascii="宋体" w:hAnsi="Times New Roman" w:eastAsia="宋体" w:cs="宋体"/>
          <w:bCs/>
          <w:color w:val="auto"/>
          <w:sz w:val="24"/>
          <w:szCs w:val="24"/>
          <w:lang w:val="en-US" w:eastAsia="zh-CN"/>
        </w:rPr>
        <w:t>2</w:t>
      </w:r>
      <w:r>
        <w:rPr>
          <w:rFonts w:hint="eastAsia" w:ascii="宋体" w:hAnsi="Times New Roman" w:eastAsia="宋体" w:cs="宋体"/>
          <w:bCs/>
          <w:color w:val="auto"/>
          <w:sz w:val="24"/>
          <w:szCs w:val="24"/>
        </w:rPr>
        <w:t>0A直流输出</w:t>
      </w:r>
      <w:r>
        <w:rPr>
          <w:rFonts w:ascii="宋体" w:hAnsi="Times New Roman" w:eastAsia="宋体" w:cs="宋体"/>
          <w:bCs/>
          <w:color w:val="auto"/>
          <w:sz w:val="24"/>
          <w:szCs w:val="24"/>
        </w:rPr>
        <w:t>。</w:t>
      </w:r>
    </w:p>
    <w:p w14:paraId="6CC1A714">
      <w:pPr>
        <w:spacing w:line="360" w:lineRule="auto"/>
        <w:rPr>
          <w:rFonts w:ascii="Times New Roman" w:hAnsi="Times New Roman" w:eastAsia="宋体" w:cs="Times New Roman"/>
          <w:bCs/>
          <w:color w:val="auto"/>
          <w:sz w:val="24"/>
          <w:szCs w:val="24"/>
        </w:rPr>
      </w:pPr>
      <w:r>
        <w:rPr>
          <w:rFonts w:hint="eastAsia" w:ascii="宋体" w:hAnsi="Times New Roman" w:eastAsia="宋体" w:cs="宋体"/>
          <w:bCs/>
          <w:color w:val="auto"/>
          <w:sz w:val="24"/>
          <w:szCs w:val="24"/>
        </w:rPr>
        <w:t>（3）</w:t>
      </w:r>
      <w:r>
        <w:rPr>
          <w:rFonts w:hint="eastAsia" w:ascii="宋体" w:hAnsi="宋体" w:cs="Arial-BoldMT"/>
          <w:bCs/>
          <w:color w:val="auto"/>
          <w:sz w:val="24"/>
          <w:szCs w:val="24"/>
        </w:rPr>
        <w:t>此类产品需</w:t>
      </w:r>
      <w:r>
        <w:rPr>
          <w:rFonts w:ascii="Times New Roman" w:hAnsi="Times New Roman" w:eastAsia="宋体" w:cs="Times New Roman"/>
          <w:bCs/>
          <w:color w:val="auto"/>
          <w:sz w:val="24"/>
          <w:szCs w:val="24"/>
        </w:rPr>
        <w:t>具</w:t>
      </w:r>
      <w:r>
        <w:rPr>
          <w:rFonts w:hint="eastAsia" w:ascii="宋体" w:hAnsi="宋体" w:eastAsia="宋体" w:cs="宋体"/>
          <w:color w:val="auto"/>
          <w:sz w:val="24"/>
          <w:szCs w:val="24"/>
        </w:rPr>
        <w:t>电池电量显示</w:t>
      </w:r>
      <w:r>
        <w:rPr>
          <w:rFonts w:ascii="Times New Roman" w:hAnsi="Times New Roman" w:eastAsia="宋体" w:cs="Times New Roman"/>
          <w:bCs/>
          <w:color w:val="auto"/>
          <w:sz w:val="24"/>
          <w:szCs w:val="24"/>
        </w:rPr>
        <w:t>。</w:t>
      </w:r>
    </w:p>
    <w:p w14:paraId="7F5FBC31">
      <w:pPr>
        <w:spacing w:line="360" w:lineRule="auto"/>
        <w:rPr>
          <w:color w:val="auto"/>
          <w:sz w:val="24"/>
          <w:szCs w:val="24"/>
        </w:rPr>
      </w:pPr>
      <w:r>
        <w:rPr>
          <w:rFonts w:hint="eastAsia" w:ascii="Times New Roman" w:hAnsi="Times New Roman" w:eastAsia="宋体" w:cs="Times New Roman"/>
          <w:bCs/>
          <w:color w:val="auto"/>
          <w:sz w:val="24"/>
          <w:szCs w:val="24"/>
        </w:rPr>
        <w:t>（</w:t>
      </w:r>
      <w:r>
        <w:rPr>
          <w:rFonts w:hint="eastAsia" w:ascii="Times New Roman" w:hAnsi="Times New Roman" w:eastAsia="宋体" w:cs="Times New Roman"/>
          <w:bCs/>
          <w:color w:val="auto"/>
          <w:sz w:val="24"/>
          <w:szCs w:val="24"/>
          <w:lang w:val="en-US" w:eastAsia="zh-CN"/>
        </w:rPr>
        <w:t>4</w:t>
      </w:r>
      <w:r>
        <w:rPr>
          <w:rFonts w:hint="eastAsia" w:ascii="Times New Roman" w:hAnsi="Times New Roman" w:eastAsia="宋体" w:cs="Times New Roman"/>
          <w:bCs/>
          <w:color w:val="auto"/>
          <w:sz w:val="24"/>
          <w:szCs w:val="24"/>
        </w:rPr>
        <w:t>）</w:t>
      </w:r>
      <w:r>
        <w:rPr>
          <w:rFonts w:hint="eastAsia" w:ascii="宋体" w:hAnsi="宋体" w:cs="Arial-BoldMT"/>
          <w:bCs/>
          <w:color w:val="auto"/>
          <w:sz w:val="24"/>
          <w:szCs w:val="24"/>
        </w:rPr>
        <w:t>此类产品需</w:t>
      </w:r>
      <w:r>
        <w:rPr>
          <w:rFonts w:ascii="Times New Roman" w:hAnsi="Times New Roman" w:eastAsia="宋体" w:cs="Times New Roman"/>
          <w:bCs/>
          <w:color w:val="auto"/>
          <w:sz w:val="24"/>
          <w:szCs w:val="24"/>
        </w:rPr>
        <w:t>具</w:t>
      </w:r>
      <w:r>
        <w:rPr>
          <w:rFonts w:hint="eastAsia" w:ascii="宋体" w:hAnsi="宋体" w:eastAsia="宋体" w:cs="宋体"/>
          <w:color w:val="auto"/>
          <w:sz w:val="24"/>
          <w:szCs w:val="24"/>
        </w:rPr>
        <w:t>市电充电。</w:t>
      </w:r>
    </w:p>
    <w:p w14:paraId="778983F8">
      <w:pPr>
        <w:spacing w:line="360" w:lineRule="auto"/>
        <w:rPr>
          <w:rFonts w:hint="eastAsia" w:ascii="宋体" w:hAnsi="宋体" w:cs="Arial-BoldMT"/>
          <w:bCs/>
          <w:color w:val="auto"/>
          <w:sz w:val="24"/>
          <w:szCs w:val="24"/>
        </w:rPr>
      </w:pPr>
      <w:bookmarkStart w:id="20" w:name="_Hlk522399745"/>
      <w:r>
        <w:rPr>
          <w:rFonts w:hint="eastAsia" w:ascii="宋体" w:hAnsi="宋体" w:cs="Arial-BoldMT"/>
          <w:bCs/>
          <w:color w:val="auto"/>
          <w:sz w:val="24"/>
          <w:szCs w:val="24"/>
        </w:rPr>
        <w:t>5.3参数要求:</w:t>
      </w:r>
    </w:p>
    <w:bookmarkEnd w:id="20"/>
    <w:tbl>
      <w:tblPr>
        <w:tblStyle w:val="12"/>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2126"/>
        <w:gridCol w:w="3140"/>
        <w:gridCol w:w="1243"/>
        <w:gridCol w:w="1338"/>
      </w:tblGrid>
      <w:tr w14:paraId="3F47D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Borders>
              <w:top w:val="single" w:color="auto" w:sz="4" w:space="0"/>
              <w:left w:val="single" w:color="auto" w:sz="4" w:space="0"/>
              <w:bottom w:val="single" w:color="auto" w:sz="4" w:space="0"/>
              <w:right w:val="single" w:color="auto" w:sz="4" w:space="0"/>
            </w:tcBorders>
            <w:vAlign w:val="center"/>
          </w:tcPr>
          <w:p w14:paraId="56930A24">
            <w:pPr>
              <w:spacing w:line="360" w:lineRule="exact"/>
              <w:jc w:val="center"/>
              <w:rPr>
                <w:rFonts w:ascii="宋体" w:hAnsi="宋体"/>
                <w:color w:val="auto"/>
                <w:szCs w:val="21"/>
              </w:rPr>
            </w:pPr>
            <w:r>
              <w:rPr>
                <w:rFonts w:hint="eastAsia" w:ascii="宋体" w:hAnsi="宋体"/>
                <w:color w:val="auto"/>
                <w:szCs w:val="21"/>
              </w:rPr>
              <w:t>序号</w:t>
            </w:r>
          </w:p>
        </w:tc>
        <w:tc>
          <w:tcPr>
            <w:tcW w:w="2126" w:type="dxa"/>
            <w:tcBorders>
              <w:top w:val="single" w:color="auto" w:sz="4" w:space="0"/>
              <w:left w:val="single" w:color="auto" w:sz="4" w:space="0"/>
              <w:bottom w:val="single" w:color="auto" w:sz="4" w:space="0"/>
              <w:right w:val="single" w:color="auto" w:sz="4" w:space="0"/>
            </w:tcBorders>
            <w:vAlign w:val="center"/>
          </w:tcPr>
          <w:p w14:paraId="7127A103">
            <w:pPr>
              <w:spacing w:line="20" w:lineRule="atLeast"/>
              <w:jc w:val="center"/>
              <w:rPr>
                <w:rFonts w:ascii="Times New Roman" w:hAnsi="Times New Roman" w:eastAsia="宋体" w:cs="Times New Roman"/>
                <w:bCs/>
                <w:color w:val="auto"/>
                <w:sz w:val="24"/>
                <w:szCs w:val="24"/>
              </w:rPr>
            </w:pPr>
            <w:r>
              <w:rPr>
                <w:rFonts w:hint="eastAsia" w:ascii="Times New Roman" w:hAnsi="Times New Roman" w:eastAsia="宋体" w:cs="Times New Roman"/>
                <w:bCs/>
                <w:color w:val="auto"/>
                <w:sz w:val="24"/>
                <w:szCs w:val="24"/>
              </w:rPr>
              <w:t>项目</w:t>
            </w:r>
          </w:p>
        </w:tc>
        <w:tc>
          <w:tcPr>
            <w:tcW w:w="3140" w:type="dxa"/>
            <w:tcBorders>
              <w:top w:val="single" w:color="auto" w:sz="4" w:space="0"/>
              <w:left w:val="single" w:color="auto" w:sz="4" w:space="0"/>
              <w:bottom w:val="single" w:color="auto" w:sz="4" w:space="0"/>
              <w:right w:val="single" w:color="auto" w:sz="4" w:space="0"/>
            </w:tcBorders>
            <w:vAlign w:val="center"/>
          </w:tcPr>
          <w:p w14:paraId="07F6E973">
            <w:pPr>
              <w:spacing w:line="20" w:lineRule="atLeast"/>
              <w:jc w:val="center"/>
              <w:rPr>
                <w:rFonts w:ascii="Times New Roman" w:hAnsi="Times New Roman" w:eastAsia="宋体" w:cs="Times New Roman"/>
                <w:bCs/>
                <w:color w:val="auto"/>
                <w:sz w:val="24"/>
                <w:szCs w:val="24"/>
              </w:rPr>
            </w:pPr>
            <w:r>
              <w:rPr>
                <w:rFonts w:hint="eastAsia" w:ascii="Times New Roman" w:hAnsi="Times New Roman" w:eastAsia="宋体" w:cs="Times New Roman"/>
                <w:bCs/>
                <w:color w:val="auto"/>
                <w:sz w:val="24"/>
                <w:szCs w:val="24"/>
              </w:rPr>
              <w:t>招标要求</w:t>
            </w:r>
          </w:p>
        </w:tc>
        <w:tc>
          <w:tcPr>
            <w:tcW w:w="1243" w:type="dxa"/>
            <w:tcBorders>
              <w:top w:val="single" w:color="auto" w:sz="4" w:space="0"/>
              <w:left w:val="single" w:color="auto" w:sz="4" w:space="0"/>
              <w:bottom w:val="single" w:color="auto" w:sz="4" w:space="0"/>
              <w:right w:val="single" w:color="auto" w:sz="4" w:space="0"/>
            </w:tcBorders>
            <w:vAlign w:val="center"/>
          </w:tcPr>
          <w:p w14:paraId="196462E3">
            <w:pPr>
              <w:spacing w:line="360" w:lineRule="exact"/>
              <w:jc w:val="center"/>
              <w:rPr>
                <w:rFonts w:ascii="宋体" w:hAnsi="宋体"/>
                <w:color w:val="auto"/>
                <w:szCs w:val="21"/>
              </w:rPr>
            </w:pPr>
            <w:r>
              <w:rPr>
                <w:rFonts w:hint="eastAsia" w:ascii="宋体" w:hAnsi="宋体"/>
                <w:color w:val="auto"/>
                <w:szCs w:val="21"/>
              </w:rPr>
              <w:t>投标产品规格/要求</w:t>
            </w:r>
          </w:p>
        </w:tc>
        <w:tc>
          <w:tcPr>
            <w:tcW w:w="1338" w:type="dxa"/>
            <w:tcBorders>
              <w:top w:val="single" w:color="auto" w:sz="4" w:space="0"/>
              <w:left w:val="single" w:color="auto" w:sz="4" w:space="0"/>
              <w:bottom w:val="single" w:color="auto" w:sz="4" w:space="0"/>
              <w:right w:val="single" w:color="auto" w:sz="4" w:space="0"/>
            </w:tcBorders>
            <w:vAlign w:val="center"/>
          </w:tcPr>
          <w:p w14:paraId="6869663B">
            <w:pPr>
              <w:spacing w:line="360" w:lineRule="exact"/>
              <w:jc w:val="center"/>
              <w:rPr>
                <w:rFonts w:ascii="宋体" w:hAnsi="宋体"/>
                <w:color w:val="auto"/>
                <w:szCs w:val="21"/>
              </w:rPr>
            </w:pPr>
            <w:r>
              <w:rPr>
                <w:rFonts w:hint="eastAsia" w:ascii="宋体" w:hAnsi="宋体"/>
                <w:color w:val="auto"/>
                <w:szCs w:val="21"/>
              </w:rPr>
              <w:t>响应程度</w:t>
            </w:r>
          </w:p>
        </w:tc>
      </w:tr>
      <w:tr w14:paraId="1AB9D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trPr>
        <w:tc>
          <w:tcPr>
            <w:tcW w:w="8522" w:type="dxa"/>
            <w:gridSpan w:val="5"/>
            <w:vAlign w:val="center"/>
          </w:tcPr>
          <w:p w14:paraId="4F28C96C">
            <w:pPr>
              <w:widowControl/>
              <w:spacing w:before="100" w:beforeAutospacing="1" w:after="100" w:afterAutospacing="1" w:line="240" w:lineRule="exact"/>
              <w:rPr>
                <w:rFonts w:ascii="宋体" w:hAnsi="宋体"/>
                <w:color w:val="auto"/>
                <w:szCs w:val="21"/>
              </w:rPr>
            </w:pPr>
            <w:r>
              <w:rPr>
                <w:rFonts w:hint="eastAsia" w:ascii="宋体" w:hAnsi="宋体"/>
                <w:bCs/>
                <w:color w:val="auto"/>
                <w:sz w:val="24"/>
                <w:szCs w:val="24"/>
              </w:rPr>
              <w:t>主机模块</w:t>
            </w:r>
            <w:r>
              <w:rPr>
                <w:rFonts w:hint="eastAsia" w:ascii="宋体" w:hAnsi="宋体"/>
                <w:bCs/>
                <w:color w:val="auto"/>
                <w:sz w:val="24"/>
                <w:szCs w:val="24"/>
                <w:lang w:val="en-US" w:eastAsia="zh-CN"/>
              </w:rPr>
              <w:t>5</w:t>
            </w:r>
            <w:r>
              <w:rPr>
                <w:rFonts w:ascii="宋体" w:hAnsi="宋体"/>
                <w:bCs/>
                <w:color w:val="auto"/>
                <w:sz w:val="24"/>
                <w:szCs w:val="24"/>
              </w:rPr>
              <w:t>000</w:t>
            </w:r>
            <w:r>
              <w:rPr>
                <w:rFonts w:hint="eastAsia" w:ascii="宋体" w:hAnsi="宋体"/>
                <w:bCs/>
                <w:color w:val="auto"/>
                <w:sz w:val="24"/>
                <w:szCs w:val="24"/>
              </w:rPr>
              <w:t>W</w:t>
            </w:r>
          </w:p>
        </w:tc>
      </w:tr>
      <w:tr w14:paraId="11AB4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76763390">
            <w:pPr>
              <w:spacing w:line="360" w:lineRule="exact"/>
              <w:jc w:val="center"/>
              <w:rPr>
                <w:rFonts w:ascii="宋体" w:hAnsi="宋体"/>
                <w:color w:val="auto"/>
                <w:szCs w:val="21"/>
              </w:rPr>
            </w:pPr>
            <w:r>
              <w:rPr>
                <w:rFonts w:hint="eastAsia" w:ascii="宋体" w:hAnsi="宋体"/>
                <w:color w:val="auto"/>
                <w:szCs w:val="21"/>
              </w:rPr>
              <w:t>1</w:t>
            </w:r>
          </w:p>
        </w:tc>
        <w:tc>
          <w:tcPr>
            <w:tcW w:w="2126" w:type="dxa"/>
          </w:tcPr>
          <w:p w14:paraId="5B362725">
            <w:pPr>
              <w:spacing w:line="360" w:lineRule="auto"/>
              <w:jc w:val="center"/>
              <w:textAlignment w:val="baseline"/>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lang w:val="en-US" w:eastAsia="zh-CN"/>
              </w:rPr>
              <w:t>额定功率</w:t>
            </w:r>
          </w:p>
        </w:tc>
        <w:tc>
          <w:tcPr>
            <w:tcW w:w="3140" w:type="dxa"/>
          </w:tcPr>
          <w:p w14:paraId="32A8DA62">
            <w:pPr>
              <w:pStyle w:val="5"/>
              <w:widowControl/>
              <w:spacing w:line="360" w:lineRule="auto"/>
              <w:jc w:val="center"/>
              <w:rPr>
                <w:rFonts w:ascii="Times New Roman" w:hAnsi="Times New Roman" w:eastAsia="宋体" w:cs="Times New Roman"/>
                <w:bCs/>
                <w:color w:val="auto"/>
                <w:sz w:val="24"/>
                <w:szCs w:val="24"/>
                <w:highlight w:val="none"/>
              </w:rPr>
            </w:pPr>
            <w:r>
              <w:rPr>
                <w:rFonts w:hint="eastAsia" w:ascii="Times New Roman" w:hAnsi="Times New Roman" w:eastAsia="宋体" w:cs="Times New Roman"/>
                <w:bCs/>
                <w:color w:val="auto"/>
                <w:sz w:val="24"/>
                <w:szCs w:val="24"/>
                <w:highlight w:val="none"/>
                <w:lang w:val="en-US" w:eastAsia="zh-CN"/>
              </w:rPr>
              <w:t>5</w:t>
            </w:r>
            <w:r>
              <w:rPr>
                <w:rFonts w:hint="eastAsia" w:ascii="Times New Roman" w:hAnsi="Times New Roman" w:eastAsia="宋体" w:cs="Times New Roman"/>
                <w:bCs/>
                <w:color w:val="auto"/>
                <w:sz w:val="24"/>
                <w:szCs w:val="24"/>
                <w:highlight w:val="none"/>
              </w:rPr>
              <w:t>000W</w:t>
            </w:r>
          </w:p>
        </w:tc>
        <w:tc>
          <w:tcPr>
            <w:tcW w:w="1243" w:type="dxa"/>
            <w:vAlign w:val="center"/>
          </w:tcPr>
          <w:p w14:paraId="5E9AF81F">
            <w:pPr>
              <w:spacing w:line="360" w:lineRule="exact"/>
              <w:jc w:val="center"/>
              <w:rPr>
                <w:rFonts w:ascii="宋体" w:hAnsi="宋体"/>
                <w:color w:val="auto"/>
                <w:szCs w:val="21"/>
              </w:rPr>
            </w:pPr>
          </w:p>
        </w:tc>
        <w:tc>
          <w:tcPr>
            <w:tcW w:w="1338" w:type="dxa"/>
            <w:vAlign w:val="center"/>
          </w:tcPr>
          <w:p w14:paraId="0987BF02">
            <w:pPr>
              <w:spacing w:line="360" w:lineRule="exact"/>
              <w:jc w:val="center"/>
              <w:rPr>
                <w:rFonts w:ascii="宋体" w:hAnsi="宋体"/>
                <w:color w:val="auto"/>
                <w:szCs w:val="21"/>
              </w:rPr>
            </w:pPr>
          </w:p>
        </w:tc>
      </w:tr>
      <w:tr w14:paraId="627CD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58C291EA">
            <w:pPr>
              <w:spacing w:line="360" w:lineRule="exact"/>
              <w:jc w:val="center"/>
              <w:rPr>
                <w:rFonts w:ascii="宋体" w:hAnsi="宋体"/>
                <w:color w:val="auto"/>
                <w:szCs w:val="21"/>
              </w:rPr>
            </w:pPr>
            <w:r>
              <w:rPr>
                <w:rFonts w:hint="eastAsia" w:ascii="宋体" w:hAnsi="宋体"/>
                <w:color w:val="auto"/>
                <w:szCs w:val="21"/>
              </w:rPr>
              <w:t>2</w:t>
            </w:r>
          </w:p>
        </w:tc>
        <w:tc>
          <w:tcPr>
            <w:tcW w:w="2126" w:type="dxa"/>
          </w:tcPr>
          <w:p w14:paraId="110F9A5C">
            <w:pPr>
              <w:spacing w:line="20" w:lineRule="atLeast"/>
              <w:jc w:val="center"/>
              <w:rPr>
                <w:rFonts w:ascii="Times New Roman" w:hAnsi="Times New Roman" w:eastAsia="宋体" w:cs="Times New Roman"/>
                <w:bCs/>
                <w:color w:val="auto"/>
                <w:sz w:val="24"/>
                <w:szCs w:val="24"/>
              </w:rPr>
            </w:pPr>
            <w:r>
              <w:rPr>
                <w:rFonts w:hint="eastAsia" w:ascii="Times New Roman" w:hAnsi="Times New Roman" w:eastAsia="宋体" w:cs="Times New Roman"/>
                <w:bCs/>
                <w:color w:val="auto"/>
                <w:sz w:val="24"/>
                <w:szCs w:val="24"/>
              </w:rPr>
              <w:t>峰值功率</w:t>
            </w:r>
          </w:p>
        </w:tc>
        <w:tc>
          <w:tcPr>
            <w:tcW w:w="3140" w:type="dxa"/>
          </w:tcPr>
          <w:p w14:paraId="0B41F3EB">
            <w:pPr>
              <w:spacing w:line="20" w:lineRule="atLeast"/>
              <w:jc w:val="center"/>
              <w:rPr>
                <w:rFonts w:ascii="Times New Roman" w:hAnsi="Times New Roman" w:eastAsia="宋体" w:cs="Times New Roman"/>
                <w:bCs/>
                <w:color w:val="auto"/>
                <w:sz w:val="24"/>
                <w:szCs w:val="24"/>
              </w:rPr>
            </w:pPr>
            <w:r>
              <w:rPr>
                <w:rFonts w:hint="eastAsia" w:ascii="Times New Roman" w:hAnsi="Times New Roman" w:eastAsia="宋体" w:cs="Times New Roman"/>
                <w:bCs/>
                <w:color w:val="auto"/>
                <w:sz w:val="24"/>
                <w:szCs w:val="24"/>
                <w:lang w:val="en-US" w:eastAsia="zh-CN"/>
              </w:rPr>
              <w:t>75</w:t>
            </w:r>
            <w:r>
              <w:rPr>
                <w:rFonts w:hint="eastAsia" w:ascii="Times New Roman" w:hAnsi="Times New Roman" w:eastAsia="宋体" w:cs="Times New Roman"/>
                <w:bCs/>
                <w:color w:val="auto"/>
                <w:sz w:val="24"/>
                <w:szCs w:val="24"/>
              </w:rPr>
              <w:t>00W</w:t>
            </w:r>
          </w:p>
        </w:tc>
        <w:tc>
          <w:tcPr>
            <w:tcW w:w="1243" w:type="dxa"/>
            <w:vAlign w:val="center"/>
          </w:tcPr>
          <w:p w14:paraId="0ACB09A4">
            <w:pPr>
              <w:spacing w:line="360" w:lineRule="exact"/>
              <w:jc w:val="center"/>
              <w:rPr>
                <w:rFonts w:ascii="宋体" w:hAnsi="宋体"/>
                <w:color w:val="auto"/>
                <w:szCs w:val="21"/>
              </w:rPr>
            </w:pPr>
          </w:p>
        </w:tc>
        <w:tc>
          <w:tcPr>
            <w:tcW w:w="1338" w:type="dxa"/>
            <w:vAlign w:val="center"/>
          </w:tcPr>
          <w:p w14:paraId="4950274B">
            <w:pPr>
              <w:spacing w:line="360" w:lineRule="exact"/>
              <w:jc w:val="center"/>
              <w:rPr>
                <w:rFonts w:ascii="宋体" w:hAnsi="宋体"/>
                <w:color w:val="auto"/>
                <w:szCs w:val="21"/>
              </w:rPr>
            </w:pPr>
          </w:p>
        </w:tc>
      </w:tr>
      <w:tr w14:paraId="00DF2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41AD4CED">
            <w:pPr>
              <w:spacing w:line="360" w:lineRule="exact"/>
              <w:jc w:val="center"/>
              <w:rPr>
                <w:rFonts w:ascii="宋体" w:hAnsi="宋体"/>
                <w:color w:val="auto"/>
                <w:szCs w:val="21"/>
              </w:rPr>
            </w:pPr>
            <w:r>
              <w:rPr>
                <w:rFonts w:hint="eastAsia" w:ascii="宋体" w:hAnsi="宋体"/>
                <w:color w:val="auto"/>
                <w:szCs w:val="21"/>
              </w:rPr>
              <w:t>3</w:t>
            </w:r>
          </w:p>
        </w:tc>
        <w:tc>
          <w:tcPr>
            <w:tcW w:w="2126" w:type="dxa"/>
            <w:vAlign w:val="center"/>
          </w:tcPr>
          <w:p w14:paraId="66773187">
            <w:pPr>
              <w:spacing w:line="20" w:lineRule="atLeast"/>
              <w:jc w:val="center"/>
              <w:rPr>
                <w:rFonts w:ascii="Times New Roman" w:hAnsi="Times New Roman" w:eastAsia="宋体" w:cs="Times New Roman"/>
                <w:bCs/>
                <w:color w:val="auto"/>
                <w:sz w:val="24"/>
                <w:szCs w:val="24"/>
              </w:rPr>
            </w:pPr>
            <w:r>
              <w:rPr>
                <w:rFonts w:hint="eastAsia" w:ascii="Times New Roman" w:hAnsi="Times New Roman" w:eastAsia="宋体" w:cs="Times New Roman"/>
                <w:bCs/>
                <w:color w:val="auto"/>
                <w:sz w:val="24"/>
                <w:szCs w:val="24"/>
              </w:rPr>
              <w:t>输出电压</w:t>
            </w:r>
          </w:p>
        </w:tc>
        <w:tc>
          <w:tcPr>
            <w:tcW w:w="3140" w:type="dxa"/>
          </w:tcPr>
          <w:p w14:paraId="0B8EA8DF">
            <w:pPr>
              <w:spacing w:line="20" w:lineRule="atLeast"/>
              <w:jc w:val="center"/>
              <w:rPr>
                <w:rFonts w:ascii="Times New Roman" w:hAnsi="Times New Roman" w:eastAsia="宋体" w:cs="Times New Roman"/>
                <w:bCs/>
                <w:color w:val="auto"/>
                <w:sz w:val="24"/>
                <w:szCs w:val="24"/>
              </w:rPr>
            </w:pPr>
            <w:r>
              <w:rPr>
                <w:rFonts w:hint="eastAsia" w:ascii="Times New Roman" w:hAnsi="Times New Roman" w:eastAsia="宋体" w:cs="Times New Roman"/>
                <w:bCs/>
                <w:color w:val="auto"/>
                <w:sz w:val="24"/>
                <w:szCs w:val="24"/>
              </w:rPr>
              <w:t xml:space="preserve">AC纯正弦波 220V/50HZ </w:t>
            </w:r>
          </w:p>
          <w:p w14:paraId="3CC8AA55">
            <w:pPr>
              <w:spacing w:line="20" w:lineRule="atLeast"/>
              <w:jc w:val="center"/>
              <w:rPr>
                <w:rFonts w:ascii="Times New Roman" w:hAnsi="Times New Roman" w:eastAsia="宋体" w:cs="Times New Roman"/>
                <w:bCs/>
                <w:color w:val="auto"/>
                <w:sz w:val="24"/>
                <w:szCs w:val="24"/>
              </w:rPr>
            </w:pPr>
            <w:r>
              <w:rPr>
                <w:rFonts w:hint="eastAsia" w:ascii="Times New Roman" w:hAnsi="Times New Roman" w:eastAsia="宋体" w:cs="Times New Roman"/>
                <w:bCs/>
                <w:color w:val="auto"/>
                <w:sz w:val="24"/>
                <w:szCs w:val="24"/>
              </w:rPr>
              <w:t xml:space="preserve">DC 12V10A  </w:t>
            </w:r>
            <w:r>
              <w:rPr>
                <w:rFonts w:hint="eastAsia" w:ascii="Times New Roman" w:hAnsi="Times New Roman" w:eastAsia="宋体" w:cs="Times New Roman"/>
                <w:bCs/>
                <w:color w:val="auto"/>
                <w:sz w:val="24"/>
                <w:szCs w:val="24"/>
              </w:rPr>
              <w:t>24V20A</w:t>
            </w:r>
          </w:p>
        </w:tc>
        <w:tc>
          <w:tcPr>
            <w:tcW w:w="1243" w:type="dxa"/>
            <w:vAlign w:val="center"/>
          </w:tcPr>
          <w:p w14:paraId="128C3E92">
            <w:pPr>
              <w:spacing w:line="360" w:lineRule="exact"/>
              <w:jc w:val="center"/>
              <w:rPr>
                <w:rFonts w:ascii="宋体" w:hAnsi="宋体"/>
                <w:color w:val="auto"/>
                <w:szCs w:val="21"/>
              </w:rPr>
            </w:pPr>
          </w:p>
        </w:tc>
        <w:tc>
          <w:tcPr>
            <w:tcW w:w="1338" w:type="dxa"/>
            <w:vAlign w:val="center"/>
          </w:tcPr>
          <w:p w14:paraId="603E7814">
            <w:pPr>
              <w:spacing w:line="360" w:lineRule="exact"/>
              <w:jc w:val="center"/>
              <w:rPr>
                <w:rFonts w:ascii="宋体" w:hAnsi="宋体"/>
                <w:color w:val="auto"/>
                <w:szCs w:val="21"/>
              </w:rPr>
            </w:pPr>
          </w:p>
        </w:tc>
      </w:tr>
      <w:tr w14:paraId="23CE4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3F972897">
            <w:pPr>
              <w:spacing w:line="360" w:lineRule="exact"/>
              <w:jc w:val="center"/>
              <w:rPr>
                <w:rFonts w:ascii="宋体" w:hAnsi="宋体"/>
                <w:color w:val="auto"/>
                <w:szCs w:val="21"/>
              </w:rPr>
            </w:pPr>
            <w:r>
              <w:rPr>
                <w:rFonts w:hint="eastAsia" w:ascii="宋体" w:hAnsi="宋体"/>
                <w:color w:val="auto"/>
                <w:szCs w:val="21"/>
              </w:rPr>
              <w:t>4</w:t>
            </w:r>
          </w:p>
        </w:tc>
        <w:tc>
          <w:tcPr>
            <w:tcW w:w="2126" w:type="dxa"/>
          </w:tcPr>
          <w:p w14:paraId="6A394727">
            <w:pPr>
              <w:spacing w:line="20" w:lineRule="atLeast"/>
              <w:jc w:val="center"/>
              <w:rPr>
                <w:rFonts w:ascii="Times New Roman" w:hAnsi="Times New Roman" w:eastAsia="宋体" w:cs="Times New Roman"/>
                <w:bCs/>
                <w:color w:val="auto"/>
                <w:sz w:val="24"/>
                <w:szCs w:val="24"/>
              </w:rPr>
            </w:pPr>
            <w:r>
              <w:rPr>
                <w:rFonts w:hint="eastAsia" w:ascii="Times New Roman" w:hAnsi="Times New Roman" w:eastAsia="宋体" w:cs="Times New Roman"/>
                <w:bCs/>
                <w:color w:val="auto"/>
                <w:sz w:val="24"/>
                <w:szCs w:val="24"/>
              </w:rPr>
              <w:t>输出波形</w:t>
            </w:r>
          </w:p>
        </w:tc>
        <w:tc>
          <w:tcPr>
            <w:tcW w:w="3140" w:type="dxa"/>
          </w:tcPr>
          <w:p w14:paraId="2567FCC7">
            <w:pPr>
              <w:spacing w:line="20" w:lineRule="atLeast"/>
              <w:jc w:val="center"/>
              <w:rPr>
                <w:rFonts w:ascii="Times New Roman" w:hAnsi="Times New Roman" w:eastAsia="宋体" w:cs="Times New Roman"/>
                <w:bCs/>
                <w:color w:val="auto"/>
                <w:sz w:val="24"/>
                <w:szCs w:val="24"/>
              </w:rPr>
            </w:pPr>
            <w:r>
              <w:rPr>
                <w:rFonts w:hint="eastAsia" w:ascii="Times New Roman" w:hAnsi="Times New Roman" w:eastAsia="宋体" w:cs="Times New Roman"/>
                <w:bCs/>
                <w:color w:val="auto"/>
                <w:sz w:val="24"/>
                <w:szCs w:val="24"/>
              </w:rPr>
              <w:t>纯正弦波</w:t>
            </w:r>
          </w:p>
        </w:tc>
        <w:tc>
          <w:tcPr>
            <w:tcW w:w="1243" w:type="dxa"/>
            <w:vAlign w:val="center"/>
          </w:tcPr>
          <w:p w14:paraId="2A9B4BA5">
            <w:pPr>
              <w:spacing w:line="360" w:lineRule="exact"/>
              <w:jc w:val="center"/>
              <w:rPr>
                <w:rFonts w:ascii="宋体" w:hAnsi="宋体"/>
                <w:color w:val="auto"/>
                <w:szCs w:val="21"/>
              </w:rPr>
            </w:pPr>
          </w:p>
        </w:tc>
        <w:tc>
          <w:tcPr>
            <w:tcW w:w="1338" w:type="dxa"/>
            <w:vAlign w:val="center"/>
          </w:tcPr>
          <w:p w14:paraId="621ABD2B">
            <w:pPr>
              <w:spacing w:line="360" w:lineRule="exact"/>
              <w:jc w:val="center"/>
              <w:rPr>
                <w:rFonts w:ascii="宋体" w:hAnsi="宋体"/>
                <w:color w:val="auto"/>
                <w:szCs w:val="21"/>
              </w:rPr>
            </w:pPr>
          </w:p>
        </w:tc>
      </w:tr>
      <w:tr w14:paraId="700C7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1C6EBF0D">
            <w:pPr>
              <w:spacing w:line="360" w:lineRule="exact"/>
              <w:jc w:val="center"/>
              <w:rPr>
                <w:rFonts w:ascii="宋体" w:hAnsi="宋体"/>
                <w:color w:val="auto"/>
                <w:szCs w:val="21"/>
              </w:rPr>
            </w:pPr>
            <w:r>
              <w:rPr>
                <w:rFonts w:hint="eastAsia" w:ascii="宋体" w:hAnsi="宋体"/>
                <w:color w:val="auto"/>
                <w:szCs w:val="21"/>
              </w:rPr>
              <w:t>6</w:t>
            </w:r>
          </w:p>
        </w:tc>
        <w:tc>
          <w:tcPr>
            <w:tcW w:w="2126" w:type="dxa"/>
          </w:tcPr>
          <w:p w14:paraId="755F001A">
            <w:pPr>
              <w:spacing w:line="20" w:lineRule="atLeast"/>
              <w:jc w:val="center"/>
              <w:rPr>
                <w:rFonts w:ascii="Times New Roman" w:hAnsi="Times New Roman" w:eastAsia="宋体" w:cs="Times New Roman"/>
                <w:bCs/>
                <w:color w:val="auto"/>
                <w:sz w:val="24"/>
                <w:szCs w:val="24"/>
              </w:rPr>
            </w:pPr>
            <w:r>
              <w:rPr>
                <w:rFonts w:hint="eastAsia" w:ascii="Times New Roman" w:hAnsi="Times New Roman" w:eastAsia="宋体" w:cs="Times New Roman"/>
                <w:bCs/>
                <w:color w:val="auto"/>
                <w:sz w:val="24"/>
                <w:szCs w:val="24"/>
              </w:rPr>
              <w:t>电池容量</w:t>
            </w:r>
          </w:p>
        </w:tc>
        <w:tc>
          <w:tcPr>
            <w:tcW w:w="3140" w:type="dxa"/>
          </w:tcPr>
          <w:p w14:paraId="388A395E">
            <w:pPr>
              <w:spacing w:line="20" w:lineRule="atLeast"/>
              <w:jc w:val="center"/>
              <w:rPr>
                <w:rFonts w:hint="default" w:ascii="Times New Roman" w:hAnsi="Times New Roman" w:eastAsia="宋体" w:cs="Times New Roman"/>
                <w:bCs/>
                <w:color w:val="auto"/>
                <w:sz w:val="24"/>
                <w:szCs w:val="24"/>
                <w:lang w:val="en-US" w:eastAsia="zh-CN"/>
              </w:rPr>
            </w:pPr>
            <w:r>
              <w:rPr>
                <w:rFonts w:hint="eastAsia" w:ascii="Times New Roman" w:hAnsi="Times New Roman" w:eastAsia="宋体" w:cs="Times New Roman"/>
                <w:bCs/>
                <w:color w:val="auto"/>
                <w:sz w:val="24"/>
                <w:szCs w:val="24"/>
              </w:rPr>
              <w:t>&gt;</w:t>
            </w:r>
            <w:r>
              <w:rPr>
                <w:rFonts w:hint="eastAsia" w:ascii="宋体" w:hAnsi="宋体" w:eastAsia="宋体" w:cs="Times New Roman"/>
                <w:bCs/>
                <w:color w:val="auto"/>
                <w:sz w:val="24"/>
                <w:szCs w:val="24"/>
              </w:rPr>
              <w:t>=</w:t>
            </w:r>
            <w:r>
              <w:rPr>
                <w:rFonts w:hint="eastAsia" w:ascii="Times New Roman" w:hAnsi="Times New Roman" w:eastAsia="宋体" w:cs="Times New Roman"/>
                <w:bCs/>
                <w:color w:val="auto"/>
                <w:sz w:val="24"/>
                <w:szCs w:val="24"/>
                <w:lang w:val="en-US" w:eastAsia="zh-CN"/>
              </w:rPr>
              <w:t>5000Wh</w:t>
            </w:r>
          </w:p>
        </w:tc>
        <w:tc>
          <w:tcPr>
            <w:tcW w:w="1243" w:type="dxa"/>
            <w:vAlign w:val="center"/>
          </w:tcPr>
          <w:p w14:paraId="11CE228B">
            <w:pPr>
              <w:spacing w:line="360" w:lineRule="exact"/>
              <w:jc w:val="center"/>
              <w:rPr>
                <w:rFonts w:ascii="宋体" w:hAnsi="宋体"/>
                <w:color w:val="auto"/>
                <w:szCs w:val="21"/>
              </w:rPr>
            </w:pPr>
          </w:p>
        </w:tc>
        <w:tc>
          <w:tcPr>
            <w:tcW w:w="1338" w:type="dxa"/>
            <w:vAlign w:val="center"/>
          </w:tcPr>
          <w:p w14:paraId="772725AF">
            <w:pPr>
              <w:spacing w:line="360" w:lineRule="exact"/>
              <w:jc w:val="center"/>
              <w:rPr>
                <w:rFonts w:ascii="宋体" w:hAnsi="宋体"/>
                <w:color w:val="auto"/>
                <w:szCs w:val="21"/>
              </w:rPr>
            </w:pPr>
          </w:p>
        </w:tc>
      </w:tr>
      <w:tr w14:paraId="0E0B26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1BD562A1">
            <w:pPr>
              <w:spacing w:line="360" w:lineRule="exact"/>
              <w:jc w:val="center"/>
              <w:rPr>
                <w:rFonts w:ascii="宋体" w:hAnsi="宋体"/>
                <w:color w:val="auto"/>
                <w:szCs w:val="21"/>
              </w:rPr>
            </w:pPr>
            <w:r>
              <w:rPr>
                <w:rFonts w:hint="eastAsia" w:ascii="宋体" w:hAnsi="宋体"/>
                <w:color w:val="auto"/>
                <w:szCs w:val="21"/>
              </w:rPr>
              <w:t>7</w:t>
            </w:r>
          </w:p>
        </w:tc>
        <w:tc>
          <w:tcPr>
            <w:tcW w:w="2126" w:type="dxa"/>
          </w:tcPr>
          <w:p w14:paraId="257679DD">
            <w:pPr>
              <w:spacing w:line="20" w:lineRule="atLeast"/>
              <w:jc w:val="center"/>
              <w:rPr>
                <w:rFonts w:ascii="Times New Roman" w:hAnsi="Times New Roman" w:eastAsia="宋体" w:cs="Times New Roman"/>
                <w:bCs/>
                <w:color w:val="auto"/>
                <w:sz w:val="24"/>
                <w:szCs w:val="24"/>
              </w:rPr>
            </w:pPr>
            <w:r>
              <w:rPr>
                <w:rFonts w:hint="eastAsia" w:ascii="Times New Roman" w:hAnsi="Times New Roman" w:eastAsia="宋体" w:cs="Times New Roman"/>
                <w:bCs/>
                <w:color w:val="auto"/>
                <w:sz w:val="24"/>
                <w:szCs w:val="24"/>
              </w:rPr>
              <w:t>电池类型</w:t>
            </w:r>
          </w:p>
        </w:tc>
        <w:tc>
          <w:tcPr>
            <w:tcW w:w="3140" w:type="dxa"/>
          </w:tcPr>
          <w:p w14:paraId="1F5505A5">
            <w:pPr>
              <w:spacing w:line="20" w:lineRule="atLeast"/>
              <w:jc w:val="center"/>
              <w:rPr>
                <w:rFonts w:ascii="Times New Roman" w:hAnsi="Times New Roman" w:eastAsia="宋体" w:cs="Times New Roman"/>
                <w:bCs/>
                <w:color w:val="auto"/>
                <w:sz w:val="24"/>
                <w:szCs w:val="24"/>
              </w:rPr>
            </w:pPr>
            <w:r>
              <w:rPr>
                <w:rFonts w:hint="eastAsia" w:ascii="Times New Roman" w:hAnsi="Times New Roman" w:eastAsia="宋体" w:cs="Times New Roman"/>
                <w:bCs/>
                <w:color w:val="auto"/>
                <w:sz w:val="24"/>
                <w:szCs w:val="24"/>
              </w:rPr>
              <w:t>锂离子电芯</w:t>
            </w:r>
          </w:p>
        </w:tc>
        <w:tc>
          <w:tcPr>
            <w:tcW w:w="1243" w:type="dxa"/>
            <w:vAlign w:val="center"/>
          </w:tcPr>
          <w:p w14:paraId="246144EF">
            <w:pPr>
              <w:spacing w:line="360" w:lineRule="exact"/>
              <w:jc w:val="center"/>
              <w:rPr>
                <w:rFonts w:ascii="宋体" w:hAnsi="宋体"/>
                <w:color w:val="auto"/>
                <w:szCs w:val="21"/>
              </w:rPr>
            </w:pPr>
          </w:p>
        </w:tc>
        <w:tc>
          <w:tcPr>
            <w:tcW w:w="1338" w:type="dxa"/>
            <w:vAlign w:val="center"/>
          </w:tcPr>
          <w:p w14:paraId="05BC8138">
            <w:pPr>
              <w:spacing w:line="360" w:lineRule="exact"/>
              <w:jc w:val="center"/>
              <w:rPr>
                <w:rFonts w:ascii="宋体" w:hAnsi="宋体"/>
                <w:color w:val="auto"/>
                <w:szCs w:val="21"/>
              </w:rPr>
            </w:pPr>
          </w:p>
        </w:tc>
      </w:tr>
      <w:tr w14:paraId="0890C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4FADE6A2">
            <w:pPr>
              <w:spacing w:line="360" w:lineRule="exact"/>
              <w:jc w:val="center"/>
              <w:rPr>
                <w:rFonts w:ascii="宋体" w:hAnsi="宋体"/>
                <w:color w:val="auto"/>
                <w:szCs w:val="21"/>
              </w:rPr>
            </w:pPr>
            <w:r>
              <w:rPr>
                <w:rFonts w:hint="eastAsia" w:ascii="宋体" w:hAnsi="宋体"/>
                <w:color w:val="auto"/>
                <w:szCs w:val="21"/>
              </w:rPr>
              <w:t>8</w:t>
            </w:r>
          </w:p>
        </w:tc>
        <w:tc>
          <w:tcPr>
            <w:tcW w:w="2126" w:type="dxa"/>
          </w:tcPr>
          <w:p w14:paraId="1DE59773">
            <w:pPr>
              <w:spacing w:line="20" w:lineRule="atLeast"/>
              <w:jc w:val="center"/>
              <w:rPr>
                <w:rFonts w:ascii="Times New Roman" w:hAnsi="Times New Roman" w:eastAsia="宋体" w:cs="Times New Roman"/>
                <w:bCs/>
                <w:color w:val="auto"/>
                <w:sz w:val="24"/>
                <w:szCs w:val="24"/>
              </w:rPr>
            </w:pPr>
            <w:r>
              <w:rPr>
                <w:rFonts w:hint="eastAsia" w:ascii="Times New Roman" w:hAnsi="Times New Roman" w:eastAsia="宋体" w:cs="Times New Roman"/>
                <w:bCs/>
                <w:color w:val="auto"/>
                <w:sz w:val="24"/>
                <w:szCs w:val="24"/>
              </w:rPr>
              <w:t>充电时间</w:t>
            </w:r>
          </w:p>
        </w:tc>
        <w:tc>
          <w:tcPr>
            <w:tcW w:w="3140" w:type="dxa"/>
          </w:tcPr>
          <w:p w14:paraId="3EAD136E">
            <w:pPr>
              <w:spacing w:line="20" w:lineRule="atLeast"/>
              <w:jc w:val="center"/>
              <w:rPr>
                <w:rFonts w:ascii="Times New Roman" w:hAnsi="Times New Roman" w:eastAsia="宋体" w:cs="Times New Roman"/>
                <w:bCs/>
                <w:color w:val="auto"/>
                <w:sz w:val="24"/>
                <w:szCs w:val="24"/>
              </w:rPr>
            </w:pPr>
            <w:r>
              <w:rPr>
                <w:rFonts w:hint="eastAsia" w:ascii="Times New Roman" w:hAnsi="Times New Roman" w:eastAsia="宋体" w:cs="Times New Roman"/>
                <w:bCs/>
                <w:color w:val="auto"/>
                <w:sz w:val="24"/>
                <w:szCs w:val="24"/>
              </w:rPr>
              <w:t>&gt;</w:t>
            </w:r>
            <w:r>
              <w:rPr>
                <w:rFonts w:hint="eastAsia" w:ascii="宋体" w:hAnsi="宋体" w:eastAsia="宋体" w:cs="Times New Roman"/>
                <w:bCs/>
                <w:color w:val="auto"/>
                <w:sz w:val="24"/>
                <w:szCs w:val="24"/>
              </w:rPr>
              <w:t>=</w:t>
            </w:r>
            <w:r>
              <w:rPr>
                <w:rFonts w:hint="eastAsia" w:ascii="Times New Roman" w:hAnsi="Times New Roman" w:eastAsia="宋体" w:cs="Times New Roman"/>
                <w:bCs/>
                <w:color w:val="auto"/>
                <w:sz w:val="24"/>
                <w:szCs w:val="24"/>
              </w:rPr>
              <w:t>6 ~7H</w:t>
            </w:r>
          </w:p>
        </w:tc>
        <w:tc>
          <w:tcPr>
            <w:tcW w:w="1243" w:type="dxa"/>
            <w:vAlign w:val="center"/>
          </w:tcPr>
          <w:p w14:paraId="4CB52C41">
            <w:pPr>
              <w:spacing w:line="360" w:lineRule="exact"/>
              <w:jc w:val="center"/>
              <w:rPr>
                <w:rFonts w:ascii="宋体" w:hAnsi="宋体"/>
                <w:color w:val="auto"/>
                <w:szCs w:val="21"/>
              </w:rPr>
            </w:pPr>
          </w:p>
        </w:tc>
        <w:tc>
          <w:tcPr>
            <w:tcW w:w="1338" w:type="dxa"/>
            <w:vAlign w:val="center"/>
          </w:tcPr>
          <w:p w14:paraId="18A04480">
            <w:pPr>
              <w:spacing w:line="360" w:lineRule="exact"/>
              <w:jc w:val="center"/>
              <w:rPr>
                <w:rFonts w:ascii="宋体" w:hAnsi="宋体"/>
                <w:color w:val="auto"/>
                <w:szCs w:val="21"/>
              </w:rPr>
            </w:pPr>
          </w:p>
        </w:tc>
      </w:tr>
      <w:tr w14:paraId="32F61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1C3664BC">
            <w:pPr>
              <w:spacing w:line="360" w:lineRule="exact"/>
              <w:jc w:val="center"/>
              <w:rPr>
                <w:rFonts w:ascii="宋体" w:hAnsi="宋体"/>
                <w:color w:val="auto"/>
                <w:szCs w:val="21"/>
              </w:rPr>
            </w:pPr>
            <w:r>
              <w:rPr>
                <w:rFonts w:hint="eastAsia" w:ascii="宋体" w:hAnsi="宋体"/>
                <w:color w:val="auto"/>
                <w:szCs w:val="21"/>
              </w:rPr>
              <w:t>9</w:t>
            </w:r>
          </w:p>
        </w:tc>
        <w:tc>
          <w:tcPr>
            <w:tcW w:w="2126" w:type="dxa"/>
          </w:tcPr>
          <w:p w14:paraId="65163D12">
            <w:pPr>
              <w:spacing w:line="20" w:lineRule="atLeast"/>
              <w:jc w:val="center"/>
              <w:rPr>
                <w:rFonts w:ascii="Times New Roman" w:hAnsi="Times New Roman" w:eastAsia="宋体" w:cs="Times New Roman"/>
                <w:bCs/>
                <w:color w:val="auto"/>
                <w:sz w:val="24"/>
                <w:szCs w:val="24"/>
              </w:rPr>
            </w:pPr>
            <w:r>
              <w:rPr>
                <w:rFonts w:hint="eastAsia" w:ascii="Times New Roman" w:hAnsi="Times New Roman" w:eastAsia="宋体" w:cs="Times New Roman"/>
                <w:bCs/>
                <w:color w:val="auto"/>
                <w:sz w:val="24"/>
                <w:szCs w:val="24"/>
              </w:rPr>
              <w:t>锂电池寿命</w:t>
            </w:r>
          </w:p>
        </w:tc>
        <w:tc>
          <w:tcPr>
            <w:tcW w:w="3140" w:type="dxa"/>
          </w:tcPr>
          <w:p w14:paraId="16808AD5">
            <w:pPr>
              <w:spacing w:line="20" w:lineRule="atLeast"/>
              <w:jc w:val="center"/>
              <w:rPr>
                <w:rFonts w:ascii="Times New Roman" w:hAnsi="Times New Roman" w:eastAsia="宋体" w:cs="Times New Roman"/>
                <w:bCs/>
                <w:color w:val="auto"/>
                <w:sz w:val="24"/>
                <w:szCs w:val="24"/>
              </w:rPr>
            </w:pPr>
            <w:r>
              <w:rPr>
                <w:rFonts w:hint="eastAsia" w:ascii="Times New Roman" w:hAnsi="Times New Roman" w:eastAsia="宋体" w:cs="Times New Roman"/>
                <w:bCs/>
                <w:color w:val="auto"/>
                <w:sz w:val="24"/>
                <w:szCs w:val="24"/>
              </w:rPr>
              <w:t>&gt;</w:t>
            </w:r>
            <w:r>
              <w:rPr>
                <w:rFonts w:hint="eastAsia" w:ascii="宋体" w:hAnsi="宋体" w:eastAsia="宋体" w:cs="Times New Roman"/>
                <w:bCs/>
                <w:color w:val="auto"/>
                <w:sz w:val="24"/>
                <w:szCs w:val="24"/>
              </w:rPr>
              <w:t>=</w:t>
            </w:r>
            <w:r>
              <w:rPr>
                <w:rFonts w:hint="eastAsia" w:ascii="Times New Roman" w:hAnsi="Times New Roman" w:eastAsia="宋体" w:cs="Times New Roman"/>
                <w:bCs/>
                <w:color w:val="auto"/>
                <w:sz w:val="24"/>
                <w:szCs w:val="24"/>
                <w:lang w:val="en-US" w:eastAsia="zh-CN"/>
              </w:rPr>
              <w:t>2</w:t>
            </w:r>
            <w:r>
              <w:rPr>
                <w:rFonts w:hint="eastAsia" w:ascii="Times New Roman" w:hAnsi="Times New Roman" w:eastAsia="宋体" w:cs="Times New Roman"/>
                <w:bCs/>
                <w:color w:val="auto"/>
                <w:sz w:val="24"/>
                <w:szCs w:val="24"/>
              </w:rPr>
              <w:t>000Cycle 70%</w:t>
            </w:r>
          </w:p>
        </w:tc>
        <w:tc>
          <w:tcPr>
            <w:tcW w:w="1243" w:type="dxa"/>
            <w:vAlign w:val="center"/>
          </w:tcPr>
          <w:p w14:paraId="2A51B28E">
            <w:pPr>
              <w:spacing w:line="360" w:lineRule="exact"/>
              <w:jc w:val="center"/>
              <w:rPr>
                <w:rFonts w:ascii="宋体" w:hAnsi="宋体"/>
                <w:color w:val="auto"/>
                <w:szCs w:val="21"/>
              </w:rPr>
            </w:pPr>
          </w:p>
        </w:tc>
        <w:tc>
          <w:tcPr>
            <w:tcW w:w="1338" w:type="dxa"/>
            <w:vAlign w:val="center"/>
          </w:tcPr>
          <w:p w14:paraId="3E318210">
            <w:pPr>
              <w:spacing w:line="360" w:lineRule="exact"/>
              <w:jc w:val="center"/>
              <w:rPr>
                <w:rFonts w:ascii="宋体" w:hAnsi="宋体"/>
                <w:color w:val="auto"/>
                <w:szCs w:val="21"/>
              </w:rPr>
            </w:pPr>
          </w:p>
        </w:tc>
      </w:tr>
      <w:tr w14:paraId="5DDF28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643555A4">
            <w:pPr>
              <w:spacing w:line="360" w:lineRule="exact"/>
              <w:jc w:val="center"/>
              <w:rPr>
                <w:rFonts w:ascii="宋体" w:hAnsi="宋体"/>
                <w:color w:val="auto"/>
                <w:szCs w:val="21"/>
              </w:rPr>
            </w:pPr>
            <w:r>
              <w:rPr>
                <w:rFonts w:hint="eastAsia" w:ascii="宋体" w:hAnsi="宋体"/>
                <w:color w:val="auto"/>
                <w:szCs w:val="21"/>
              </w:rPr>
              <w:t>1</w:t>
            </w:r>
            <w:r>
              <w:rPr>
                <w:rFonts w:ascii="宋体" w:hAnsi="宋体"/>
                <w:color w:val="auto"/>
                <w:szCs w:val="21"/>
              </w:rPr>
              <w:t>0</w:t>
            </w:r>
          </w:p>
        </w:tc>
        <w:tc>
          <w:tcPr>
            <w:tcW w:w="2126" w:type="dxa"/>
          </w:tcPr>
          <w:p w14:paraId="63FC827B">
            <w:pPr>
              <w:spacing w:line="20" w:lineRule="atLeast"/>
              <w:jc w:val="center"/>
              <w:rPr>
                <w:rFonts w:ascii="Times New Roman" w:hAnsi="Times New Roman" w:eastAsia="宋体" w:cs="Times New Roman"/>
                <w:bCs/>
                <w:color w:val="auto"/>
                <w:sz w:val="24"/>
                <w:szCs w:val="24"/>
              </w:rPr>
            </w:pPr>
            <w:r>
              <w:rPr>
                <w:rFonts w:hint="eastAsia" w:ascii="Times New Roman" w:hAnsi="Times New Roman" w:eastAsia="宋体" w:cs="Times New Roman"/>
                <w:bCs/>
                <w:color w:val="auto"/>
                <w:sz w:val="24"/>
                <w:szCs w:val="24"/>
              </w:rPr>
              <w:t>充电电压及电流</w:t>
            </w:r>
          </w:p>
        </w:tc>
        <w:tc>
          <w:tcPr>
            <w:tcW w:w="3140" w:type="dxa"/>
          </w:tcPr>
          <w:p w14:paraId="024BFBE1">
            <w:pPr>
              <w:spacing w:line="20" w:lineRule="atLeast"/>
              <w:jc w:val="center"/>
              <w:rPr>
                <w:rFonts w:ascii="Times New Roman" w:hAnsi="Times New Roman" w:eastAsia="宋体" w:cs="Times New Roman"/>
                <w:bCs/>
                <w:color w:val="auto"/>
                <w:sz w:val="24"/>
                <w:szCs w:val="24"/>
              </w:rPr>
            </w:pPr>
            <w:r>
              <w:rPr>
                <w:rFonts w:hint="eastAsia" w:ascii="Times New Roman" w:hAnsi="Times New Roman" w:eastAsia="宋体" w:cs="Times New Roman"/>
                <w:bCs/>
                <w:color w:val="auto"/>
                <w:sz w:val="24"/>
                <w:szCs w:val="24"/>
              </w:rPr>
              <w:t>AC 80~260V &gt;</w:t>
            </w:r>
            <w:r>
              <w:rPr>
                <w:rFonts w:hint="eastAsia" w:ascii="宋体" w:hAnsi="宋体" w:eastAsia="宋体" w:cs="Times New Roman"/>
                <w:bCs/>
                <w:color w:val="auto"/>
                <w:sz w:val="24"/>
                <w:szCs w:val="24"/>
              </w:rPr>
              <w:t>=</w:t>
            </w:r>
            <w:r>
              <w:rPr>
                <w:rFonts w:hint="eastAsia" w:ascii="Times New Roman" w:hAnsi="Times New Roman" w:eastAsia="宋体" w:cs="Times New Roman"/>
                <w:bCs/>
                <w:color w:val="auto"/>
                <w:sz w:val="24"/>
                <w:szCs w:val="24"/>
              </w:rPr>
              <w:t>10A(充电器)</w:t>
            </w:r>
          </w:p>
        </w:tc>
        <w:tc>
          <w:tcPr>
            <w:tcW w:w="1243" w:type="dxa"/>
            <w:vAlign w:val="center"/>
          </w:tcPr>
          <w:p w14:paraId="59F86EA6">
            <w:pPr>
              <w:spacing w:line="360" w:lineRule="exact"/>
              <w:jc w:val="center"/>
              <w:rPr>
                <w:rFonts w:ascii="宋体" w:hAnsi="宋体"/>
                <w:color w:val="auto"/>
                <w:szCs w:val="21"/>
              </w:rPr>
            </w:pPr>
          </w:p>
        </w:tc>
        <w:tc>
          <w:tcPr>
            <w:tcW w:w="1338" w:type="dxa"/>
            <w:vAlign w:val="center"/>
          </w:tcPr>
          <w:p w14:paraId="2A672098">
            <w:pPr>
              <w:spacing w:line="360" w:lineRule="exact"/>
              <w:jc w:val="center"/>
              <w:rPr>
                <w:rFonts w:ascii="宋体" w:hAnsi="宋体"/>
                <w:color w:val="auto"/>
                <w:szCs w:val="21"/>
              </w:rPr>
            </w:pPr>
          </w:p>
        </w:tc>
      </w:tr>
      <w:tr w14:paraId="425A0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5202A79A">
            <w:pPr>
              <w:spacing w:line="360" w:lineRule="exact"/>
              <w:jc w:val="center"/>
              <w:rPr>
                <w:rFonts w:ascii="宋体" w:hAnsi="宋体"/>
                <w:color w:val="auto"/>
                <w:szCs w:val="21"/>
              </w:rPr>
            </w:pPr>
            <w:r>
              <w:rPr>
                <w:rFonts w:hint="eastAsia" w:ascii="宋体" w:hAnsi="宋体"/>
                <w:color w:val="auto"/>
                <w:szCs w:val="21"/>
              </w:rPr>
              <w:t>1</w:t>
            </w:r>
            <w:r>
              <w:rPr>
                <w:rFonts w:ascii="宋体" w:hAnsi="宋体"/>
                <w:color w:val="auto"/>
                <w:szCs w:val="21"/>
              </w:rPr>
              <w:t>1</w:t>
            </w:r>
          </w:p>
        </w:tc>
        <w:tc>
          <w:tcPr>
            <w:tcW w:w="2126" w:type="dxa"/>
          </w:tcPr>
          <w:p w14:paraId="31FC7CB2">
            <w:pPr>
              <w:spacing w:line="20" w:lineRule="atLeast"/>
              <w:jc w:val="center"/>
              <w:rPr>
                <w:rFonts w:ascii="Times New Roman" w:hAnsi="Times New Roman" w:eastAsia="宋体" w:cs="Times New Roman"/>
                <w:bCs/>
                <w:color w:val="auto"/>
                <w:sz w:val="24"/>
                <w:szCs w:val="24"/>
              </w:rPr>
            </w:pPr>
            <w:r>
              <w:rPr>
                <w:rFonts w:hint="eastAsia" w:ascii="Times New Roman" w:hAnsi="Times New Roman" w:eastAsia="宋体" w:cs="Times New Roman"/>
                <w:bCs/>
                <w:color w:val="auto"/>
                <w:sz w:val="24"/>
                <w:szCs w:val="24"/>
              </w:rPr>
              <w:t>保护功能</w:t>
            </w:r>
          </w:p>
        </w:tc>
        <w:tc>
          <w:tcPr>
            <w:tcW w:w="3140" w:type="dxa"/>
          </w:tcPr>
          <w:p w14:paraId="7CF3E942">
            <w:pPr>
              <w:spacing w:line="20" w:lineRule="atLeast"/>
              <w:jc w:val="center"/>
              <w:rPr>
                <w:rFonts w:ascii="Times New Roman" w:hAnsi="Times New Roman" w:eastAsia="宋体" w:cs="Times New Roman"/>
                <w:bCs/>
                <w:color w:val="auto"/>
                <w:sz w:val="24"/>
                <w:szCs w:val="24"/>
              </w:rPr>
            </w:pPr>
            <w:r>
              <w:rPr>
                <w:rFonts w:hint="eastAsia" w:ascii="Times New Roman" w:hAnsi="Times New Roman" w:eastAsia="宋体" w:cs="Times New Roman"/>
                <w:bCs/>
                <w:color w:val="auto"/>
                <w:sz w:val="24"/>
                <w:szCs w:val="24"/>
              </w:rPr>
              <w:t>过压、低压、过温、过载、交流短路保护</w:t>
            </w:r>
          </w:p>
        </w:tc>
        <w:tc>
          <w:tcPr>
            <w:tcW w:w="1243" w:type="dxa"/>
            <w:vAlign w:val="center"/>
          </w:tcPr>
          <w:p w14:paraId="0B1197FA">
            <w:pPr>
              <w:spacing w:line="360" w:lineRule="exact"/>
              <w:jc w:val="center"/>
              <w:rPr>
                <w:rFonts w:ascii="宋体" w:hAnsi="宋体"/>
                <w:color w:val="auto"/>
                <w:szCs w:val="21"/>
              </w:rPr>
            </w:pPr>
          </w:p>
        </w:tc>
        <w:tc>
          <w:tcPr>
            <w:tcW w:w="1338" w:type="dxa"/>
            <w:vAlign w:val="center"/>
          </w:tcPr>
          <w:p w14:paraId="55CBC5DE">
            <w:pPr>
              <w:spacing w:line="360" w:lineRule="exact"/>
              <w:jc w:val="center"/>
              <w:rPr>
                <w:rFonts w:ascii="宋体" w:hAnsi="宋体"/>
                <w:color w:val="auto"/>
                <w:szCs w:val="21"/>
              </w:rPr>
            </w:pPr>
          </w:p>
        </w:tc>
      </w:tr>
      <w:tr w14:paraId="6FDAF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217BAE3D">
            <w:pPr>
              <w:spacing w:line="360" w:lineRule="exact"/>
              <w:jc w:val="center"/>
              <w:rPr>
                <w:rFonts w:hint="eastAsia" w:ascii="宋体" w:hAnsi="宋体" w:eastAsiaTheme="minorEastAsia"/>
                <w:color w:val="auto"/>
                <w:szCs w:val="21"/>
                <w:lang w:eastAsia="zh-CN"/>
              </w:rPr>
            </w:pPr>
            <w:r>
              <w:rPr>
                <w:rFonts w:hint="eastAsia" w:ascii="宋体" w:hAnsi="宋体"/>
                <w:color w:val="auto"/>
                <w:szCs w:val="21"/>
              </w:rPr>
              <w:t>1</w:t>
            </w:r>
            <w:r>
              <w:rPr>
                <w:rFonts w:hint="eastAsia" w:ascii="宋体" w:hAnsi="宋体"/>
                <w:color w:val="auto"/>
                <w:szCs w:val="21"/>
                <w:lang w:val="en-US" w:eastAsia="zh-CN"/>
              </w:rPr>
              <w:t>2</w:t>
            </w:r>
          </w:p>
        </w:tc>
        <w:tc>
          <w:tcPr>
            <w:tcW w:w="2126" w:type="dxa"/>
          </w:tcPr>
          <w:p w14:paraId="6389C522">
            <w:pPr>
              <w:spacing w:line="20" w:lineRule="atLeast"/>
              <w:jc w:val="center"/>
              <w:rPr>
                <w:rFonts w:ascii="Times New Roman" w:hAnsi="Times New Roman" w:eastAsia="宋体" w:cs="Times New Roman"/>
                <w:bCs/>
                <w:color w:val="auto"/>
                <w:sz w:val="24"/>
                <w:szCs w:val="24"/>
              </w:rPr>
            </w:pPr>
            <w:r>
              <w:rPr>
                <w:rFonts w:hint="eastAsia" w:ascii="Times New Roman" w:hAnsi="Times New Roman" w:eastAsia="宋体" w:cs="Times New Roman"/>
                <w:bCs/>
                <w:color w:val="auto"/>
                <w:sz w:val="24"/>
                <w:szCs w:val="24"/>
              </w:rPr>
              <w:t>工作环境温度</w:t>
            </w:r>
          </w:p>
        </w:tc>
        <w:tc>
          <w:tcPr>
            <w:tcW w:w="3140" w:type="dxa"/>
          </w:tcPr>
          <w:p w14:paraId="24555E20">
            <w:pPr>
              <w:spacing w:line="20" w:lineRule="atLeast"/>
              <w:jc w:val="center"/>
              <w:rPr>
                <w:rFonts w:ascii="Times New Roman" w:hAnsi="Times New Roman" w:eastAsia="宋体" w:cs="Times New Roman"/>
                <w:bCs/>
                <w:color w:val="auto"/>
                <w:sz w:val="24"/>
                <w:szCs w:val="24"/>
              </w:rPr>
            </w:pPr>
            <w:r>
              <w:rPr>
                <w:rFonts w:hint="eastAsia" w:ascii="Times New Roman" w:hAnsi="Times New Roman" w:eastAsia="宋体" w:cs="Times New Roman"/>
                <w:bCs/>
                <w:color w:val="auto"/>
                <w:sz w:val="24"/>
                <w:szCs w:val="24"/>
              </w:rPr>
              <w:t>-</w:t>
            </w:r>
            <w:r>
              <w:rPr>
                <w:rFonts w:hint="eastAsia" w:ascii="Times New Roman" w:hAnsi="Times New Roman" w:eastAsia="宋体" w:cs="Times New Roman"/>
                <w:bCs/>
                <w:color w:val="auto"/>
                <w:sz w:val="24"/>
                <w:szCs w:val="24"/>
                <w:lang w:val="en-US" w:eastAsia="zh-CN"/>
              </w:rPr>
              <w:t>1</w:t>
            </w:r>
            <w:r>
              <w:rPr>
                <w:rFonts w:hint="eastAsia" w:ascii="Times New Roman" w:hAnsi="Times New Roman" w:eastAsia="宋体" w:cs="Times New Roman"/>
                <w:bCs/>
                <w:color w:val="auto"/>
                <w:sz w:val="24"/>
                <w:szCs w:val="24"/>
              </w:rPr>
              <w:t xml:space="preserve">0℃ ~ </w:t>
            </w:r>
            <w:r>
              <w:rPr>
                <w:rFonts w:hint="eastAsia" w:ascii="Times New Roman" w:hAnsi="Times New Roman" w:eastAsia="宋体" w:cs="Times New Roman"/>
                <w:bCs/>
                <w:color w:val="auto"/>
                <w:sz w:val="24"/>
                <w:szCs w:val="24"/>
                <w:lang w:val="en-US" w:eastAsia="zh-CN"/>
              </w:rPr>
              <w:t>5</w:t>
            </w:r>
            <w:r>
              <w:rPr>
                <w:rFonts w:hint="eastAsia" w:ascii="Times New Roman" w:hAnsi="Times New Roman" w:eastAsia="宋体" w:cs="Times New Roman"/>
                <w:bCs/>
                <w:color w:val="auto"/>
                <w:sz w:val="24"/>
                <w:szCs w:val="24"/>
              </w:rPr>
              <w:t>0℃</w:t>
            </w:r>
          </w:p>
        </w:tc>
        <w:tc>
          <w:tcPr>
            <w:tcW w:w="1243" w:type="dxa"/>
            <w:vAlign w:val="center"/>
          </w:tcPr>
          <w:p w14:paraId="29B6A0A4">
            <w:pPr>
              <w:spacing w:line="360" w:lineRule="exact"/>
              <w:jc w:val="center"/>
              <w:rPr>
                <w:rFonts w:ascii="宋体" w:hAnsi="宋体"/>
                <w:color w:val="auto"/>
                <w:szCs w:val="21"/>
              </w:rPr>
            </w:pPr>
          </w:p>
        </w:tc>
        <w:tc>
          <w:tcPr>
            <w:tcW w:w="1338" w:type="dxa"/>
            <w:vAlign w:val="center"/>
          </w:tcPr>
          <w:p w14:paraId="46AD4AA4">
            <w:pPr>
              <w:spacing w:line="360" w:lineRule="exact"/>
              <w:jc w:val="center"/>
              <w:rPr>
                <w:rFonts w:ascii="宋体" w:hAnsi="宋体"/>
                <w:color w:val="auto"/>
                <w:szCs w:val="21"/>
              </w:rPr>
            </w:pPr>
          </w:p>
        </w:tc>
      </w:tr>
      <w:tr w14:paraId="7E230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73C966DF">
            <w:pPr>
              <w:spacing w:line="360" w:lineRule="exact"/>
              <w:jc w:val="center"/>
              <w:rPr>
                <w:rFonts w:hint="eastAsia" w:ascii="宋体" w:hAnsi="宋体" w:eastAsiaTheme="minorEastAsia"/>
                <w:color w:val="auto"/>
                <w:szCs w:val="21"/>
                <w:lang w:eastAsia="zh-CN"/>
              </w:rPr>
            </w:pPr>
            <w:r>
              <w:rPr>
                <w:rFonts w:hint="eastAsia" w:ascii="宋体" w:hAnsi="宋体"/>
                <w:color w:val="auto"/>
                <w:szCs w:val="21"/>
              </w:rPr>
              <w:t>1</w:t>
            </w:r>
            <w:r>
              <w:rPr>
                <w:rFonts w:hint="eastAsia" w:ascii="宋体" w:hAnsi="宋体"/>
                <w:color w:val="auto"/>
                <w:szCs w:val="21"/>
                <w:lang w:val="en-US" w:eastAsia="zh-CN"/>
              </w:rPr>
              <w:t>3</w:t>
            </w:r>
          </w:p>
        </w:tc>
        <w:tc>
          <w:tcPr>
            <w:tcW w:w="2126" w:type="dxa"/>
            <w:vAlign w:val="center"/>
          </w:tcPr>
          <w:p w14:paraId="54006592">
            <w:pPr>
              <w:spacing w:line="20" w:lineRule="atLeast"/>
              <w:jc w:val="center"/>
              <w:rPr>
                <w:rFonts w:ascii="Times New Roman" w:hAnsi="Times New Roman" w:eastAsia="宋体" w:cs="Times New Roman"/>
                <w:bCs/>
                <w:color w:val="auto"/>
                <w:sz w:val="24"/>
                <w:szCs w:val="24"/>
              </w:rPr>
            </w:pPr>
            <w:r>
              <w:rPr>
                <w:rFonts w:hint="eastAsia" w:ascii="Times New Roman" w:hAnsi="Times New Roman" w:eastAsia="宋体" w:cs="Times New Roman"/>
                <w:bCs/>
                <w:color w:val="auto"/>
                <w:sz w:val="24"/>
                <w:szCs w:val="24"/>
              </w:rPr>
              <w:t>外壳材质</w:t>
            </w:r>
          </w:p>
        </w:tc>
        <w:tc>
          <w:tcPr>
            <w:tcW w:w="3140" w:type="dxa"/>
          </w:tcPr>
          <w:p w14:paraId="523BA0D6">
            <w:pPr>
              <w:spacing w:line="20" w:lineRule="atLeast"/>
              <w:jc w:val="center"/>
              <w:rPr>
                <w:rFonts w:hint="eastAsia" w:ascii="Times New Roman" w:hAnsi="Times New Roman" w:eastAsia="宋体" w:cs="Times New Roman"/>
                <w:bCs/>
                <w:color w:val="auto"/>
                <w:sz w:val="24"/>
                <w:szCs w:val="24"/>
                <w:lang w:val="en-US" w:eastAsia="zh-CN"/>
              </w:rPr>
            </w:pPr>
            <w:r>
              <w:rPr>
                <w:rFonts w:hint="eastAsia" w:ascii="Times New Roman" w:hAnsi="Times New Roman" w:eastAsia="宋体" w:cs="Times New Roman"/>
                <w:bCs/>
                <w:color w:val="auto"/>
                <w:sz w:val="24"/>
                <w:szCs w:val="24"/>
                <w:lang w:val="en-US" w:eastAsia="zh-CN"/>
              </w:rPr>
              <w:t>整机主体采用</w:t>
            </w:r>
            <w:r>
              <w:rPr>
                <w:rFonts w:hint="eastAsia" w:ascii="Times New Roman" w:hAnsi="Times New Roman" w:eastAsia="宋体" w:cs="Times New Roman"/>
                <w:bCs/>
                <w:color w:val="auto"/>
                <w:sz w:val="24"/>
                <w:szCs w:val="24"/>
              </w:rPr>
              <w:t>ABS</w:t>
            </w:r>
            <w:r>
              <w:rPr>
                <w:rFonts w:hint="eastAsia" w:ascii="Times New Roman" w:hAnsi="Times New Roman" w:eastAsia="宋体" w:cs="Times New Roman"/>
                <w:bCs/>
                <w:color w:val="auto"/>
                <w:sz w:val="24"/>
                <w:szCs w:val="24"/>
                <w:lang w:val="en-US" w:eastAsia="zh-CN"/>
              </w:rPr>
              <w:t>或Q235材质，</w:t>
            </w:r>
            <w:r>
              <w:rPr>
                <w:rFonts w:hint="eastAsia" w:ascii="Times New Roman" w:hAnsi="Times New Roman" w:eastAsia="宋体" w:cs="Times New Roman"/>
                <w:bCs/>
                <w:color w:val="auto"/>
                <w:sz w:val="24"/>
                <w:szCs w:val="24"/>
              </w:rPr>
              <w:t>拉杆箱式</w:t>
            </w:r>
            <w:r>
              <w:rPr>
                <w:rFonts w:hint="eastAsia" w:ascii="Times New Roman" w:hAnsi="Times New Roman" w:eastAsia="宋体" w:cs="Times New Roman"/>
                <w:bCs/>
                <w:color w:val="auto"/>
                <w:sz w:val="24"/>
                <w:szCs w:val="24"/>
                <w:lang w:val="en-US" w:eastAsia="zh-CN"/>
              </w:rPr>
              <w:t>或推车</w:t>
            </w:r>
            <w:r>
              <w:rPr>
                <w:rFonts w:hint="eastAsia" w:ascii="Times New Roman" w:hAnsi="Times New Roman" w:eastAsia="宋体" w:cs="Times New Roman"/>
                <w:bCs/>
                <w:color w:val="auto"/>
                <w:sz w:val="24"/>
                <w:szCs w:val="24"/>
              </w:rPr>
              <w:t>设计，配备滚轮方便移动；整机需</w:t>
            </w:r>
            <w:r>
              <w:rPr>
                <w:rFonts w:hint="eastAsia" w:ascii="Times New Roman" w:hAnsi="Times New Roman" w:eastAsia="宋体" w:cs="Times New Roman"/>
                <w:bCs/>
                <w:color w:val="auto"/>
                <w:sz w:val="24"/>
                <w:szCs w:val="24"/>
                <w:lang w:val="en-US" w:eastAsia="zh-CN"/>
              </w:rPr>
              <w:t>采用</w:t>
            </w:r>
            <w:r>
              <w:rPr>
                <w:rFonts w:hint="eastAsia" w:ascii="Times New Roman" w:hAnsi="Times New Roman" w:eastAsia="宋体" w:cs="Times New Roman"/>
                <w:bCs/>
                <w:color w:val="auto"/>
                <w:sz w:val="24"/>
                <w:szCs w:val="24"/>
              </w:rPr>
              <w:t>防雨淋</w:t>
            </w:r>
            <w:r>
              <w:rPr>
                <w:rFonts w:hint="eastAsia" w:ascii="Times New Roman" w:hAnsi="Times New Roman" w:eastAsia="宋体" w:cs="Times New Roman"/>
                <w:bCs/>
                <w:color w:val="auto"/>
                <w:sz w:val="24"/>
                <w:szCs w:val="24"/>
                <w:lang w:val="en-US" w:eastAsia="zh-CN"/>
              </w:rPr>
              <w:t>设计</w:t>
            </w:r>
          </w:p>
        </w:tc>
        <w:tc>
          <w:tcPr>
            <w:tcW w:w="1243" w:type="dxa"/>
            <w:vAlign w:val="center"/>
          </w:tcPr>
          <w:p w14:paraId="6D5B9A91">
            <w:pPr>
              <w:spacing w:line="360" w:lineRule="exact"/>
              <w:jc w:val="center"/>
              <w:rPr>
                <w:rFonts w:ascii="宋体" w:hAnsi="宋体"/>
                <w:color w:val="auto"/>
                <w:szCs w:val="21"/>
              </w:rPr>
            </w:pPr>
          </w:p>
        </w:tc>
        <w:tc>
          <w:tcPr>
            <w:tcW w:w="1338" w:type="dxa"/>
            <w:vAlign w:val="center"/>
          </w:tcPr>
          <w:p w14:paraId="0E02EDA0">
            <w:pPr>
              <w:spacing w:line="360" w:lineRule="exact"/>
              <w:jc w:val="center"/>
              <w:rPr>
                <w:rFonts w:ascii="宋体" w:hAnsi="宋体"/>
                <w:color w:val="auto"/>
                <w:szCs w:val="21"/>
              </w:rPr>
            </w:pPr>
          </w:p>
        </w:tc>
      </w:tr>
      <w:tr w14:paraId="70AC3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08EFC2C8">
            <w:pPr>
              <w:spacing w:line="360" w:lineRule="exact"/>
              <w:jc w:val="center"/>
              <w:rPr>
                <w:rFonts w:hint="default" w:ascii="宋体" w:hAnsi="宋体" w:eastAsiaTheme="minorEastAsia"/>
                <w:color w:val="auto"/>
                <w:szCs w:val="21"/>
                <w:lang w:val="en-US" w:eastAsia="zh-CN"/>
              </w:rPr>
            </w:pPr>
            <w:r>
              <w:rPr>
                <w:rFonts w:hint="eastAsia" w:ascii="宋体" w:hAnsi="宋体"/>
                <w:color w:val="auto"/>
                <w:szCs w:val="21"/>
                <w:lang w:val="en-US" w:eastAsia="zh-CN"/>
              </w:rPr>
              <w:t>14</w:t>
            </w:r>
          </w:p>
        </w:tc>
        <w:tc>
          <w:tcPr>
            <w:tcW w:w="2126" w:type="dxa"/>
            <w:vAlign w:val="center"/>
          </w:tcPr>
          <w:p w14:paraId="41CA6057">
            <w:pPr>
              <w:spacing w:line="20" w:lineRule="atLeast"/>
              <w:jc w:val="center"/>
              <w:rPr>
                <w:rFonts w:hint="eastAsia" w:ascii="Times New Roman" w:hAnsi="Times New Roman" w:eastAsia="宋体" w:cs="Times New Roman"/>
                <w:bCs/>
                <w:color w:val="auto"/>
                <w:sz w:val="24"/>
                <w:szCs w:val="24"/>
              </w:rPr>
            </w:pPr>
            <w:r>
              <w:rPr>
                <w:rFonts w:hint="eastAsia" w:ascii="宋体" w:hAnsi="宋体" w:eastAsia="宋体" w:cs="宋体"/>
                <w:color w:val="auto"/>
                <w:sz w:val="24"/>
                <w:szCs w:val="24"/>
              </w:rPr>
              <w:t>显示屏</w:t>
            </w:r>
          </w:p>
        </w:tc>
        <w:tc>
          <w:tcPr>
            <w:tcW w:w="3140" w:type="dxa"/>
          </w:tcPr>
          <w:p w14:paraId="7DE8967B">
            <w:pPr>
              <w:spacing w:line="20" w:lineRule="atLeast"/>
              <w:jc w:val="center"/>
              <w:rPr>
                <w:rFonts w:hint="eastAsia" w:ascii="Times New Roman" w:hAnsi="Times New Roman" w:eastAsia="宋体" w:cs="Times New Roman"/>
                <w:bCs/>
                <w:color w:val="auto"/>
                <w:sz w:val="24"/>
                <w:szCs w:val="24"/>
              </w:rPr>
            </w:pPr>
            <w:r>
              <w:rPr>
                <w:rFonts w:hint="eastAsia" w:ascii="宋体" w:hAnsi="宋体" w:eastAsia="宋体" w:cs="宋体"/>
                <w:color w:val="auto"/>
                <w:sz w:val="24"/>
                <w:szCs w:val="24"/>
              </w:rPr>
              <w:t>显示实时电量、</w:t>
            </w:r>
            <w:r>
              <w:rPr>
                <w:rFonts w:hint="eastAsia" w:ascii="Times New Roman" w:hAnsi="Times New Roman" w:eastAsia="宋体" w:cs="Times New Roman"/>
                <w:bCs/>
                <w:color w:val="auto"/>
                <w:sz w:val="24"/>
                <w:szCs w:val="24"/>
                <w:lang w:val="en-US" w:eastAsia="zh-CN"/>
              </w:rPr>
              <w:t>预计充电时间、预计续航时间、</w:t>
            </w:r>
            <w:r>
              <w:rPr>
                <w:rFonts w:hint="eastAsia" w:ascii="宋体" w:hAnsi="宋体" w:eastAsia="宋体" w:cs="宋体"/>
                <w:color w:val="auto"/>
                <w:sz w:val="24"/>
                <w:szCs w:val="24"/>
              </w:rPr>
              <w:t>输</w:t>
            </w:r>
            <w:r>
              <w:rPr>
                <w:rFonts w:hint="eastAsia" w:ascii="宋体" w:hAnsi="宋体" w:eastAsia="宋体" w:cs="宋体"/>
                <w:color w:val="auto"/>
                <w:sz w:val="24"/>
                <w:szCs w:val="24"/>
                <w:lang w:val="en-US" w:eastAsia="zh-CN"/>
              </w:rPr>
              <w:t>入</w:t>
            </w:r>
            <w:r>
              <w:rPr>
                <w:rFonts w:hint="eastAsia" w:ascii="宋体" w:hAnsi="宋体" w:eastAsia="宋体" w:cs="宋体"/>
                <w:color w:val="auto"/>
                <w:sz w:val="24"/>
                <w:szCs w:val="24"/>
              </w:rPr>
              <w:t>功率</w:t>
            </w:r>
            <w:r>
              <w:rPr>
                <w:rFonts w:hint="eastAsia" w:ascii="Times New Roman" w:hAnsi="Times New Roman" w:eastAsia="宋体" w:cs="Times New Roman"/>
                <w:bCs/>
                <w:color w:val="auto"/>
                <w:sz w:val="24"/>
                <w:szCs w:val="24"/>
                <w:lang w:val="en-US" w:eastAsia="zh-CN"/>
              </w:rPr>
              <w:t>、</w:t>
            </w:r>
            <w:r>
              <w:rPr>
                <w:rFonts w:hint="eastAsia" w:ascii="宋体" w:hAnsi="宋体" w:eastAsia="宋体" w:cs="宋体"/>
                <w:color w:val="auto"/>
                <w:sz w:val="24"/>
                <w:szCs w:val="24"/>
              </w:rPr>
              <w:t>输出功率等</w:t>
            </w:r>
          </w:p>
        </w:tc>
        <w:tc>
          <w:tcPr>
            <w:tcW w:w="1243" w:type="dxa"/>
            <w:vAlign w:val="center"/>
          </w:tcPr>
          <w:p w14:paraId="6C3E7F06">
            <w:pPr>
              <w:spacing w:line="360" w:lineRule="exact"/>
              <w:jc w:val="center"/>
              <w:rPr>
                <w:rFonts w:ascii="宋体" w:hAnsi="宋体"/>
                <w:color w:val="auto"/>
                <w:szCs w:val="21"/>
              </w:rPr>
            </w:pPr>
          </w:p>
        </w:tc>
        <w:tc>
          <w:tcPr>
            <w:tcW w:w="1338" w:type="dxa"/>
            <w:vAlign w:val="center"/>
          </w:tcPr>
          <w:p w14:paraId="22CBF92E">
            <w:pPr>
              <w:spacing w:line="360" w:lineRule="exact"/>
              <w:jc w:val="center"/>
              <w:rPr>
                <w:rFonts w:ascii="宋体" w:hAnsi="宋体"/>
                <w:color w:val="auto"/>
                <w:szCs w:val="21"/>
              </w:rPr>
            </w:pPr>
          </w:p>
        </w:tc>
      </w:tr>
      <w:tr w14:paraId="6F3C64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5094E5EA">
            <w:pPr>
              <w:spacing w:line="360" w:lineRule="exact"/>
              <w:jc w:val="center"/>
              <w:rPr>
                <w:rFonts w:hint="default" w:ascii="宋体" w:hAnsi="宋体"/>
                <w:color w:val="auto"/>
                <w:szCs w:val="21"/>
                <w:lang w:val="en-US" w:eastAsia="zh-CN"/>
              </w:rPr>
            </w:pPr>
            <w:r>
              <w:rPr>
                <w:rFonts w:hint="eastAsia" w:ascii="宋体" w:hAnsi="宋体"/>
                <w:color w:val="auto"/>
                <w:szCs w:val="21"/>
                <w:lang w:val="en-US" w:eastAsia="zh-CN"/>
              </w:rPr>
              <w:t>15</w:t>
            </w:r>
          </w:p>
        </w:tc>
        <w:tc>
          <w:tcPr>
            <w:tcW w:w="2126" w:type="dxa"/>
            <w:vAlign w:val="center"/>
          </w:tcPr>
          <w:p w14:paraId="5148CACA">
            <w:pPr>
              <w:spacing w:line="20" w:lineRule="atLeast"/>
              <w:jc w:val="center"/>
              <w:rPr>
                <w:rFonts w:hint="eastAsia" w:ascii="宋体" w:hAnsi="宋体" w:eastAsia="宋体" w:cs="宋体"/>
                <w:color w:val="auto"/>
                <w:sz w:val="24"/>
                <w:szCs w:val="24"/>
              </w:rPr>
            </w:pPr>
            <w:r>
              <w:rPr>
                <w:rFonts w:hint="eastAsia" w:ascii="Times New Roman" w:hAnsi="Times New Roman" w:eastAsia="宋体" w:cs="Times New Roman"/>
                <w:bCs/>
                <w:color w:val="auto"/>
                <w:sz w:val="24"/>
                <w:szCs w:val="24"/>
                <w:lang w:val="en-US" w:eastAsia="zh-CN"/>
              </w:rPr>
              <w:t>重量</w:t>
            </w:r>
          </w:p>
        </w:tc>
        <w:tc>
          <w:tcPr>
            <w:tcW w:w="3140" w:type="dxa"/>
          </w:tcPr>
          <w:p w14:paraId="0E5BC532">
            <w:pPr>
              <w:spacing w:line="20" w:lineRule="atLeast"/>
              <w:jc w:val="center"/>
              <w:rPr>
                <w:rFonts w:hint="default" w:ascii="宋体" w:hAnsi="宋体" w:eastAsia="宋体" w:cs="宋体"/>
                <w:color w:val="auto"/>
                <w:sz w:val="24"/>
                <w:szCs w:val="24"/>
                <w:lang w:val="en-US"/>
              </w:rPr>
            </w:pPr>
            <w:r>
              <w:rPr>
                <w:rFonts w:hint="eastAsia" w:ascii="Times New Roman" w:hAnsi="Times New Roman" w:eastAsia="宋体" w:cs="Times New Roman"/>
                <w:bCs/>
                <w:color w:val="auto"/>
                <w:sz w:val="24"/>
                <w:szCs w:val="24"/>
              </w:rPr>
              <w:t>拉杆箱式</w:t>
            </w:r>
            <w:r>
              <w:rPr>
                <w:rFonts w:hint="eastAsia" w:ascii="Times New Roman" w:hAnsi="Times New Roman" w:eastAsia="宋体" w:cs="Times New Roman"/>
                <w:bCs/>
                <w:color w:val="auto"/>
                <w:sz w:val="24"/>
                <w:szCs w:val="24"/>
                <w:lang w:val="en-US" w:eastAsia="zh-CN"/>
              </w:rPr>
              <w:t>≤80Kg，推车设计≤110Kg</w:t>
            </w:r>
          </w:p>
        </w:tc>
        <w:tc>
          <w:tcPr>
            <w:tcW w:w="1243" w:type="dxa"/>
            <w:vAlign w:val="center"/>
          </w:tcPr>
          <w:p w14:paraId="748F6B28">
            <w:pPr>
              <w:spacing w:line="360" w:lineRule="exact"/>
              <w:jc w:val="center"/>
              <w:rPr>
                <w:rFonts w:ascii="宋体" w:hAnsi="宋体"/>
                <w:color w:val="auto"/>
                <w:szCs w:val="21"/>
              </w:rPr>
            </w:pPr>
          </w:p>
        </w:tc>
        <w:tc>
          <w:tcPr>
            <w:tcW w:w="1338" w:type="dxa"/>
            <w:vAlign w:val="center"/>
          </w:tcPr>
          <w:p w14:paraId="1D9909FD">
            <w:pPr>
              <w:spacing w:line="360" w:lineRule="exact"/>
              <w:jc w:val="center"/>
              <w:rPr>
                <w:rFonts w:ascii="宋体" w:hAnsi="宋体"/>
                <w:color w:val="auto"/>
                <w:szCs w:val="21"/>
              </w:rPr>
            </w:pPr>
          </w:p>
        </w:tc>
      </w:tr>
      <w:tr w14:paraId="64B08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vAlign w:val="center"/>
          </w:tcPr>
          <w:p w14:paraId="7FE87C55">
            <w:pPr>
              <w:spacing w:line="360" w:lineRule="exact"/>
              <w:jc w:val="center"/>
              <w:rPr>
                <w:rFonts w:hint="default" w:ascii="宋体" w:hAnsi="宋体"/>
                <w:color w:val="auto"/>
                <w:szCs w:val="21"/>
                <w:lang w:val="en-US" w:eastAsia="zh-CN"/>
              </w:rPr>
            </w:pPr>
            <w:r>
              <w:rPr>
                <w:rFonts w:hint="eastAsia" w:ascii="宋体" w:hAnsi="宋体"/>
                <w:color w:val="auto"/>
                <w:szCs w:val="21"/>
                <w:lang w:val="en-US" w:eastAsia="zh-CN"/>
              </w:rPr>
              <w:t>16</w:t>
            </w:r>
          </w:p>
        </w:tc>
        <w:tc>
          <w:tcPr>
            <w:tcW w:w="2126" w:type="dxa"/>
            <w:vAlign w:val="center"/>
          </w:tcPr>
          <w:p w14:paraId="5A86F4CA">
            <w:pPr>
              <w:spacing w:line="20" w:lineRule="atLeast"/>
              <w:jc w:val="center"/>
              <w:rPr>
                <w:rFonts w:hint="eastAsia" w:ascii="Times New Roman" w:hAnsi="Times New Roman" w:eastAsia="宋体" w:cs="Times New Roman"/>
                <w:bCs/>
                <w:color w:val="auto"/>
                <w:sz w:val="24"/>
                <w:szCs w:val="24"/>
                <w:lang w:val="en-US" w:eastAsia="zh-CN"/>
              </w:rPr>
            </w:pPr>
            <w:r>
              <w:rPr>
                <w:rFonts w:hint="eastAsia" w:ascii="宋体" w:hAnsi="宋体" w:eastAsia="宋体" w:cs="宋体"/>
                <w:color w:val="auto"/>
                <w:sz w:val="24"/>
                <w:szCs w:val="24"/>
                <w:lang w:val="en-US" w:eastAsia="zh-CN"/>
              </w:rPr>
              <w:t>其他</w:t>
            </w:r>
          </w:p>
        </w:tc>
        <w:tc>
          <w:tcPr>
            <w:tcW w:w="3140" w:type="dxa"/>
          </w:tcPr>
          <w:p w14:paraId="218BF28C">
            <w:pPr>
              <w:spacing w:line="20" w:lineRule="atLeast"/>
              <w:jc w:val="center"/>
              <w:rPr>
                <w:rFonts w:hint="default" w:ascii="Times New Roman" w:hAnsi="Times New Roman" w:eastAsia="宋体" w:cs="Times New Roman"/>
                <w:bCs/>
                <w:color w:val="auto"/>
                <w:sz w:val="24"/>
                <w:szCs w:val="24"/>
                <w:lang w:val="en-US" w:eastAsia="zh-CN"/>
              </w:rPr>
            </w:pPr>
            <w:r>
              <w:rPr>
                <w:rFonts w:hint="eastAsia" w:ascii="宋体" w:hAnsi="宋体" w:eastAsia="宋体" w:cs="宋体"/>
                <w:color w:val="auto"/>
                <w:sz w:val="24"/>
                <w:szCs w:val="24"/>
                <w:lang w:val="en-US" w:eastAsia="zh-CN"/>
              </w:rPr>
              <w:t>本次采购一套两台主机可单独使用，也可单台串联市电实现UPS功能，也可两台设备并机使用。</w:t>
            </w:r>
          </w:p>
        </w:tc>
        <w:tc>
          <w:tcPr>
            <w:tcW w:w="1243" w:type="dxa"/>
            <w:vAlign w:val="center"/>
          </w:tcPr>
          <w:p w14:paraId="707CD6B8">
            <w:pPr>
              <w:spacing w:line="360" w:lineRule="exact"/>
              <w:jc w:val="center"/>
              <w:rPr>
                <w:rFonts w:ascii="宋体" w:hAnsi="宋体"/>
                <w:color w:val="auto"/>
                <w:szCs w:val="21"/>
              </w:rPr>
            </w:pPr>
          </w:p>
        </w:tc>
        <w:tc>
          <w:tcPr>
            <w:tcW w:w="1338" w:type="dxa"/>
            <w:vAlign w:val="center"/>
          </w:tcPr>
          <w:p w14:paraId="1830A5E7">
            <w:pPr>
              <w:spacing w:line="360" w:lineRule="exact"/>
              <w:jc w:val="center"/>
              <w:rPr>
                <w:rFonts w:ascii="宋体" w:hAnsi="宋体"/>
                <w:color w:val="auto"/>
                <w:szCs w:val="21"/>
              </w:rPr>
            </w:pPr>
          </w:p>
        </w:tc>
      </w:tr>
    </w:tbl>
    <w:p w14:paraId="0FA15E77">
      <w:pPr>
        <w:rPr>
          <w:b/>
          <w:color w:val="auto"/>
        </w:rPr>
      </w:pPr>
    </w:p>
    <w:bookmarkEnd w:id="17"/>
    <w:bookmarkEnd w:id="18"/>
    <w:bookmarkEnd w:id="19"/>
    <w:p w14:paraId="0B7E7188">
      <w:pPr>
        <w:pStyle w:val="2"/>
        <w:numPr>
          <w:ilvl w:val="0"/>
          <w:numId w:val="0"/>
        </w:numPr>
        <w:snapToGrid/>
        <w:spacing w:beforeLines="0" w:line="480" w:lineRule="auto"/>
        <w:rPr>
          <w:rFonts w:hAnsi="宋体"/>
          <w:color w:val="auto"/>
          <w:sz w:val="24"/>
          <w:szCs w:val="24"/>
        </w:rPr>
      </w:pPr>
      <w:bookmarkStart w:id="21" w:name="_Toc41328729"/>
      <w:r>
        <w:rPr>
          <w:rFonts w:hAnsi="宋体"/>
          <w:color w:val="auto"/>
          <w:sz w:val="24"/>
          <w:szCs w:val="24"/>
        </w:rPr>
        <w:t>6</w:t>
      </w:r>
      <w:r>
        <w:rPr>
          <w:rFonts w:hint="eastAsia" w:hAnsi="宋体"/>
          <w:color w:val="auto"/>
          <w:sz w:val="24"/>
          <w:szCs w:val="24"/>
        </w:rPr>
        <w:t xml:space="preserve"> 产品对环境的影响</w:t>
      </w:r>
      <w:bookmarkEnd w:id="21"/>
    </w:p>
    <w:p w14:paraId="5B96C88F">
      <w:pPr>
        <w:pStyle w:val="15"/>
        <w:adjustRightInd w:val="0"/>
        <w:snapToGrid w:val="0"/>
        <w:spacing w:line="360" w:lineRule="auto"/>
        <w:ind w:firstLine="480"/>
        <w:rPr>
          <w:rFonts w:ascii="宋体" w:hAnsi="宋体" w:eastAsia="宋体" w:cs="Times New Roman"/>
          <w:color w:val="auto"/>
          <w:sz w:val="24"/>
          <w:szCs w:val="24"/>
        </w:rPr>
      </w:pPr>
      <w:bookmarkStart w:id="22" w:name="_Toc399493399"/>
      <w:bookmarkStart w:id="23" w:name="_Toc276492433"/>
      <w:bookmarkStart w:id="24" w:name="_Toc276490915"/>
      <w:r>
        <w:rPr>
          <w:rFonts w:ascii="宋体" w:hAnsi="宋体" w:eastAsia="宋体" w:cs="Times New Roman"/>
          <w:color w:val="auto"/>
          <w:sz w:val="24"/>
          <w:szCs w:val="24"/>
        </w:rPr>
        <w:t>制造厂应该提供有关设备对环境影响所需要的材料。任何已知的化学危险和环境危害应在手册或使用说明中明确。</w:t>
      </w:r>
    </w:p>
    <w:p w14:paraId="7696BDE9">
      <w:pPr>
        <w:pStyle w:val="15"/>
        <w:adjustRightInd w:val="0"/>
        <w:snapToGrid w:val="0"/>
        <w:spacing w:line="360" w:lineRule="auto"/>
        <w:ind w:firstLine="480"/>
        <w:rPr>
          <w:rFonts w:ascii="宋体" w:hAnsi="宋体" w:eastAsia="宋体" w:cs="Times New Roman"/>
          <w:color w:val="auto"/>
          <w:sz w:val="24"/>
          <w:szCs w:val="24"/>
        </w:rPr>
      </w:pPr>
      <w:r>
        <w:rPr>
          <w:rFonts w:ascii="宋体" w:hAnsi="宋体" w:eastAsia="宋体" w:cs="Times New Roman"/>
          <w:color w:val="auto"/>
          <w:sz w:val="24"/>
          <w:szCs w:val="24"/>
        </w:rPr>
        <w:t>制造厂应该对有关设备的不同材料的使用寿命和拆除的程序给予必要的指导，对再循环使用的可能性给予简要说明。</w:t>
      </w:r>
    </w:p>
    <w:p w14:paraId="74B9CAD8">
      <w:pPr>
        <w:pStyle w:val="2"/>
        <w:numPr>
          <w:ilvl w:val="0"/>
          <w:numId w:val="0"/>
        </w:numPr>
        <w:snapToGrid/>
        <w:spacing w:beforeLines="0" w:line="480" w:lineRule="auto"/>
        <w:rPr>
          <w:rFonts w:hAnsi="宋体"/>
          <w:color w:val="auto"/>
          <w:sz w:val="24"/>
          <w:szCs w:val="24"/>
        </w:rPr>
      </w:pPr>
      <w:bookmarkStart w:id="25" w:name="_Toc41328730"/>
      <w:r>
        <w:rPr>
          <w:rFonts w:hAnsi="宋体"/>
          <w:color w:val="auto"/>
          <w:sz w:val="24"/>
          <w:szCs w:val="24"/>
        </w:rPr>
        <w:t>7</w:t>
      </w:r>
      <w:r>
        <w:rPr>
          <w:rFonts w:hint="eastAsia" w:hAnsi="宋体"/>
          <w:color w:val="auto"/>
          <w:sz w:val="24"/>
          <w:szCs w:val="24"/>
        </w:rPr>
        <w:t>技术文件要求</w:t>
      </w:r>
      <w:bookmarkEnd w:id="22"/>
      <w:bookmarkEnd w:id="25"/>
    </w:p>
    <w:bookmarkEnd w:id="23"/>
    <w:bookmarkEnd w:id="24"/>
    <w:p w14:paraId="3AF954E3">
      <w:pPr>
        <w:adjustRightInd w:val="0"/>
        <w:snapToGrid w:val="0"/>
        <w:spacing w:line="360" w:lineRule="auto"/>
        <w:ind w:firstLine="480" w:firstLineChars="200"/>
        <w:rPr>
          <w:color w:val="auto"/>
          <w:sz w:val="24"/>
          <w:szCs w:val="24"/>
          <w:highlight w:val="none"/>
        </w:rPr>
      </w:pPr>
      <w:bookmarkStart w:id="26" w:name="_Toc279695207"/>
      <w:bookmarkStart w:id="27" w:name="_Toc276490917"/>
      <w:bookmarkStart w:id="28" w:name="_Toc276492435"/>
      <w:r>
        <w:rPr>
          <w:rFonts w:hint="eastAsia"/>
          <w:color w:val="auto"/>
          <w:sz w:val="24"/>
          <w:szCs w:val="24"/>
          <w:highlight w:val="none"/>
        </w:rPr>
        <w:t>在设备到</w:t>
      </w:r>
      <w:r>
        <w:rPr>
          <w:rFonts w:hint="eastAsia"/>
          <w:color w:val="auto"/>
          <w:sz w:val="24"/>
          <w:szCs w:val="24"/>
          <w:highlight w:val="none"/>
        </w:rPr>
        <w:t>货时，投标方应按招标方要求提供满足本次采购设备安装、调试、使用、维护所需要的相关技术文件纸质版至少</w:t>
      </w:r>
      <w:r>
        <w:rPr>
          <w:rFonts w:hint="eastAsia"/>
          <w:color w:val="auto"/>
          <w:sz w:val="24"/>
          <w:szCs w:val="24"/>
          <w:highlight w:val="none"/>
          <w:lang w:val="en-US" w:eastAsia="zh-CN"/>
        </w:rPr>
        <w:t>2</w:t>
      </w:r>
      <w:r>
        <w:rPr>
          <w:rFonts w:hint="eastAsia"/>
          <w:color w:val="auto"/>
          <w:sz w:val="24"/>
          <w:szCs w:val="24"/>
          <w:highlight w:val="none"/>
        </w:rPr>
        <w:t>套，电子版资料</w:t>
      </w:r>
      <w:r>
        <w:rPr>
          <w:rFonts w:hint="eastAsia"/>
          <w:color w:val="auto"/>
          <w:sz w:val="24"/>
          <w:szCs w:val="24"/>
          <w:highlight w:val="none"/>
          <w:lang w:val="en-US" w:eastAsia="zh-CN"/>
        </w:rPr>
        <w:t>2</w:t>
      </w:r>
      <w:r>
        <w:rPr>
          <w:rFonts w:hint="eastAsia"/>
          <w:color w:val="auto"/>
          <w:sz w:val="24"/>
          <w:szCs w:val="24"/>
          <w:highlight w:val="none"/>
        </w:rPr>
        <w:t>套。</w:t>
      </w:r>
      <w:r>
        <w:rPr>
          <w:rFonts w:hint="eastAsia"/>
          <w:color w:val="auto"/>
          <w:sz w:val="24"/>
          <w:szCs w:val="24"/>
          <w:highlight w:val="none"/>
        </w:rPr>
        <w:t>投标方提供的所有资料均应为中文版或中英文对照版。投标方提供本次采购设备所需的软件应为原装正版软件。具体要求提供资料如下：</w:t>
      </w:r>
    </w:p>
    <w:p w14:paraId="176F3042">
      <w:pPr>
        <w:pStyle w:val="15"/>
        <w:adjustRightInd w:val="0"/>
        <w:snapToGrid w:val="0"/>
        <w:spacing w:line="360" w:lineRule="auto"/>
        <w:rPr>
          <w:rFonts w:eastAsia="宋体" w:cs="Times New Roman"/>
          <w:color w:val="auto"/>
          <w:sz w:val="24"/>
          <w:szCs w:val="24"/>
          <w:highlight w:val="none"/>
        </w:rPr>
      </w:pPr>
      <w:r>
        <w:rPr>
          <w:rFonts w:eastAsia="宋体" w:cs="Times New Roman"/>
          <w:color w:val="auto"/>
          <w:sz w:val="24"/>
          <w:szCs w:val="24"/>
          <w:highlight w:val="none"/>
        </w:rPr>
        <w:t>a</w:t>
      </w:r>
      <w:r>
        <w:rPr>
          <w:rFonts w:hint="eastAsia" w:eastAsia="宋体" w:cs="Times New Roman"/>
          <w:color w:val="auto"/>
          <w:sz w:val="24"/>
          <w:szCs w:val="24"/>
          <w:highlight w:val="none"/>
        </w:rPr>
        <w:t>.出厂试验报告；</w:t>
      </w:r>
    </w:p>
    <w:p w14:paraId="1E55571B">
      <w:pPr>
        <w:pStyle w:val="15"/>
        <w:adjustRightInd w:val="0"/>
        <w:snapToGrid w:val="0"/>
        <w:spacing w:line="360" w:lineRule="auto"/>
        <w:rPr>
          <w:rFonts w:eastAsia="宋体" w:cs="Times New Roman"/>
          <w:color w:val="auto"/>
          <w:sz w:val="24"/>
          <w:szCs w:val="24"/>
          <w:highlight w:val="none"/>
        </w:rPr>
      </w:pPr>
      <w:r>
        <w:rPr>
          <w:rFonts w:hint="eastAsia" w:eastAsia="宋体" w:cs="Times New Roman"/>
          <w:color w:val="auto"/>
          <w:sz w:val="24"/>
          <w:szCs w:val="24"/>
          <w:highlight w:val="none"/>
        </w:rPr>
        <w:t>b.产品合格证；</w:t>
      </w:r>
    </w:p>
    <w:p w14:paraId="32944521">
      <w:pPr>
        <w:pStyle w:val="15"/>
        <w:adjustRightInd w:val="0"/>
        <w:snapToGrid w:val="0"/>
        <w:spacing w:line="360" w:lineRule="auto"/>
        <w:rPr>
          <w:rFonts w:eastAsia="宋体" w:cs="Times New Roman"/>
          <w:color w:val="auto"/>
          <w:sz w:val="24"/>
          <w:szCs w:val="24"/>
          <w:highlight w:val="none"/>
        </w:rPr>
      </w:pPr>
      <w:r>
        <w:rPr>
          <w:rFonts w:hint="eastAsia" w:eastAsia="宋体" w:cs="Times New Roman"/>
          <w:color w:val="auto"/>
          <w:sz w:val="24"/>
          <w:szCs w:val="24"/>
          <w:highlight w:val="none"/>
        </w:rPr>
        <w:t>c. 产品安装说明书和产品使用手册（包括：软件和硬件安装使用说明、系统功能说明、调试方法、维护项目、培训教程等等）。</w:t>
      </w:r>
    </w:p>
    <w:p w14:paraId="00227C09">
      <w:pPr>
        <w:pStyle w:val="15"/>
        <w:adjustRightInd w:val="0"/>
        <w:snapToGrid w:val="0"/>
        <w:spacing w:line="360" w:lineRule="auto"/>
        <w:rPr>
          <w:rFonts w:eastAsia="宋体" w:cs="Times New Roman"/>
          <w:color w:val="auto"/>
          <w:sz w:val="24"/>
          <w:szCs w:val="24"/>
          <w:highlight w:val="none"/>
        </w:rPr>
      </w:pPr>
      <w:r>
        <w:rPr>
          <w:rFonts w:hint="eastAsia" w:eastAsia="宋体" w:cs="Times New Roman"/>
          <w:color w:val="auto"/>
          <w:sz w:val="24"/>
          <w:szCs w:val="24"/>
          <w:highlight w:val="none"/>
        </w:rPr>
        <w:t>d. 其它相关图纸资料、测试数据、软件密匙等等；</w:t>
      </w:r>
    </w:p>
    <w:p w14:paraId="187CE866">
      <w:pPr>
        <w:pStyle w:val="2"/>
        <w:numPr>
          <w:ilvl w:val="0"/>
          <w:numId w:val="0"/>
        </w:numPr>
        <w:snapToGrid/>
        <w:spacing w:beforeLines="0" w:line="480" w:lineRule="auto"/>
        <w:rPr>
          <w:rFonts w:hAnsi="宋体"/>
          <w:color w:val="auto"/>
          <w:sz w:val="24"/>
          <w:szCs w:val="24"/>
        </w:rPr>
      </w:pPr>
      <w:bookmarkStart w:id="29" w:name="_Toc41328731"/>
      <w:r>
        <w:rPr>
          <w:rFonts w:hAnsi="宋体"/>
          <w:color w:val="auto"/>
          <w:sz w:val="24"/>
          <w:szCs w:val="24"/>
        </w:rPr>
        <w:t>8</w:t>
      </w:r>
      <w:r>
        <w:rPr>
          <w:rFonts w:hint="eastAsia" w:hAnsi="宋体"/>
          <w:color w:val="auto"/>
          <w:sz w:val="24"/>
          <w:szCs w:val="24"/>
        </w:rPr>
        <w:t xml:space="preserve"> 监造、包装、运输、安装</w:t>
      </w:r>
      <w:bookmarkEnd w:id="26"/>
      <w:bookmarkEnd w:id="27"/>
      <w:bookmarkEnd w:id="28"/>
      <w:r>
        <w:rPr>
          <w:rFonts w:hint="eastAsia" w:hAnsi="宋体"/>
          <w:color w:val="auto"/>
          <w:sz w:val="24"/>
          <w:szCs w:val="24"/>
        </w:rPr>
        <w:t>及质量保证</w:t>
      </w:r>
      <w:bookmarkEnd w:id="29"/>
    </w:p>
    <w:p w14:paraId="0D37D1C1">
      <w:pPr>
        <w:pStyle w:val="3"/>
        <w:numPr>
          <w:ilvl w:val="0"/>
          <w:numId w:val="0"/>
        </w:numPr>
        <w:rPr>
          <w:rFonts w:hAnsi="宋体"/>
          <w:color w:val="auto"/>
          <w:sz w:val="24"/>
          <w:szCs w:val="24"/>
        </w:rPr>
      </w:pPr>
      <w:bookmarkStart w:id="30" w:name="_Toc276490898"/>
      <w:bookmarkStart w:id="31" w:name="_Toc276492370"/>
      <w:bookmarkStart w:id="32" w:name="_Toc279695208"/>
      <w:bookmarkStart w:id="33" w:name="_Toc41328732"/>
      <w:bookmarkStart w:id="34" w:name="_Toc471528253"/>
      <w:bookmarkStart w:id="35" w:name="_Toc53672785"/>
      <w:bookmarkStart w:id="36" w:name="_Toc200531202"/>
      <w:bookmarkStart w:id="37" w:name="_Toc472997247"/>
      <w:r>
        <w:rPr>
          <w:rFonts w:hAnsi="宋体"/>
          <w:color w:val="auto"/>
          <w:sz w:val="24"/>
          <w:szCs w:val="24"/>
        </w:rPr>
        <w:t>8</w:t>
      </w:r>
      <w:r>
        <w:rPr>
          <w:rFonts w:hint="eastAsia" w:hAnsi="宋体"/>
          <w:color w:val="auto"/>
          <w:sz w:val="24"/>
          <w:szCs w:val="24"/>
        </w:rPr>
        <w:t>.1监造</w:t>
      </w:r>
      <w:bookmarkEnd w:id="30"/>
      <w:bookmarkEnd w:id="31"/>
      <w:bookmarkEnd w:id="32"/>
      <w:bookmarkEnd w:id="33"/>
    </w:p>
    <w:p w14:paraId="0FC9E22C">
      <w:pPr>
        <w:ind w:firstLine="480" w:firstLineChars="200"/>
        <w:rPr>
          <w:rFonts w:ascii="宋体" w:hAnsi="宋体"/>
          <w:color w:val="auto"/>
          <w:sz w:val="24"/>
        </w:rPr>
      </w:pPr>
      <w:r>
        <w:rPr>
          <w:rFonts w:hint="eastAsia" w:ascii="宋体" w:hAnsi="宋体"/>
          <w:color w:val="auto"/>
          <w:sz w:val="24"/>
        </w:rPr>
        <w:t>本标书采购设备无监造要求。</w:t>
      </w:r>
    </w:p>
    <w:p w14:paraId="4AED9566">
      <w:pPr>
        <w:ind w:firstLine="480" w:firstLineChars="200"/>
        <w:rPr>
          <w:rFonts w:ascii="宋体" w:hAnsi="宋体"/>
          <w:color w:val="auto"/>
          <w:sz w:val="24"/>
        </w:rPr>
      </w:pPr>
    </w:p>
    <w:p w14:paraId="699DDFCC">
      <w:pPr>
        <w:pStyle w:val="3"/>
        <w:numPr>
          <w:ilvl w:val="0"/>
          <w:numId w:val="0"/>
        </w:numPr>
        <w:rPr>
          <w:rFonts w:hAnsi="宋体"/>
          <w:color w:val="auto"/>
          <w:sz w:val="24"/>
          <w:szCs w:val="24"/>
        </w:rPr>
      </w:pPr>
      <w:bookmarkStart w:id="38" w:name="_Toc279695209"/>
      <w:bookmarkStart w:id="39" w:name="_Toc276492436"/>
      <w:bookmarkStart w:id="40" w:name="_Toc276490918"/>
      <w:bookmarkStart w:id="41" w:name="_Toc276301528"/>
      <w:bookmarkStart w:id="42" w:name="_Toc41328733"/>
      <w:r>
        <w:rPr>
          <w:rFonts w:hAnsi="宋体"/>
          <w:color w:val="auto"/>
          <w:sz w:val="24"/>
          <w:szCs w:val="24"/>
        </w:rPr>
        <w:t>8</w:t>
      </w:r>
      <w:r>
        <w:rPr>
          <w:rFonts w:hint="eastAsia" w:hAnsi="宋体"/>
          <w:color w:val="auto"/>
          <w:sz w:val="24"/>
          <w:szCs w:val="24"/>
        </w:rPr>
        <w:t>.2包装</w:t>
      </w:r>
      <w:bookmarkEnd w:id="34"/>
      <w:bookmarkEnd w:id="35"/>
      <w:bookmarkEnd w:id="36"/>
      <w:bookmarkEnd w:id="37"/>
      <w:bookmarkEnd w:id="38"/>
      <w:bookmarkEnd w:id="39"/>
      <w:bookmarkEnd w:id="40"/>
      <w:bookmarkEnd w:id="41"/>
      <w:bookmarkEnd w:id="42"/>
    </w:p>
    <w:p w14:paraId="5DC77D36">
      <w:pPr>
        <w:pStyle w:val="15"/>
        <w:adjustRightInd w:val="0"/>
        <w:snapToGrid w:val="0"/>
        <w:spacing w:line="360" w:lineRule="auto"/>
        <w:ind w:firstLine="480"/>
        <w:rPr>
          <w:rFonts w:ascii="宋体" w:hAnsi="宋体" w:eastAsia="宋体" w:cs="Times New Roman"/>
          <w:color w:val="auto"/>
          <w:sz w:val="24"/>
          <w:szCs w:val="24"/>
        </w:rPr>
      </w:pPr>
      <w:bookmarkStart w:id="43" w:name="_Toc276492437"/>
      <w:bookmarkStart w:id="44" w:name="_Toc276301529"/>
      <w:bookmarkStart w:id="45" w:name="_Toc276490919"/>
      <w:r>
        <w:rPr>
          <w:rFonts w:hint="eastAsia" w:ascii="宋体" w:hAnsi="宋体" w:eastAsia="宋体" w:cs="Times New Roman"/>
          <w:color w:val="auto"/>
          <w:sz w:val="24"/>
          <w:szCs w:val="24"/>
        </w:rPr>
        <w:t>1）</w:t>
      </w:r>
      <w:r>
        <w:rPr>
          <w:rFonts w:ascii="宋体" w:hAnsi="宋体" w:eastAsia="宋体" w:cs="Times New Roman"/>
          <w:color w:val="auto"/>
          <w:sz w:val="24"/>
          <w:szCs w:val="24"/>
        </w:rPr>
        <w:t>要严格按照制造厂给出的说明书对设备进行包装、运输和储存。制造厂应在交货前的适当时间提供设备的运输和储存说明书。</w:t>
      </w:r>
    </w:p>
    <w:p w14:paraId="3932EC9A">
      <w:pPr>
        <w:pStyle w:val="15"/>
        <w:adjustRightInd w:val="0"/>
        <w:snapToGrid w:val="0"/>
        <w:spacing w:line="360" w:lineRule="auto"/>
        <w:ind w:firstLine="480"/>
        <w:rPr>
          <w:rFonts w:ascii="宋体" w:hAnsi="宋体" w:eastAsia="宋体" w:cs="Times New Roman"/>
          <w:color w:val="auto"/>
          <w:sz w:val="24"/>
          <w:szCs w:val="24"/>
        </w:rPr>
      </w:pPr>
      <w:r>
        <w:rPr>
          <w:rFonts w:hint="eastAsia" w:ascii="宋体" w:hAnsi="宋体" w:eastAsia="宋体" w:cs="Times New Roman"/>
          <w:color w:val="auto"/>
          <w:sz w:val="24"/>
          <w:szCs w:val="24"/>
        </w:rPr>
        <w:t>2）设备</w:t>
      </w:r>
      <w:r>
        <w:rPr>
          <w:rFonts w:ascii="宋体" w:hAnsi="宋体" w:eastAsia="宋体" w:cs="Times New Roman"/>
          <w:color w:val="auto"/>
          <w:sz w:val="24"/>
          <w:szCs w:val="24"/>
        </w:rPr>
        <w:t>制造完</w:t>
      </w:r>
      <w:r>
        <w:rPr>
          <w:rFonts w:ascii="宋体" w:hAnsi="宋体" w:eastAsia="宋体" w:cs="Times New Roman"/>
          <w:color w:val="auto"/>
          <w:sz w:val="24"/>
          <w:szCs w:val="24"/>
          <w:highlight w:val="none"/>
        </w:rPr>
        <w:t>成并通过试验后应及时包装，包</w:t>
      </w:r>
      <w:r>
        <w:rPr>
          <w:rFonts w:ascii="宋体" w:hAnsi="宋体" w:eastAsia="宋体" w:cs="Times New Roman"/>
          <w:color w:val="auto"/>
          <w:sz w:val="24"/>
          <w:szCs w:val="24"/>
        </w:rPr>
        <w:t>装应符合铁路、公路和海运部门的有关规定。</w:t>
      </w:r>
    </w:p>
    <w:p w14:paraId="0842A33F">
      <w:pPr>
        <w:pStyle w:val="15"/>
        <w:adjustRightInd w:val="0"/>
        <w:snapToGrid w:val="0"/>
        <w:spacing w:line="360" w:lineRule="auto"/>
        <w:ind w:firstLine="480"/>
        <w:rPr>
          <w:rFonts w:ascii="宋体" w:hAnsi="宋体" w:eastAsia="宋体" w:cs="Times New Roman"/>
          <w:color w:val="auto"/>
          <w:sz w:val="24"/>
          <w:szCs w:val="24"/>
        </w:rPr>
      </w:pPr>
      <w:r>
        <w:rPr>
          <w:rFonts w:hint="eastAsia" w:ascii="宋体" w:hAnsi="宋体" w:eastAsia="宋体" w:cs="Times New Roman"/>
          <w:color w:val="auto"/>
          <w:sz w:val="24"/>
          <w:szCs w:val="24"/>
        </w:rPr>
        <w:t>3）</w:t>
      </w:r>
      <w:r>
        <w:rPr>
          <w:rFonts w:ascii="宋体" w:hAnsi="宋体" w:eastAsia="宋体" w:cs="Times New Roman"/>
          <w:color w:val="auto"/>
          <w:sz w:val="24"/>
          <w:szCs w:val="24"/>
        </w:rPr>
        <w:t>包装箱上应有明显的包装储运图示标志， 并应标明招标方的订货号和发货号。</w:t>
      </w:r>
    </w:p>
    <w:p w14:paraId="0E38F0A6">
      <w:pPr>
        <w:pStyle w:val="15"/>
        <w:adjustRightInd w:val="0"/>
        <w:snapToGrid w:val="0"/>
        <w:spacing w:line="360" w:lineRule="auto"/>
        <w:ind w:firstLine="480"/>
        <w:rPr>
          <w:rFonts w:ascii="宋体" w:hAnsi="宋体" w:eastAsia="宋体" w:cs="Times New Roman"/>
          <w:color w:val="auto"/>
          <w:sz w:val="24"/>
          <w:szCs w:val="24"/>
        </w:rPr>
      </w:pPr>
      <w:r>
        <w:rPr>
          <w:rFonts w:hint="eastAsia" w:ascii="宋体" w:hAnsi="宋体" w:eastAsia="宋体" w:cs="Times New Roman"/>
          <w:color w:val="auto"/>
          <w:sz w:val="24"/>
          <w:szCs w:val="24"/>
        </w:rPr>
        <w:t>4）设备</w:t>
      </w:r>
      <w:r>
        <w:rPr>
          <w:rFonts w:ascii="宋体" w:hAnsi="宋体" w:eastAsia="宋体" w:cs="Times New Roman"/>
          <w:color w:val="auto"/>
          <w:sz w:val="24"/>
          <w:szCs w:val="24"/>
        </w:rPr>
        <w:t>的包装应能保证</w:t>
      </w:r>
      <w:r>
        <w:rPr>
          <w:rFonts w:hint="eastAsia" w:ascii="宋体" w:hAnsi="宋体" w:eastAsia="宋体" w:cs="Times New Roman"/>
          <w:color w:val="auto"/>
          <w:sz w:val="24"/>
          <w:szCs w:val="24"/>
        </w:rPr>
        <w:t>设备</w:t>
      </w:r>
      <w:r>
        <w:rPr>
          <w:rFonts w:ascii="宋体" w:hAnsi="宋体" w:eastAsia="宋体" w:cs="Times New Roman"/>
          <w:color w:val="auto"/>
          <w:sz w:val="24"/>
          <w:szCs w:val="24"/>
        </w:rPr>
        <w:t>各零部件在运输过程中不致遭到脏污、损坏、变形、丢失及受潮。对于其中的绝缘部件及由有机绝缘材料制成的绝缘件应特别加以保护，以免损坏和受潮。对于外露的接触表面，应有预防腐蚀的措施。所有运输措施均应经过验证。凡有运输损坏，应由制造厂负责赔偿。</w:t>
      </w:r>
    </w:p>
    <w:p w14:paraId="2FF2B2DC">
      <w:pPr>
        <w:pStyle w:val="3"/>
        <w:numPr>
          <w:ilvl w:val="0"/>
          <w:numId w:val="0"/>
        </w:numPr>
        <w:rPr>
          <w:rFonts w:hAnsi="宋体"/>
          <w:color w:val="auto"/>
          <w:sz w:val="24"/>
          <w:szCs w:val="24"/>
        </w:rPr>
      </w:pPr>
      <w:bookmarkStart w:id="46" w:name="_Toc279695210"/>
      <w:bookmarkStart w:id="47" w:name="_Toc41328734"/>
      <w:r>
        <w:rPr>
          <w:rFonts w:hAnsi="宋体"/>
          <w:color w:val="auto"/>
          <w:sz w:val="24"/>
          <w:szCs w:val="24"/>
        </w:rPr>
        <w:t>8</w:t>
      </w:r>
      <w:r>
        <w:rPr>
          <w:rFonts w:hint="eastAsia" w:hAnsi="宋体"/>
          <w:color w:val="auto"/>
          <w:sz w:val="24"/>
          <w:szCs w:val="24"/>
        </w:rPr>
        <w:t>.3运输</w:t>
      </w:r>
      <w:bookmarkEnd w:id="43"/>
      <w:bookmarkEnd w:id="44"/>
      <w:bookmarkEnd w:id="45"/>
      <w:bookmarkEnd w:id="46"/>
      <w:bookmarkEnd w:id="47"/>
    </w:p>
    <w:p w14:paraId="4B22B295">
      <w:pPr>
        <w:pStyle w:val="15"/>
        <w:adjustRightInd w:val="0"/>
        <w:snapToGrid w:val="0"/>
        <w:spacing w:line="360" w:lineRule="auto"/>
        <w:ind w:firstLine="480"/>
        <w:rPr>
          <w:rFonts w:ascii="宋体" w:hAnsi="宋体" w:eastAsia="宋体" w:cs="Times New Roman"/>
          <w:color w:val="auto"/>
          <w:sz w:val="24"/>
          <w:szCs w:val="24"/>
        </w:rPr>
      </w:pPr>
      <w:r>
        <w:rPr>
          <w:rFonts w:hint="eastAsia" w:ascii="宋体" w:hAnsi="宋体" w:eastAsia="宋体" w:cs="Times New Roman"/>
          <w:color w:val="auto"/>
          <w:sz w:val="24"/>
          <w:szCs w:val="24"/>
        </w:rPr>
        <w:t>1）设备</w:t>
      </w:r>
      <w:r>
        <w:rPr>
          <w:rFonts w:ascii="宋体" w:hAnsi="宋体" w:eastAsia="宋体" w:cs="Times New Roman"/>
          <w:color w:val="auto"/>
          <w:sz w:val="24"/>
          <w:szCs w:val="24"/>
        </w:rPr>
        <w:t>单独运输的零部件应有标志，便于用户安装装配。</w:t>
      </w:r>
    </w:p>
    <w:p w14:paraId="37478D97">
      <w:pPr>
        <w:pStyle w:val="15"/>
        <w:adjustRightInd w:val="0"/>
        <w:snapToGrid w:val="0"/>
        <w:spacing w:line="360" w:lineRule="auto"/>
        <w:ind w:firstLine="480"/>
        <w:rPr>
          <w:rFonts w:ascii="宋体" w:hAnsi="宋体" w:eastAsia="宋体" w:cs="Times New Roman"/>
          <w:color w:val="auto"/>
          <w:sz w:val="24"/>
          <w:szCs w:val="24"/>
        </w:rPr>
      </w:pPr>
      <w:r>
        <w:rPr>
          <w:rFonts w:hint="eastAsia" w:ascii="宋体" w:hAnsi="宋体" w:eastAsia="宋体" w:cs="Times New Roman"/>
          <w:color w:val="auto"/>
          <w:sz w:val="24"/>
          <w:szCs w:val="24"/>
        </w:rPr>
        <w:t>2）</w:t>
      </w:r>
      <w:r>
        <w:rPr>
          <w:rFonts w:ascii="宋体" w:hAnsi="宋体" w:eastAsia="宋体" w:cs="Times New Roman"/>
          <w:color w:val="auto"/>
          <w:sz w:val="24"/>
          <w:szCs w:val="24"/>
        </w:rPr>
        <w:t>整体产品或分别运输的部件，都要适合于运输及装卸的要求。</w:t>
      </w:r>
    </w:p>
    <w:p w14:paraId="5BDD83C5">
      <w:pPr>
        <w:pStyle w:val="15"/>
        <w:adjustRightInd w:val="0"/>
        <w:snapToGrid w:val="0"/>
        <w:spacing w:line="360" w:lineRule="auto"/>
        <w:ind w:firstLine="480"/>
        <w:rPr>
          <w:rFonts w:ascii="宋体" w:hAnsi="宋体" w:eastAsia="宋体" w:cs="Times New Roman"/>
          <w:color w:val="auto"/>
          <w:sz w:val="24"/>
          <w:szCs w:val="24"/>
        </w:rPr>
      </w:pPr>
      <w:r>
        <w:rPr>
          <w:rFonts w:hint="eastAsia" w:ascii="宋体" w:hAnsi="宋体" w:eastAsia="宋体" w:cs="Times New Roman"/>
          <w:color w:val="auto"/>
          <w:sz w:val="24"/>
          <w:szCs w:val="24"/>
        </w:rPr>
        <w:t>3）</w:t>
      </w:r>
      <w:r>
        <w:rPr>
          <w:rFonts w:ascii="宋体" w:hAnsi="宋体" w:eastAsia="宋体" w:cs="Times New Roman"/>
          <w:color w:val="auto"/>
          <w:sz w:val="24"/>
          <w:szCs w:val="24"/>
        </w:rPr>
        <w:t>制造厂应提供按全部解体检修用的备品备件和装用机具，随同产品发运。</w:t>
      </w:r>
    </w:p>
    <w:p w14:paraId="4CD88160">
      <w:pPr>
        <w:pStyle w:val="15"/>
        <w:adjustRightInd w:val="0"/>
        <w:snapToGrid w:val="0"/>
        <w:spacing w:line="360" w:lineRule="auto"/>
        <w:ind w:firstLine="480"/>
        <w:rPr>
          <w:rFonts w:ascii="宋体" w:hAnsi="宋体" w:eastAsia="宋体" w:cs="Times New Roman"/>
          <w:color w:val="auto"/>
          <w:sz w:val="24"/>
          <w:szCs w:val="24"/>
        </w:rPr>
      </w:pPr>
      <w:r>
        <w:rPr>
          <w:rFonts w:hint="eastAsia" w:ascii="宋体" w:hAnsi="宋体" w:eastAsia="宋体" w:cs="Times New Roman"/>
          <w:color w:val="auto"/>
          <w:sz w:val="24"/>
          <w:szCs w:val="24"/>
        </w:rPr>
        <w:t>4）</w:t>
      </w:r>
      <w:r>
        <w:rPr>
          <w:rFonts w:ascii="宋体" w:hAnsi="宋体" w:eastAsia="宋体" w:cs="Times New Roman"/>
          <w:color w:val="auto"/>
          <w:sz w:val="24"/>
          <w:szCs w:val="24"/>
        </w:rPr>
        <w:t>随同运输的产品应附有装箱清单，产品所需提供的技术资料应完整无缺。</w:t>
      </w:r>
    </w:p>
    <w:p w14:paraId="2B56BC6D">
      <w:pPr>
        <w:pStyle w:val="3"/>
        <w:numPr>
          <w:ilvl w:val="0"/>
          <w:numId w:val="0"/>
        </w:numPr>
        <w:rPr>
          <w:rFonts w:hAnsi="宋体"/>
          <w:color w:val="auto"/>
          <w:sz w:val="24"/>
          <w:szCs w:val="24"/>
        </w:rPr>
      </w:pPr>
      <w:bookmarkStart w:id="48" w:name="_Toc276490920"/>
      <w:bookmarkStart w:id="49" w:name="_Toc276301530"/>
      <w:bookmarkStart w:id="50" w:name="_Toc276492438"/>
      <w:bookmarkStart w:id="51" w:name="_Toc41328735"/>
      <w:bookmarkStart w:id="52" w:name="_Toc279695211"/>
      <w:r>
        <w:rPr>
          <w:rFonts w:hAnsi="宋体"/>
          <w:color w:val="auto"/>
          <w:sz w:val="24"/>
          <w:szCs w:val="24"/>
        </w:rPr>
        <w:t>8</w:t>
      </w:r>
      <w:r>
        <w:rPr>
          <w:rFonts w:hint="eastAsia" w:hAnsi="宋体"/>
          <w:color w:val="auto"/>
          <w:sz w:val="24"/>
          <w:szCs w:val="24"/>
        </w:rPr>
        <w:t>.4安装</w:t>
      </w:r>
      <w:bookmarkEnd w:id="48"/>
      <w:bookmarkEnd w:id="49"/>
      <w:bookmarkEnd w:id="50"/>
      <w:r>
        <w:rPr>
          <w:rFonts w:hint="eastAsia" w:hAnsi="宋体"/>
          <w:color w:val="auto"/>
          <w:sz w:val="24"/>
          <w:szCs w:val="24"/>
        </w:rPr>
        <w:t>使用指导</w:t>
      </w:r>
      <w:bookmarkEnd w:id="51"/>
      <w:bookmarkEnd w:id="52"/>
    </w:p>
    <w:p w14:paraId="1FAA7E2F">
      <w:pPr>
        <w:pStyle w:val="15"/>
        <w:adjustRightInd w:val="0"/>
        <w:snapToGrid w:val="0"/>
        <w:spacing w:line="360" w:lineRule="auto"/>
        <w:ind w:firstLine="480"/>
        <w:rPr>
          <w:rFonts w:ascii="宋体" w:hAnsi="宋体" w:eastAsia="宋体" w:cs="Times New Roman"/>
          <w:color w:val="auto"/>
          <w:sz w:val="24"/>
          <w:szCs w:val="24"/>
        </w:rPr>
      </w:pPr>
      <w:r>
        <w:rPr>
          <w:rFonts w:hint="eastAsia" w:ascii="宋体" w:hAnsi="宋体" w:eastAsia="宋体" w:cs="Times New Roman"/>
          <w:color w:val="auto"/>
          <w:sz w:val="24"/>
          <w:szCs w:val="24"/>
        </w:rPr>
        <w:t>投标方应在本标书采购设备首次使用时或必要时，安排技术人员提供现场安装和技术指导服务，并确保招标方现场技术人员熟练掌握设备功能和使用。设备在现场搬运、吊装就位和安装、测试、试验时，应按照</w:t>
      </w:r>
      <w:r>
        <w:rPr>
          <w:rFonts w:ascii="宋体" w:hAnsi="宋体" w:eastAsia="宋体" w:cs="Times New Roman"/>
          <w:color w:val="auto"/>
          <w:sz w:val="24"/>
          <w:szCs w:val="24"/>
        </w:rPr>
        <w:t>GB5226.1-2008</w:t>
      </w:r>
      <w:r>
        <w:rPr>
          <w:rFonts w:hint="eastAsia" w:ascii="宋体" w:hAnsi="宋体" w:eastAsia="宋体" w:cs="Times New Roman"/>
          <w:color w:val="auto"/>
          <w:sz w:val="24"/>
          <w:szCs w:val="24"/>
        </w:rPr>
        <w:t>《机械安全 机械电气设备 第1部分：通用技术条件》等的要求进行。</w:t>
      </w:r>
    </w:p>
    <w:p w14:paraId="4A7B676F">
      <w:pPr>
        <w:pStyle w:val="3"/>
        <w:numPr>
          <w:ilvl w:val="0"/>
          <w:numId w:val="0"/>
        </w:numPr>
        <w:rPr>
          <w:rFonts w:hAnsi="宋体"/>
          <w:color w:val="auto"/>
          <w:sz w:val="24"/>
          <w:szCs w:val="24"/>
        </w:rPr>
      </w:pPr>
      <w:bookmarkStart w:id="53" w:name="_Toc41328736"/>
      <w:r>
        <w:rPr>
          <w:rFonts w:hAnsi="宋体"/>
          <w:color w:val="auto"/>
          <w:sz w:val="24"/>
          <w:szCs w:val="24"/>
        </w:rPr>
        <w:t>8</w:t>
      </w:r>
      <w:r>
        <w:rPr>
          <w:rFonts w:hint="eastAsia" w:hAnsi="宋体"/>
          <w:color w:val="auto"/>
          <w:sz w:val="24"/>
          <w:szCs w:val="24"/>
        </w:rPr>
        <w:t>.5质量保证</w:t>
      </w:r>
      <w:bookmarkEnd w:id="53"/>
    </w:p>
    <w:p w14:paraId="08445697">
      <w:pPr>
        <w:pStyle w:val="15"/>
        <w:adjustRightInd w:val="0"/>
        <w:snapToGrid w:val="0"/>
        <w:spacing w:line="360" w:lineRule="auto"/>
        <w:ind w:firstLine="480"/>
        <w:rPr>
          <w:rFonts w:ascii="宋体" w:hAnsi="宋体" w:eastAsia="宋体" w:cs="Times New Roman"/>
          <w:color w:val="auto"/>
          <w:sz w:val="24"/>
          <w:szCs w:val="24"/>
        </w:rPr>
      </w:pPr>
      <w:r>
        <w:rPr>
          <w:rFonts w:hint="eastAsia" w:ascii="宋体" w:hAnsi="宋体" w:eastAsia="宋体" w:cs="Times New Roman"/>
          <w:color w:val="auto"/>
          <w:sz w:val="24"/>
          <w:szCs w:val="24"/>
        </w:rPr>
        <w:t>1）全部设备必须是全新的， 持久耐用的，应满足作为一个完整产品所能满足的全部要求。投标方应保证设备在规定的使用条件下运行、并按使用说明书进行安</w:t>
      </w:r>
      <w:r>
        <w:rPr>
          <w:rFonts w:hint="eastAsia" w:ascii="宋体" w:hAnsi="宋体" w:eastAsia="宋体" w:cs="Times New Roman"/>
          <w:color w:val="auto"/>
          <w:sz w:val="24"/>
          <w:szCs w:val="24"/>
        </w:rPr>
        <w:t>装和维护、预期使用寿命应不少于12年</w:t>
      </w:r>
      <w:r>
        <w:rPr>
          <w:rFonts w:ascii="宋体" w:hAnsi="宋体" w:eastAsia="宋体" w:cs="Times New Roman"/>
          <w:color w:val="auto"/>
          <w:sz w:val="24"/>
          <w:szCs w:val="24"/>
        </w:rPr>
        <w:t>。</w:t>
      </w:r>
    </w:p>
    <w:p w14:paraId="54122042">
      <w:pPr>
        <w:pStyle w:val="15"/>
        <w:adjustRightInd w:val="0"/>
        <w:snapToGrid w:val="0"/>
        <w:spacing w:line="360" w:lineRule="auto"/>
        <w:ind w:firstLine="480"/>
        <w:rPr>
          <w:rFonts w:ascii="宋体" w:hAnsi="宋体" w:eastAsia="宋体" w:cs="Times New Roman"/>
          <w:color w:val="auto"/>
          <w:sz w:val="24"/>
          <w:szCs w:val="24"/>
        </w:rPr>
      </w:pPr>
      <w:r>
        <w:rPr>
          <w:rFonts w:hint="eastAsia" w:ascii="宋体" w:hAnsi="宋体" w:eastAsia="宋体" w:cs="Times New Roman"/>
          <w:color w:val="auto"/>
          <w:sz w:val="24"/>
          <w:szCs w:val="24"/>
        </w:rPr>
        <w:t>2）投标方应对其整组设备在到货后提供不少于3年的“三包”质量保证。之后如发生产品损坏，投标方应及时为本组装置提供维修部件，并按最近的投标价提供。</w:t>
      </w:r>
    </w:p>
    <w:p w14:paraId="1C231389">
      <w:pPr>
        <w:pStyle w:val="15"/>
        <w:adjustRightInd w:val="0"/>
        <w:snapToGrid w:val="0"/>
        <w:spacing w:line="360" w:lineRule="auto"/>
        <w:ind w:firstLine="480"/>
        <w:rPr>
          <w:rFonts w:ascii="宋体" w:hAnsi="宋体" w:eastAsia="宋体" w:cs="Times New Roman"/>
          <w:color w:val="auto"/>
          <w:sz w:val="24"/>
          <w:szCs w:val="24"/>
        </w:rPr>
      </w:pPr>
      <w:r>
        <w:rPr>
          <w:rFonts w:hint="eastAsia" w:ascii="宋体" w:hAnsi="宋体" w:eastAsia="宋体" w:cs="Times New Roman"/>
          <w:color w:val="auto"/>
          <w:sz w:val="24"/>
          <w:szCs w:val="24"/>
        </w:rPr>
        <w:t>3）订购的新型产品除应满足本标准外</w:t>
      </w:r>
      <w:r>
        <w:rPr>
          <w:rFonts w:ascii="宋体" w:hAnsi="宋体" w:eastAsia="宋体" w:cs="Times New Roman"/>
          <w:color w:val="auto"/>
          <w:sz w:val="24"/>
          <w:szCs w:val="24"/>
        </w:rPr>
        <w:t xml:space="preserve">， </w:t>
      </w:r>
      <w:r>
        <w:rPr>
          <w:rFonts w:hint="eastAsia" w:ascii="宋体" w:hAnsi="宋体" w:eastAsia="宋体" w:cs="Times New Roman"/>
          <w:color w:val="auto"/>
          <w:sz w:val="24"/>
          <w:szCs w:val="24"/>
        </w:rPr>
        <w:t>投标方还应提供该产品的鉴定证书。</w:t>
      </w:r>
    </w:p>
    <w:p w14:paraId="5BAE1D22">
      <w:pPr>
        <w:pStyle w:val="15"/>
        <w:adjustRightInd w:val="0"/>
        <w:snapToGrid w:val="0"/>
        <w:spacing w:line="360" w:lineRule="auto"/>
        <w:ind w:firstLine="480"/>
        <w:rPr>
          <w:rFonts w:ascii="宋体" w:hAnsi="宋体" w:eastAsia="宋体" w:cs="Times New Roman"/>
          <w:color w:val="auto"/>
          <w:sz w:val="24"/>
          <w:szCs w:val="24"/>
        </w:rPr>
      </w:pPr>
      <w:r>
        <w:rPr>
          <w:rFonts w:hint="eastAsia" w:ascii="宋体" w:hAnsi="宋体" w:eastAsia="宋体" w:cs="Times New Roman"/>
          <w:color w:val="auto"/>
          <w:sz w:val="24"/>
          <w:szCs w:val="24"/>
        </w:rPr>
        <w:t>4）投标方应保证制造过程中的所有工艺、材料试验等</w:t>
      </w:r>
      <w:r>
        <w:rPr>
          <w:rFonts w:ascii="宋体" w:hAnsi="宋体" w:eastAsia="宋体" w:cs="Times New Roman"/>
          <w:color w:val="auto"/>
          <w:sz w:val="24"/>
          <w:szCs w:val="24"/>
        </w:rPr>
        <w:t>（</w:t>
      </w:r>
      <w:r>
        <w:rPr>
          <w:rFonts w:hint="eastAsia" w:ascii="宋体" w:hAnsi="宋体" w:eastAsia="宋体" w:cs="Times New Roman"/>
          <w:color w:val="auto"/>
          <w:sz w:val="24"/>
          <w:szCs w:val="24"/>
        </w:rPr>
        <w:t>包括投标方的外购件在内</w:t>
      </w:r>
      <w:r>
        <w:rPr>
          <w:rFonts w:ascii="宋体" w:hAnsi="宋体" w:eastAsia="宋体" w:cs="Times New Roman"/>
          <w:color w:val="auto"/>
          <w:sz w:val="24"/>
          <w:szCs w:val="24"/>
        </w:rPr>
        <w:t>）</w:t>
      </w:r>
      <w:r>
        <w:rPr>
          <w:rFonts w:hint="eastAsia" w:ascii="宋体" w:hAnsi="宋体" w:eastAsia="宋体" w:cs="Times New Roman"/>
          <w:color w:val="auto"/>
          <w:sz w:val="24"/>
          <w:szCs w:val="24"/>
        </w:rPr>
        <w:t>均应符合本标准的规定。若招标方根据运行经验指定投标方提供某种外购零部件</w:t>
      </w:r>
      <w:r>
        <w:rPr>
          <w:rFonts w:ascii="宋体" w:hAnsi="宋体" w:eastAsia="宋体" w:cs="Times New Roman"/>
          <w:color w:val="auto"/>
          <w:sz w:val="24"/>
          <w:szCs w:val="24"/>
        </w:rPr>
        <w:t xml:space="preserve">， </w:t>
      </w:r>
      <w:r>
        <w:rPr>
          <w:rFonts w:hint="eastAsia" w:ascii="宋体" w:hAnsi="宋体" w:eastAsia="宋体" w:cs="Times New Roman"/>
          <w:color w:val="auto"/>
          <w:sz w:val="24"/>
          <w:szCs w:val="24"/>
        </w:rPr>
        <w:t>投标方应积极配合。</w:t>
      </w:r>
    </w:p>
    <w:p w14:paraId="2296A806">
      <w:pPr>
        <w:pStyle w:val="15"/>
        <w:adjustRightInd w:val="0"/>
        <w:snapToGrid w:val="0"/>
        <w:spacing w:line="360" w:lineRule="auto"/>
        <w:ind w:firstLine="480"/>
        <w:rPr>
          <w:rFonts w:ascii="宋体" w:hAnsi="宋体" w:eastAsia="宋体" w:cs="Times New Roman"/>
          <w:color w:val="auto"/>
          <w:sz w:val="24"/>
          <w:szCs w:val="24"/>
        </w:rPr>
      </w:pPr>
      <w:r>
        <w:rPr>
          <w:rFonts w:hint="eastAsia" w:ascii="宋体" w:hAnsi="宋体" w:eastAsia="宋体" w:cs="Times New Roman"/>
          <w:color w:val="auto"/>
          <w:sz w:val="24"/>
          <w:szCs w:val="24"/>
        </w:rPr>
        <w:t>5）附属及配套设备必须满足有关行业标准的要求</w:t>
      </w:r>
      <w:r>
        <w:rPr>
          <w:rFonts w:ascii="宋体" w:hAnsi="宋体" w:eastAsia="宋体" w:cs="Times New Roman"/>
          <w:color w:val="auto"/>
          <w:sz w:val="24"/>
          <w:szCs w:val="24"/>
        </w:rPr>
        <w:t xml:space="preserve">， </w:t>
      </w:r>
      <w:r>
        <w:rPr>
          <w:rFonts w:hint="eastAsia" w:ascii="宋体" w:hAnsi="宋体" w:eastAsia="宋体" w:cs="Times New Roman"/>
          <w:color w:val="auto"/>
          <w:sz w:val="24"/>
          <w:szCs w:val="24"/>
        </w:rPr>
        <w:t>并提供试验报告和产品合格证。</w:t>
      </w:r>
    </w:p>
    <w:p w14:paraId="17096312">
      <w:pPr>
        <w:pStyle w:val="15"/>
        <w:adjustRightInd w:val="0"/>
        <w:snapToGrid w:val="0"/>
        <w:spacing w:line="360" w:lineRule="auto"/>
        <w:ind w:firstLine="480"/>
        <w:rPr>
          <w:rFonts w:ascii="宋体" w:hAnsi="宋体" w:eastAsia="宋体" w:cs="Times New Roman"/>
          <w:color w:val="auto"/>
          <w:sz w:val="24"/>
          <w:szCs w:val="24"/>
        </w:rPr>
      </w:pPr>
      <w:r>
        <w:rPr>
          <w:rFonts w:hint="eastAsia" w:ascii="宋体" w:hAnsi="宋体" w:eastAsia="宋体" w:cs="Times New Roman"/>
          <w:color w:val="auto"/>
          <w:sz w:val="24"/>
          <w:szCs w:val="24"/>
        </w:rPr>
        <w:t>6）投标方应有遵守本标准中各条款和工作项目的</w:t>
      </w:r>
      <w:r>
        <w:rPr>
          <w:rFonts w:ascii="宋体" w:hAnsi="宋体" w:eastAsia="宋体" w:cs="Times New Roman"/>
          <w:color w:val="auto"/>
          <w:sz w:val="24"/>
          <w:szCs w:val="24"/>
        </w:rPr>
        <w:t>ISO900</w:t>
      </w:r>
      <w:r>
        <w:rPr>
          <w:rFonts w:hint="eastAsia" w:ascii="宋体" w:hAnsi="宋体" w:eastAsia="宋体" w:cs="Times New Roman"/>
          <w:color w:val="auto"/>
          <w:sz w:val="24"/>
          <w:szCs w:val="24"/>
        </w:rPr>
        <w:t>0-</w:t>
      </w:r>
      <w:r>
        <w:rPr>
          <w:rFonts w:ascii="宋体" w:hAnsi="宋体" w:eastAsia="宋体" w:cs="Times New Roman"/>
          <w:color w:val="auto"/>
          <w:sz w:val="24"/>
          <w:szCs w:val="24"/>
        </w:rPr>
        <w:t>GB/T1900</w:t>
      </w:r>
      <w:r>
        <w:rPr>
          <w:rFonts w:hint="eastAsia" w:ascii="宋体" w:hAnsi="宋体" w:eastAsia="宋体" w:cs="Times New Roman"/>
          <w:color w:val="auto"/>
          <w:sz w:val="24"/>
          <w:szCs w:val="24"/>
        </w:rPr>
        <w:t>0质量保证体系</w:t>
      </w:r>
      <w:r>
        <w:rPr>
          <w:rFonts w:ascii="宋体" w:hAnsi="宋体" w:eastAsia="宋体" w:cs="Times New Roman"/>
          <w:color w:val="auto"/>
          <w:sz w:val="24"/>
          <w:szCs w:val="24"/>
        </w:rPr>
        <w:t xml:space="preserve">， </w:t>
      </w:r>
      <w:r>
        <w:rPr>
          <w:rFonts w:hint="eastAsia" w:ascii="宋体" w:hAnsi="宋体" w:eastAsia="宋体" w:cs="Times New Roman"/>
          <w:color w:val="auto"/>
          <w:sz w:val="24"/>
          <w:szCs w:val="24"/>
        </w:rPr>
        <w:t>该质量保证体系已经通过国家认证并在正常运转。</w:t>
      </w:r>
    </w:p>
    <w:p w14:paraId="6855CA00">
      <w:pPr>
        <w:pStyle w:val="15"/>
        <w:adjustRightInd w:val="0"/>
        <w:snapToGrid w:val="0"/>
        <w:spacing w:line="360" w:lineRule="auto"/>
        <w:ind w:firstLine="480"/>
        <w:rPr>
          <w:rFonts w:ascii="宋体" w:hAnsi="宋体" w:eastAsia="宋体" w:cs="Times New Roman"/>
          <w:color w:val="auto"/>
          <w:sz w:val="24"/>
          <w:szCs w:val="24"/>
        </w:rPr>
      </w:pPr>
      <w:r>
        <w:rPr>
          <w:rFonts w:hint="eastAsia" w:ascii="宋体" w:hAnsi="宋体" w:eastAsia="宋体" w:cs="Times New Roman"/>
          <w:color w:val="auto"/>
          <w:sz w:val="24"/>
          <w:szCs w:val="24"/>
        </w:rPr>
        <w:t>7）仪器到达用户所在地后,由投标方的技术人员前往现场进行仪器的安装、测试, 并免费对招标方技术人员进行软硬件操作、仪器的保养、日常维护等方面的培训。</w:t>
      </w:r>
    </w:p>
    <w:p w14:paraId="06B9F258">
      <w:pPr>
        <w:pStyle w:val="15"/>
        <w:adjustRightInd w:val="0"/>
        <w:snapToGrid w:val="0"/>
        <w:spacing w:line="360" w:lineRule="auto"/>
        <w:ind w:firstLine="480"/>
        <w:rPr>
          <w:rFonts w:ascii="宋体" w:hAnsi="宋体" w:eastAsia="宋体" w:cs="Times New Roman"/>
          <w:color w:val="auto"/>
          <w:sz w:val="24"/>
          <w:szCs w:val="24"/>
        </w:rPr>
      </w:pPr>
      <w:r>
        <w:rPr>
          <w:rFonts w:hint="eastAsia" w:ascii="宋体" w:hAnsi="宋体" w:eastAsia="宋体" w:cs="Times New Roman"/>
          <w:color w:val="auto"/>
          <w:sz w:val="24"/>
          <w:szCs w:val="24"/>
        </w:rPr>
        <w:t>8）对仪器在质保期内出现的故障, 投标方人员在接到通知后应在2工作日内派技术人员到现场检查处理, 并立刻提出处理意见, 免费进行维修。</w:t>
      </w:r>
    </w:p>
    <w:p w14:paraId="12CF1CC3">
      <w:pPr>
        <w:pStyle w:val="15"/>
        <w:adjustRightInd w:val="0"/>
        <w:snapToGrid w:val="0"/>
        <w:spacing w:line="360" w:lineRule="auto"/>
        <w:ind w:firstLine="480"/>
        <w:rPr>
          <w:rFonts w:ascii="宋体" w:hAnsi="宋体" w:eastAsia="宋体" w:cs="Times New Roman"/>
          <w:color w:val="auto"/>
          <w:sz w:val="24"/>
          <w:szCs w:val="24"/>
        </w:rPr>
      </w:pPr>
      <w:r>
        <w:rPr>
          <w:rFonts w:hint="eastAsia" w:ascii="宋体" w:hAnsi="宋体" w:eastAsia="宋体" w:cs="Times New Roman"/>
          <w:color w:val="auto"/>
          <w:sz w:val="24"/>
          <w:szCs w:val="24"/>
        </w:rPr>
        <w:t>9）对于质保期已过的仪器, 厂家将负责终身维修。对于一般的故障, 处理时间15工作日内。对于严重的故障，将根据情况安排维修时间的长短。</w:t>
      </w:r>
    </w:p>
    <w:p w14:paraId="365FF395">
      <w:pPr>
        <w:pStyle w:val="2"/>
        <w:numPr>
          <w:ilvl w:val="0"/>
          <w:numId w:val="0"/>
        </w:numPr>
        <w:snapToGrid/>
        <w:spacing w:beforeLines="0" w:line="480" w:lineRule="auto"/>
        <w:rPr>
          <w:rFonts w:hAnsi="宋体"/>
          <w:color w:val="auto"/>
          <w:sz w:val="24"/>
          <w:szCs w:val="24"/>
        </w:rPr>
      </w:pPr>
      <w:bookmarkStart w:id="54" w:name="_Toc287602849"/>
      <w:bookmarkStart w:id="55" w:name="_Toc41328737"/>
      <w:r>
        <w:rPr>
          <w:rFonts w:hAnsi="宋体"/>
          <w:color w:val="auto"/>
          <w:sz w:val="24"/>
          <w:szCs w:val="24"/>
        </w:rPr>
        <w:t>9</w:t>
      </w:r>
      <w:r>
        <w:rPr>
          <w:rFonts w:hint="eastAsia" w:hAnsi="宋体"/>
          <w:color w:val="auto"/>
          <w:sz w:val="24"/>
          <w:szCs w:val="24"/>
        </w:rPr>
        <w:t>技术差异表</w:t>
      </w:r>
      <w:bookmarkEnd w:id="54"/>
      <w:bookmarkEnd w:id="55"/>
    </w:p>
    <w:p w14:paraId="11EA312D">
      <w:pPr>
        <w:pStyle w:val="15"/>
        <w:adjustRightInd w:val="0"/>
        <w:snapToGrid w:val="0"/>
        <w:spacing w:line="360" w:lineRule="auto"/>
        <w:ind w:firstLine="480"/>
        <w:rPr>
          <w:rFonts w:ascii="宋体" w:hAnsi="宋体" w:eastAsia="宋体" w:cs="Times New Roman"/>
          <w:color w:val="auto"/>
          <w:sz w:val="24"/>
          <w:szCs w:val="24"/>
        </w:rPr>
      </w:pPr>
      <w:bookmarkStart w:id="56" w:name="_Toc226362579"/>
      <w:r>
        <w:rPr>
          <w:rFonts w:hint="eastAsia" w:ascii="宋体" w:hAnsi="宋体" w:eastAsia="宋体" w:cs="Times New Roman"/>
          <w:color w:val="auto"/>
          <w:sz w:val="24"/>
          <w:szCs w:val="24"/>
        </w:rPr>
        <w:t>投标方应将所供设备与本招标书技术文件有差异之处，无论优于或劣于本招标书技术文件要求，均汇集至表</w:t>
      </w:r>
      <w:r>
        <w:rPr>
          <w:rFonts w:ascii="宋体" w:hAnsi="宋体" w:eastAsia="宋体" w:cs="Times New Roman"/>
          <w:color w:val="auto"/>
          <w:sz w:val="24"/>
          <w:szCs w:val="24"/>
        </w:rPr>
        <w:t>9</w:t>
      </w:r>
      <w:r>
        <w:rPr>
          <w:rFonts w:hint="eastAsia" w:ascii="宋体" w:hAnsi="宋体" w:eastAsia="宋体" w:cs="Times New Roman"/>
          <w:color w:val="auto"/>
          <w:sz w:val="24"/>
          <w:szCs w:val="24"/>
        </w:rPr>
        <w:t>.1。</w:t>
      </w:r>
    </w:p>
    <w:p w14:paraId="5E6BEB66">
      <w:pPr>
        <w:adjustRightInd w:val="0"/>
        <w:snapToGrid w:val="0"/>
        <w:spacing w:line="360" w:lineRule="auto"/>
        <w:ind w:firstLine="199"/>
        <w:jc w:val="center"/>
        <w:rPr>
          <w:rFonts w:ascii="宋体" w:hAnsi="宋体"/>
          <w:color w:val="auto"/>
          <w:sz w:val="24"/>
        </w:rPr>
      </w:pPr>
      <w:r>
        <w:rPr>
          <w:rFonts w:hint="eastAsia" w:ascii="宋体" w:hAnsi="宋体"/>
          <w:color w:val="auto"/>
          <w:sz w:val="24"/>
        </w:rPr>
        <w:t>表</w:t>
      </w:r>
      <w:r>
        <w:rPr>
          <w:rFonts w:ascii="宋体" w:hAnsi="宋体"/>
          <w:color w:val="auto"/>
          <w:sz w:val="24"/>
        </w:rPr>
        <w:t>9</w:t>
      </w:r>
      <w:r>
        <w:rPr>
          <w:rFonts w:hint="eastAsia" w:ascii="宋体" w:hAnsi="宋体"/>
          <w:color w:val="auto"/>
          <w:sz w:val="24"/>
        </w:rPr>
        <w:t>.1   技术差异表</w:t>
      </w:r>
      <w:bookmarkEnd w:id="56"/>
      <w:r>
        <w:rPr>
          <w:rFonts w:hint="eastAsia" w:ascii="宋体" w:hAnsi="宋体"/>
          <w:color w:val="auto"/>
          <w:sz w:val="24"/>
        </w:rPr>
        <w:t xml:space="preserve">  （投标方填写）</w:t>
      </w:r>
    </w:p>
    <w:tbl>
      <w:tblPr>
        <w:tblStyle w:val="12"/>
        <w:tblW w:w="838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79"/>
        <w:gridCol w:w="1162"/>
        <w:gridCol w:w="2711"/>
        <w:gridCol w:w="1257"/>
        <w:gridCol w:w="2573"/>
      </w:tblGrid>
      <w:tr w14:paraId="73BD32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79" w:type="dxa"/>
            <w:vMerge w:val="restart"/>
            <w:vAlign w:val="center"/>
          </w:tcPr>
          <w:p w14:paraId="31582320">
            <w:pPr>
              <w:jc w:val="center"/>
              <w:rPr>
                <w:rFonts w:ascii="宋体" w:hAnsi="宋体"/>
                <w:color w:val="auto"/>
                <w:szCs w:val="21"/>
              </w:rPr>
            </w:pPr>
            <w:r>
              <w:rPr>
                <w:rFonts w:hint="eastAsia" w:ascii="宋体" w:hAnsi="宋体"/>
                <w:color w:val="auto"/>
                <w:szCs w:val="21"/>
              </w:rPr>
              <w:t>序</w:t>
            </w:r>
          </w:p>
          <w:p w14:paraId="56FD74DE">
            <w:pPr>
              <w:jc w:val="center"/>
              <w:rPr>
                <w:rFonts w:ascii="宋体" w:hAnsi="宋体"/>
                <w:color w:val="auto"/>
                <w:szCs w:val="21"/>
              </w:rPr>
            </w:pPr>
            <w:r>
              <w:rPr>
                <w:rFonts w:hint="eastAsia" w:ascii="宋体" w:hAnsi="宋体"/>
                <w:color w:val="auto"/>
                <w:szCs w:val="21"/>
              </w:rPr>
              <w:t>号</w:t>
            </w:r>
          </w:p>
        </w:tc>
        <w:tc>
          <w:tcPr>
            <w:tcW w:w="3873" w:type="dxa"/>
            <w:gridSpan w:val="2"/>
            <w:vAlign w:val="center"/>
          </w:tcPr>
          <w:p w14:paraId="5F4B2F62">
            <w:pPr>
              <w:jc w:val="center"/>
              <w:rPr>
                <w:rFonts w:ascii="宋体" w:hAnsi="宋体"/>
                <w:color w:val="auto"/>
                <w:szCs w:val="21"/>
              </w:rPr>
            </w:pPr>
            <w:r>
              <w:rPr>
                <w:rFonts w:hint="eastAsia" w:ascii="宋体" w:hAnsi="宋体"/>
                <w:color w:val="auto"/>
                <w:szCs w:val="21"/>
              </w:rPr>
              <w:t>招 标 文 件</w:t>
            </w:r>
          </w:p>
        </w:tc>
        <w:tc>
          <w:tcPr>
            <w:tcW w:w="3830" w:type="dxa"/>
            <w:gridSpan w:val="2"/>
            <w:vAlign w:val="center"/>
          </w:tcPr>
          <w:p w14:paraId="02BED613">
            <w:pPr>
              <w:jc w:val="center"/>
              <w:rPr>
                <w:rFonts w:ascii="宋体" w:hAnsi="宋体"/>
                <w:color w:val="auto"/>
                <w:szCs w:val="21"/>
              </w:rPr>
            </w:pPr>
            <w:r>
              <w:rPr>
                <w:rFonts w:hint="eastAsia" w:ascii="宋体" w:hAnsi="宋体"/>
                <w:color w:val="auto"/>
                <w:szCs w:val="21"/>
              </w:rPr>
              <w:t>投  标  文  件</w:t>
            </w:r>
          </w:p>
        </w:tc>
      </w:tr>
      <w:tr w14:paraId="25D8B36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679" w:type="dxa"/>
            <w:vMerge w:val="continue"/>
            <w:vAlign w:val="center"/>
          </w:tcPr>
          <w:p w14:paraId="1C04F8B1">
            <w:pPr>
              <w:jc w:val="center"/>
              <w:rPr>
                <w:rFonts w:ascii="宋体" w:hAnsi="宋体"/>
                <w:color w:val="auto"/>
                <w:szCs w:val="21"/>
              </w:rPr>
            </w:pPr>
          </w:p>
        </w:tc>
        <w:tc>
          <w:tcPr>
            <w:tcW w:w="1162" w:type="dxa"/>
            <w:vAlign w:val="center"/>
          </w:tcPr>
          <w:p w14:paraId="0FB05DDA">
            <w:pPr>
              <w:jc w:val="center"/>
              <w:rPr>
                <w:rFonts w:ascii="宋体" w:hAnsi="宋体"/>
                <w:color w:val="auto"/>
                <w:szCs w:val="21"/>
              </w:rPr>
            </w:pPr>
            <w:r>
              <w:rPr>
                <w:rFonts w:hint="eastAsia" w:ascii="宋体" w:hAnsi="宋体"/>
                <w:color w:val="auto"/>
                <w:szCs w:val="21"/>
              </w:rPr>
              <w:t>条  目</w:t>
            </w:r>
          </w:p>
        </w:tc>
        <w:tc>
          <w:tcPr>
            <w:tcW w:w="2711" w:type="dxa"/>
            <w:vAlign w:val="center"/>
          </w:tcPr>
          <w:p w14:paraId="2B080B35">
            <w:pPr>
              <w:jc w:val="center"/>
              <w:rPr>
                <w:rFonts w:ascii="宋体" w:hAnsi="宋体"/>
                <w:color w:val="auto"/>
                <w:szCs w:val="21"/>
              </w:rPr>
            </w:pPr>
            <w:r>
              <w:rPr>
                <w:rFonts w:hint="eastAsia" w:ascii="宋体" w:hAnsi="宋体"/>
                <w:color w:val="auto"/>
                <w:szCs w:val="21"/>
              </w:rPr>
              <w:t>简  要  内  容</w:t>
            </w:r>
          </w:p>
        </w:tc>
        <w:tc>
          <w:tcPr>
            <w:tcW w:w="1257" w:type="dxa"/>
            <w:vAlign w:val="center"/>
          </w:tcPr>
          <w:p w14:paraId="5A87121D">
            <w:pPr>
              <w:jc w:val="center"/>
              <w:rPr>
                <w:rFonts w:ascii="宋体" w:hAnsi="宋体"/>
                <w:color w:val="auto"/>
                <w:szCs w:val="21"/>
              </w:rPr>
            </w:pPr>
            <w:r>
              <w:rPr>
                <w:rFonts w:hint="eastAsia" w:ascii="宋体" w:hAnsi="宋体"/>
                <w:color w:val="auto"/>
                <w:szCs w:val="21"/>
              </w:rPr>
              <w:t>条  目</w:t>
            </w:r>
          </w:p>
        </w:tc>
        <w:tc>
          <w:tcPr>
            <w:tcW w:w="2573" w:type="dxa"/>
            <w:vAlign w:val="center"/>
          </w:tcPr>
          <w:p w14:paraId="045669E1">
            <w:pPr>
              <w:jc w:val="center"/>
              <w:rPr>
                <w:rFonts w:ascii="宋体" w:hAnsi="宋体"/>
                <w:color w:val="auto"/>
                <w:szCs w:val="21"/>
              </w:rPr>
            </w:pPr>
            <w:r>
              <w:rPr>
                <w:rFonts w:hint="eastAsia" w:ascii="宋体" w:hAnsi="宋体"/>
                <w:color w:val="auto"/>
                <w:szCs w:val="21"/>
              </w:rPr>
              <w:t>简  要  内  容</w:t>
            </w:r>
          </w:p>
        </w:tc>
      </w:tr>
      <w:tr w14:paraId="38BBF60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679" w:type="dxa"/>
            <w:vAlign w:val="center"/>
          </w:tcPr>
          <w:p w14:paraId="0E4E8DDA">
            <w:pPr>
              <w:widowControl/>
              <w:autoSpaceDE w:val="0"/>
              <w:autoSpaceDN w:val="0"/>
              <w:jc w:val="center"/>
              <w:textAlignment w:val="bottom"/>
              <w:rPr>
                <w:rFonts w:ascii="宋体" w:hAnsi="宋体"/>
                <w:color w:val="auto"/>
                <w:sz w:val="24"/>
              </w:rPr>
            </w:pPr>
          </w:p>
        </w:tc>
        <w:tc>
          <w:tcPr>
            <w:tcW w:w="1162" w:type="dxa"/>
            <w:vAlign w:val="center"/>
          </w:tcPr>
          <w:p w14:paraId="333ED087">
            <w:pPr>
              <w:widowControl/>
              <w:autoSpaceDE w:val="0"/>
              <w:autoSpaceDN w:val="0"/>
              <w:jc w:val="center"/>
              <w:textAlignment w:val="bottom"/>
              <w:rPr>
                <w:rFonts w:ascii="宋体" w:hAnsi="宋体"/>
                <w:color w:val="auto"/>
                <w:sz w:val="24"/>
              </w:rPr>
            </w:pPr>
          </w:p>
        </w:tc>
        <w:tc>
          <w:tcPr>
            <w:tcW w:w="2711" w:type="dxa"/>
            <w:vAlign w:val="center"/>
          </w:tcPr>
          <w:p w14:paraId="63F5CAB8">
            <w:pPr>
              <w:widowControl/>
              <w:autoSpaceDE w:val="0"/>
              <w:autoSpaceDN w:val="0"/>
              <w:jc w:val="center"/>
              <w:textAlignment w:val="bottom"/>
              <w:rPr>
                <w:rFonts w:ascii="宋体" w:hAnsi="宋体"/>
                <w:color w:val="auto"/>
                <w:sz w:val="24"/>
              </w:rPr>
            </w:pPr>
          </w:p>
        </w:tc>
        <w:tc>
          <w:tcPr>
            <w:tcW w:w="1257" w:type="dxa"/>
            <w:vAlign w:val="center"/>
          </w:tcPr>
          <w:p w14:paraId="7C1A1579">
            <w:pPr>
              <w:widowControl/>
              <w:autoSpaceDE w:val="0"/>
              <w:autoSpaceDN w:val="0"/>
              <w:jc w:val="center"/>
              <w:textAlignment w:val="bottom"/>
              <w:rPr>
                <w:rFonts w:ascii="宋体" w:hAnsi="宋体"/>
                <w:color w:val="auto"/>
                <w:sz w:val="24"/>
              </w:rPr>
            </w:pPr>
          </w:p>
        </w:tc>
        <w:tc>
          <w:tcPr>
            <w:tcW w:w="2573" w:type="dxa"/>
            <w:vAlign w:val="center"/>
          </w:tcPr>
          <w:p w14:paraId="61FA9B09">
            <w:pPr>
              <w:widowControl/>
              <w:autoSpaceDE w:val="0"/>
              <w:autoSpaceDN w:val="0"/>
              <w:jc w:val="center"/>
              <w:textAlignment w:val="bottom"/>
              <w:rPr>
                <w:rFonts w:ascii="宋体" w:hAnsi="宋体"/>
                <w:color w:val="auto"/>
                <w:sz w:val="24"/>
              </w:rPr>
            </w:pPr>
          </w:p>
        </w:tc>
      </w:tr>
      <w:tr w14:paraId="09C0049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679" w:type="dxa"/>
            <w:vAlign w:val="center"/>
          </w:tcPr>
          <w:p w14:paraId="64E1F5F3">
            <w:pPr>
              <w:widowControl/>
              <w:autoSpaceDE w:val="0"/>
              <w:autoSpaceDN w:val="0"/>
              <w:jc w:val="center"/>
              <w:textAlignment w:val="bottom"/>
              <w:rPr>
                <w:rFonts w:ascii="宋体" w:hAnsi="宋体"/>
                <w:color w:val="auto"/>
                <w:sz w:val="24"/>
              </w:rPr>
            </w:pPr>
          </w:p>
        </w:tc>
        <w:tc>
          <w:tcPr>
            <w:tcW w:w="1162" w:type="dxa"/>
            <w:vAlign w:val="center"/>
          </w:tcPr>
          <w:p w14:paraId="36D8BEE5">
            <w:pPr>
              <w:widowControl/>
              <w:autoSpaceDE w:val="0"/>
              <w:autoSpaceDN w:val="0"/>
              <w:jc w:val="center"/>
              <w:textAlignment w:val="bottom"/>
              <w:rPr>
                <w:rFonts w:ascii="宋体" w:hAnsi="宋体"/>
                <w:color w:val="auto"/>
                <w:sz w:val="24"/>
              </w:rPr>
            </w:pPr>
          </w:p>
        </w:tc>
        <w:tc>
          <w:tcPr>
            <w:tcW w:w="2711" w:type="dxa"/>
            <w:vAlign w:val="center"/>
          </w:tcPr>
          <w:p w14:paraId="5B772115">
            <w:pPr>
              <w:widowControl/>
              <w:autoSpaceDE w:val="0"/>
              <w:autoSpaceDN w:val="0"/>
              <w:jc w:val="center"/>
              <w:textAlignment w:val="bottom"/>
              <w:rPr>
                <w:rFonts w:ascii="宋体" w:hAnsi="宋体"/>
                <w:color w:val="auto"/>
                <w:sz w:val="24"/>
              </w:rPr>
            </w:pPr>
          </w:p>
        </w:tc>
        <w:tc>
          <w:tcPr>
            <w:tcW w:w="1257" w:type="dxa"/>
            <w:vAlign w:val="center"/>
          </w:tcPr>
          <w:p w14:paraId="28CFFDBB">
            <w:pPr>
              <w:widowControl/>
              <w:autoSpaceDE w:val="0"/>
              <w:autoSpaceDN w:val="0"/>
              <w:jc w:val="center"/>
              <w:textAlignment w:val="bottom"/>
              <w:rPr>
                <w:rFonts w:ascii="宋体" w:hAnsi="宋体"/>
                <w:color w:val="auto"/>
                <w:sz w:val="24"/>
              </w:rPr>
            </w:pPr>
          </w:p>
        </w:tc>
        <w:tc>
          <w:tcPr>
            <w:tcW w:w="2573" w:type="dxa"/>
            <w:vAlign w:val="center"/>
          </w:tcPr>
          <w:p w14:paraId="2177E95E">
            <w:pPr>
              <w:widowControl/>
              <w:autoSpaceDE w:val="0"/>
              <w:autoSpaceDN w:val="0"/>
              <w:jc w:val="center"/>
              <w:textAlignment w:val="bottom"/>
              <w:rPr>
                <w:rFonts w:ascii="宋体" w:hAnsi="宋体"/>
                <w:color w:val="auto"/>
                <w:sz w:val="24"/>
              </w:rPr>
            </w:pPr>
          </w:p>
        </w:tc>
      </w:tr>
      <w:tr w14:paraId="6B9FADB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679" w:type="dxa"/>
            <w:vAlign w:val="center"/>
          </w:tcPr>
          <w:p w14:paraId="53A71AEC">
            <w:pPr>
              <w:widowControl/>
              <w:autoSpaceDE w:val="0"/>
              <w:autoSpaceDN w:val="0"/>
              <w:jc w:val="center"/>
              <w:textAlignment w:val="bottom"/>
              <w:rPr>
                <w:rFonts w:ascii="宋体" w:hAnsi="宋体"/>
                <w:color w:val="auto"/>
                <w:sz w:val="24"/>
              </w:rPr>
            </w:pPr>
          </w:p>
        </w:tc>
        <w:tc>
          <w:tcPr>
            <w:tcW w:w="1162" w:type="dxa"/>
            <w:vAlign w:val="center"/>
          </w:tcPr>
          <w:p w14:paraId="4FCD0044">
            <w:pPr>
              <w:widowControl/>
              <w:autoSpaceDE w:val="0"/>
              <w:autoSpaceDN w:val="0"/>
              <w:jc w:val="center"/>
              <w:textAlignment w:val="bottom"/>
              <w:rPr>
                <w:rFonts w:ascii="宋体" w:hAnsi="宋体"/>
                <w:color w:val="auto"/>
                <w:sz w:val="24"/>
              </w:rPr>
            </w:pPr>
          </w:p>
        </w:tc>
        <w:tc>
          <w:tcPr>
            <w:tcW w:w="2711" w:type="dxa"/>
            <w:vAlign w:val="center"/>
          </w:tcPr>
          <w:p w14:paraId="7B908131">
            <w:pPr>
              <w:widowControl/>
              <w:autoSpaceDE w:val="0"/>
              <w:autoSpaceDN w:val="0"/>
              <w:jc w:val="center"/>
              <w:textAlignment w:val="bottom"/>
              <w:rPr>
                <w:rFonts w:ascii="宋体" w:hAnsi="宋体"/>
                <w:color w:val="auto"/>
                <w:sz w:val="24"/>
              </w:rPr>
            </w:pPr>
          </w:p>
        </w:tc>
        <w:tc>
          <w:tcPr>
            <w:tcW w:w="1257" w:type="dxa"/>
            <w:vAlign w:val="center"/>
          </w:tcPr>
          <w:p w14:paraId="6C0578B8">
            <w:pPr>
              <w:widowControl/>
              <w:autoSpaceDE w:val="0"/>
              <w:autoSpaceDN w:val="0"/>
              <w:jc w:val="center"/>
              <w:textAlignment w:val="bottom"/>
              <w:rPr>
                <w:rFonts w:ascii="宋体" w:hAnsi="宋体"/>
                <w:color w:val="auto"/>
                <w:sz w:val="24"/>
              </w:rPr>
            </w:pPr>
          </w:p>
        </w:tc>
        <w:tc>
          <w:tcPr>
            <w:tcW w:w="2573" w:type="dxa"/>
            <w:vAlign w:val="center"/>
          </w:tcPr>
          <w:p w14:paraId="267A5B6B">
            <w:pPr>
              <w:widowControl/>
              <w:autoSpaceDE w:val="0"/>
              <w:autoSpaceDN w:val="0"/>
              <w:jc w:val="center"/>
              <w:textAlignment w:val="bottom"/>
              <w:rPr>
                <w:rFonts w:ascii="宋体" w:hAnsi="宋体"/>
                <w:color w:val="auto"/>
                <w:sz w:val="24"/>
              </w:rPr>
            </w:pPr>
          </w:p>
        </w:tc>
      </w:tr>
      <w:tr w14:paraId="13E33E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679" w:type="dxa"/>
            <w:vAlign w:val="center"/>
          </w:tcPr>
          <w:p w14:paraId="15A96B42">
            <w:pPr>
              <w:widowControl/>
              <w:autoSpaceDE w:val="0"/>
              <w:autoSpaceDN w:val="0"/>
              <w:jc w:val="center"/>
              <w:textAlignment w:val="bottom"/>
              <w:rPr>
                <w:rFonts w:ascii="宋体" w:hAnsi="宋体"/>
                <w:color w:val="auto"/>
                <w:sz w:val="24"/>
              </w:rPr>
            </w:pPr>
          </w:p>
        </w:tc>
        <w:tc>
          <w:tcPr>
            <w:tcW w:w="1162" w:type="dxa"/>
            <w:vAlign w:val="center"/>
          </w:tcPr>
          <w:p w14:paraId="77A6A048">
            <w:pPr>
              <w:widowControl/>
              <w:autoSpaceDE w:val="0"/>
              <w:autoSpaceDN w:val="0"/>
              <w:jc w:val="center"/>
              <w:textAlignment w:val="bottom"/>
              <w:rPr>
                <w:rFonts w:ascii="宋体" w:hAnsi="宋体"/>
                <w:color w:val="auto"/>
                <w:sz w:val="24"/>
              </w:rPr>
            </w:pPr>
          </w:p>
        </w:tc>
        <w:tc>
          <w:tcPr>
            <w:tcW w:w="2711" w:type="dxa"/>
            <w:vAlign w:val="center"/>
          </w:tcPr>
          <w:p w14:paraId="55930638">
            <w:pPr>
              <w:widowControl/>
              <w:autoSpaceDE w:val="0"/>
              <w:autoSpaceDN w:val="0"/>
              <w:jc w:val="center"/>
              <w:textAlignment w:val="bottom"/>
              <w:rPr>
                <w:rFonts w:ascii="宋体" w:hAnsi="宋体"/>
                <w:color w:val="auto"/>
                <w:sz w:val="24"/>
              </w:rPr>
            </w:pPr>
          </w:p>
        </w:tc>
        <w:tc>
          <w:tcPr>
            <w:tcW w:w="1257" w:type="dxa"/>
            <w:vAlign w:val="center"/>
          </w:tcPr>
          <w:p w14:paraId="1DB61414">
            <w:pPr>
              <w:widowControl/>
              <w:autoSpaceDE w:val="0"/>
              <w:autoSpaceDN w:val="0"/>
              <w:jc w:val="center"/>
              <w:textAlignment w:val="bottom"/>
              <w:rPr>
                <w:rFonts w:ascii="宋体" w:hAnsi="宋体"/>
                <w:color w:val="auto"/>
                <w:sz w:val="24"/>
              </w:rPr>
            </w:pPr>
          </w:p>
        </w:tc>
        <w:tc>
          <w:tcPr>
            <w:tcW w:w="2573" w:type="dxa"/>
            <w:vAlign w:val="center"/>
          </w:tcPr>
          <w:p w14:paraId="4C369E53">
            <w:pPr>
              <w:widowControl/>
              <w:autoSpaceDE w:val="0"/>
              <w:autoSpaceDN w:val="0"/>
              <w:jc w:val="center"/>
              <w:textAlignment w:val="bottom"/>
              <w:rPr>
                <w:rFonts w:ascii="宋体" w:hAnsi="宋体"/>
                <w:color w:val="auto"/>
                <w:sz w:val="24"/>
              </w:rPr>
            </w:pPr>
          </w:p>
        </w:tc>
      </w:tr>
      <w:tr w14:paraId="3DEB3A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679" w:type="dxa"/>
            <w:vAlign w:val="center"/>
          </w:tcPr>
          <w:p w14:paraId="452CCD3C">
            <w:pPr>
              <w:widowControl/>
              <w:autoSpaceDE w:val="0"/>
              <w:autoSpaceDN w:val="0"/>
              <w:jc w:val="center"/>
              <w:textAlignment w:val="bottom"/>
              <w:rPr>
                <w:rFonts w:ascii="宋体" w:hAnsi="宋体"/>
                <w:color w:val="auto"/>
                <w:sz w:val="24"/>
              </w:rPr>
            </w:pPr>
          </w:p>
        </w:tc>
        <w:tc>
          <w:tcPr>
            <w:tcW w:w="1162" w:type="dxa"/>
            <w:vAlign w:val="center"/>
          </w:tcPr>
          <w:p w14:paraId="549D78E9">
            <w:pPr>
              <w:widowControl/>
              <w:autoSpaceDE w:val="0"/>
              <w:autoSpaceDN w:val="0"/>
              <w:jc w:val="center"/>
              <w:textAlignment w:val="bottom"/>
              <w:rPr>
                <w:rFonts w:ascii="宋体" w:hAnsi="宋体"/>
                <w:color w:val="auto"/>
                <w:sz w:val="24"/>
              </w:rPr>
            </w:pPr>
          </w:p>
        </w:tc>
        <w:tc>
          <w:tcPr>
            <w:tcW w:w="2711" w:type="dxa"/>
            <w:vAlign w:val="center"/>
          </w:tcPr>
          <w:p w14:paraId="3A5B268C">
            <w:pPr>
              <w:widowControl/>
              <w:autoSpaceDE w:val="0"/>
              <w:autoSpaceDN w:val="0"/>
              <w:jc w:val="center"/>
              <w:textAlignment w:val="bottom"/>
              <w:rPr>
                <w:rFonts w:ascii="宋体" w:hAnsi="宋体"/>
                <w:color w:val="auto"/>
                <w:sz w:val="24"/>
              </w:rPr>
            </w:pPr>
          </w:p>
        </w:tc>
        <w:tc>
          <w:tcPr>
            <w:tcW w:w="1257" w:type="dxa"/>
            <w:vAlign w:val="center"/>
          </w:tcPr>
          <w:p w14:paraId="333C08A1">
            <w:pPr>
              <w:widowControl/>
              <w:autoSpaceDE w:val="0"/>
              <w:autoSpaceDN w:val="0"/>
              <w:jc w:val="center"/>
              <w:textAlignment w:val="bottom"/>
              <w:rPr>
                <w:rFonts w:ascii="宋体" w:hAnsi="宋体"/>
                <w:color w:val="auto"/>
                <w:sz w:val="24"/>
              </w:rPr>
            </w:pPr>
          </w:p>
        </w:tc>
        <w:tc>
          <w:tcPr>
            <w:tcW w:w="2573" w:type="dxa"/>
            <w:vAlign w:val="center"/>
          </w:tcPr>
          <w:p w14:paraId="76D98EEC">
            <w:pPr>
              <w:widowControl/>
              <w:autoSpaceDE w:val="0"/>
              <w:autoSpaceDN w:val="0"/>
              <w:jc w:val="center"/>
              <w:textAlignment w:val="bottom"/>
              <w:rPr>
                <w:rFonts w:ascii="宋体" w:hAnsi="宋体"/>
                <w:color w:val="auto"/>
                <w:sz w:val="24"/>
              </w:rPr>
            </w:pPr>
          </w:p>
        </w:tc>
      </w:tr>
      <w:tr w14:paraId="373DDA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5" w:hRule="atLeast"/>
          <w:jc w:val="center"/>
        </w:trPr>
        <w:tc>
          <w:tcPr>
            <w:tcW w:w="679" w:type="dxa"/>
            <w:vAlign w:val="center"/>
          </w:tcPr>
          <w:p w14:paraId="5255E0A1">
            <w:pPr>
              <w:widowControl/>
              <w:autoSpaceDE w:val="0"/>
              <w:autoSpaceDN w:val="0"/>
              <w:jc w:val="center"/>
              <w:textAlignment w:val="bottom"/>
              <w:rPr>
                <w:rFonts w:ascii="宋体" w:hAnsi="宋体"/>
                <w:color w:val="auto"/>
                <w:sz w:val="24"/>
              </w:rPr>
            </w:pPr>
          </w:p>
        </w:tc>
        <w:tc>
          <w:tcPr>
            <w:tcW w:w="1162" w:type="dxa"/>
            <w:vAlign w:val="center"/>
          </w:tcPr>
          <w:p w14:paraId="1EDFC3F1">
            <w:pPr>
              <w:widowControl/>
              <w:autoSpaceDE w:val="0"/>
              <w:autoSpaceDN w:val="0"/>
              <w:jc w:val="center"/>
              <w:textAlignment w:val="bottom"/>
              <w:rPr>
                <w:rFonts w:ascii="宋体" w:hAnsi="宋体"/>
                <w:color w:val="auto"/>
                <w:sz w:val="24"/>
              </w:rPr>
            </w:pPr>
          </w:p>
        </w:tc>
        <w:tc>
          <w:tcPr>
            <w:tcW w:w="2711" w:type="dxa"/>
            <w:vAlign w:val="center"/>
          </w:tcPr>
          <w:p w14:paraId="4BE903C8">
            <w:pPr>
              <w:widowControl/>
              <w:autoSpaceDE w:val="0"/>
              <w:autoSpaceDN w:val="0"/>
              <w:jc w:val="center"/>
              <w:textAlignment w:val="bottom"/>
              <w:rPr>
                <w:rFonts w:ascii="宋体" w:hAnsi="宋体"/>
                <w:color w:val="auto"/>
                <w:sz w:val="24"/>
              </w:rPr>
            </w:pPr>
          </w:p>
        </w:tc>
        <w:tc>
          <w:tcPr>
            <w:tcW w:w="1257" w:type="dxa"/>
            <w:vAlign w:val="center"/>
          </w:tcPr>
          <w:p w14:paraId="17A7D29B">
            <w:pPr>
              <w:widowControl/>
              <w:autoSpaceDE w:val="0"/>
              <w:autoSpaceDN w:val="0"/>
              <w:jc w:val="center"/>
              <w:textAlignment w:val="bottom"/>
              <w:rPr>
                <w:rFonts w:ascii="宋体" w:hAnsi="宋体"/>
                <w:color w:val="auto"/>
                <w:sz w:val="24"/>
              </w:rPr>
            </w:pPr>
          </w:p>
        </w:tc>
        <w:tc>
          <w:tcPr>
            <w:tcW w:w="2573" w:type="dxa"/>
            <w:vAlign w:val="center"/>
          </w:tcPr>
          <w:p w14:paraId="30153D43">
            <w:pPr>
              <w:widowControl/>
              <w:autoSpaceDE w:val="0"/>
              <w:autoSpaceDN w:val="0"/>
              <w:jc w:val="center"/>
              <w:textAlignment w:val="bottom"/>
              <w:rPr>
                <w:rFonts w:ascii="宋体" w:hAnsi="宋体"/>
                <w:color w:val="auto"/>
                <w:sz w:val="24"/>
              </w:rPr>
            </w:pPr>
          </w:p>
        </w:tc>
      </w:tr>
    </w:tbl>
    <w:p w14:paraId="054E4A53">
      <w:pPr>
        <w:pStyle w:val="6"/>
        <w:adjustRightInd w:val="0"/>
        <w:snapToGrid w:val="0"/>
        <w:spacing w:before="156" w:beforeLines="50" w:line="360" w:lineRule="auto"/>
        <w:rPr>
          <w:rFonts w:hAnsi="宋体"/>
          <w:color w:val="auto"/>
          <w:sz w:val="24"/>
        </w:rPr>
      </w:pPr>
      <w:r>
        <w:rPr>
          <w:rFonts w:hAnsi="宋体"/>
          <w:color w:val="auto"/>
          <w:sz w:val="24"/>
        </w:rPr>
        <w:t>投标</w:t>
      </w:r>
      <w:r>
        <w:rPr>
          <w:rFonts w:hint="eastAsia" w:hAnsi="宋体"/>
          <w:color w:val="auto"/>
          <w:sz w:val="24"/>
        </w:rPr>
        <w:t>方</w:t>
      </w:r>
      <w:r>
        <w:rPr>
          <w:rFonts w:hAnsi="宋体"/>
          <w:color w:val="auto"/>
          <w:sz w:val="24"/>
        </w:rPr>
        <w:t xml:space="preserve">： </w:t>
      </w:r>
      <w:r>
        <w:rPr>
          <w:rFonts w:hint="eastAsia" w:hAnsi="宋体"/>
          <w:color w:val="auto"/>
          <w:sz w:val="24"/>
          <w:lang w:val="en-US" w:eastAsia="zh-CN"/>
        </w:rPr>
        <w:t xml:space="preserve">                              </w:t>
      </w:r>
      <w:r>
        <w:rPr>
          <w:rFonts w:hAnsi="宋体"/>
          <w:color w:val="auto"/>
          <w:sz w:val="24"/>
        </w:rPr>
        <w:t xml:space="preserve">  盖章：</w:t>
      </w:r>
    </w:p>
    <w:p w14:paraId="6E254341">
      <w:pPr>
        <w:pStyle w:val="2"/>
        <w:numPr>
          <w:ilvl w:val="0"/>
          <w:numId w:val="0"/>
        </w:numPr>
        <w:snapToGrid/>
        <w:spacing w:beforeLines="0" w:line="480" w:lineRule="auto"/>
        <w:rPr>
          <w:rFonts w:hAnsi="宋体"/>
          <w:color w:val="auto"/>
          <w:sz w:val="24"/>
          <w:szCs w:val="24"/>
        </w:rPr>
      </w:pPr>
      <w:bookmarkStart w:id="57" w:name="_Toc287602850"/>
      <w:bookmarkStart w:id="58" w:name="_Toc282420857"/>
      <w:bookmarkStart w:id="59" w:name="_Toc41328738"/>
      <w:bookmarkStart w:id="60" w:name="_Toc282421446"/>
      <w:r>
        <w:rPr>
          <w:rFonts w:hint="eastAsia" w:hAnsi="宋体"/>
          <w:color w:val="auto"/>
          <w:sz w:val="24"/>
          <w:szCs w:val="24"/>
        </w:rPr>
        <w:t>1</w:t>
      </w:r>
      <w:r>
        <w:rPr>
          <w:rFonts w:hAnsi="宋体"/>
          <w:color w:val="auto"/>
          <w:sz w:val="24"/>
          <w:szCs w:val="24"/>
        </w:rPr>
        <w:t>0</w:t>
      </w:r>
      <w:r>
        <w:rPr>
          <w:rFonts w:hint="eastAsia" w:hAnsi="宋体"/>
          <w:color w:val="auto"/>
          <w:sz w:val="24"/>
          <w:szCs w:val="24"/>
        </w:rPr>
        <w:t>投标方需说明的其他问题</w:t>
      </w:r>
      <w:bookmarkEnd w:id="57"/>
      <w:bookmarkEnd w:id="58"/>
      <w:bookmarkEnd w:id="59"/>
      <w:bookmarkEnd w:id="60"/>
    </w:p>
    <w:p w14:paraId="7AB7EE5C">
      <w:pPr>
        <w:pStyle w:val="15"/>
        <w:adjustRightInd w:val="0"/>
        <w:snapToGrid w:val="0"/>
        <w:spacing w:line="360" w:lineRule="auto"/>
        <w:ind w:firstLine="480"/>
        <w:rPr>
          <w:rFonts w:ascii="宋体" w:hAnsi="宋体" w:eastAsia="宋体" w:cs="Times New Roman"/>
          <w:color w:val="auto"/>
          <w:sz w:val="24"/>
          <w:szCs w:val="24"/>
        </w:rPr>
      </w:pPr>
      <w:r>
        <w:rPr>
          <w:rFonts w:hint="eastAsia" w:ascii="宋体" w:hAnsi="宋体" w:eastAsia="宋体" w:cs="Times New Roman"/>
          <w:color w:val="auto"/>
          <w:sz w:val="24"/>
          <w:szCs w:val="24"/>
        </w:rPr>
        <w:t>如有需说明的其他问题，投标方应通过书面形式提交，并加盖公章。</w:t>
      </w:r>
    </w:p>
    <w:p w14:paraId="44A43A76">
      <w:pPr>
        <w:pStyle w:val="3"/>
        <w:numPr>
          <w:ilvl w:val="0"/>
          <w:numId w:val="0"/>
        </w:numPr>
        <w:rPr>
          <w:color w:val="auto"/>
        </w:rPr>
      </w:pPr>
    </w:p>
    <w:p w14:paraId="044ED7F6">
      <w:pPr>
        <w:rPr>
          <w:color w:val="auto"/>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书宋简体">
    <w:altName w:val="方正书宋_GBK"/>
    <w:panose1 w:val="00000000000000000000"/>
    <w:charset w:val="86"/>
    <w:family w:val="auto"/>
    <w:pitch w:val="default"/>
    <w:sig w:usb0="00000000" w:usb1="00000000" w:usb2="00000010" w:usb3="00000000" w:csb0="00040000" w:csb1="00000000"/>
  </w:font>
  <w:font w:name="Arial-BoldMT">
    <w:altName w:val="DejaVu Sans"/>
    <w:panose1 w:val="00000000000000000000"/>
    <w:charset w:val="86"/>
    <w:family w:val="auto"/>
    <w:pitch w:val="default"/>
    <w:sig w:usb0="00000000" w:usb1="00000000" w:usb2="00000010" w:usb3="00000000" w:csb0="00040000" w:csb1="00000000"/>
  </w:font>
  <w:font w:name="Noto Sans Symbols2">
    <w:panose1 w:val="020B0502040504020204"/>
    <w:charset w:val="00"/>
    <w:family w:val="auto"/>
    <w:pitch w:val="default"/>
    <w:sig w:usb0="80000003" w:usb1="0200E3E4" w:usb2="00040020" w:usb3="0580A048" w:csb0="00000001" w:csb1="00000000"/>
  </w:font>
  <w:font w:name="Arial">
    <w:altName w:val="DejaVu Sans"/>
    <w:panose1 w:val="00000000000000000000"/>
    <w:charset w:val="00"/>
    <w:family w:val="auto"/>
    <w:pitch w:val="default"/>
    <w:sig w:usb0="00000000" w:usb1="00000000" w:usb2="00000000" w:usb3="00000000" w:csb0="00000000" w:csb1="0000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14:paraId="7C42E6A4">
        <w:pPr>
          <w:pStyle w:val="7"/>
          <w:jc w:val="center"/>
        </w:pPr>
        <w:r>
          <w:fldChar w:fldCharType="begin"/>
        </w:r>
        <w:r>
          <w:instrText xml:space="preserve">PAGE   \* MERGEFORMAT</w:instrText>
        </w:r>
        <w:r>
          <w:fldChar w:fldCharType="separate"/>
        </w:r>
        <w:r>
          <w:rPr>
            <w:lang w:val="zh-CN"/>
          </w:rPr>
          <w:t>11</w:t>
        </w:r>
        <w:r>
          <w:fldChar w:fldCharType="end"/>
        </w:r>
      </w:p>
    </w:sdtContent>
  </w:sdt>
  <w:p w14:paraId="4554F066">
    <w:pPr>
      <w:pStyle w:val="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46A132E"/>
    <w:multiLevelType w:val="multilevel"/>
    <w:tmpl w:val="046A132E"/>
    <w:lvl w:ilvl="0" w:tentative="0">
      <w:start w:val="1"/>
      <w:numFmt w:val="decimal"/>
      <w:pStyle w:val="2"/>
      <w:suff w:val="space"/>
      <w:lvlText w:val="%1"/>
      <w:lvlJc w:val="left"/>
      <w:pPr>
        <w:ind w:left="0" w:firstLine="0"/>
      </w:pPr>
      <w:rPr>
        <w:rFonts w:hint="default" w:ascii="Times New Roman" w:hAnsi="Times New Roman" w:eastAsia="宋体" w:cs="Times New Roman"/>
        <w:b/>
        <w:i w:val="0"/>
        <w:color w:val="auto"/>
        <w:sz w:val="21"/>
      </w:rPr>
    </w:lvl>
    <w:lvl w:ilvl="1" w:tentative="0">
      <w:start w:val="2"/>
      <w:numFmt w:val="decimal"/>
      <w:pStyle w:val="3"/>
      <w:suff w:val="space"/>
      <w:lvlText w:val="%1.%2"/>
      <w:lvlJc w:val="left"/>
      <w:pPr>
        <w:ind w:left="1134" w:firstLine="0"/>
      </w:pPr>
      <w:rPr>
        <w:rFonts w:hint="default" w:ascii="Times New Roman" w:hAnsi="Times New Roman" w:eastAsia="宋体" w:cs="Times New Roman"/>
        <w:b w:val="0"/>
        <w:i w:val="0"/>
        <w:sz w:val="21"/>
      </w:rPr>
    </w:lvl>
    <w:lvl w:ilvl="2" w:tentative="0">
      <w:start w:val="12"/>
      <w:numFmt w:val="decimal"/>
      <w:suff w:val="space"/>
      <w:lvlText w:val="%1.%2.%3 "/>
      <w:lvlJc w:val="left"/>
      <w:pPr>
        <w:ind w:left="360" w:firstLine="0"/>
      </w:pPr>
      <w:rPr>
        <w:rFonts w:hint="eastAsia" w:ascii="黑体" w:hAnsi="黑体" w:eastAsia="黑体" w:cs="Times New Roman"/>
        <w:b w:val="0"/>
        <w:bCs w:val="0"/>
        <w:i w:val="0"/>
        <w:iCs w:val="0"/>
        <w:caps w:val="0"/>
        <w:smallCaps w:val="0"/>
        <w:strike w:val="0"/>
        <w:dstrike w:val="0"/>
        <w:vanish w:val="0"/>
        <w:color w:val="auto"/>
        <w:spacing w:val="0"/>
        <w:w w:val="100"/>
        <w:kern w:val="2"/>
        <w:position w:val="0"/>
        <w:sz w:val="21"/>
        <w:u w:val="none"/>
        <w:vertAlign w:val="baseline"/>
      </w:rPr>
    </w:lvl>
    <w:lvl w:ilvl="3" w:tentative="0">
      <w:start w:val="1"/>
      <w:numFmt w:val="decimal"/>
      <w:suff w:val="space"/>
      <w:lvlText w:val="%1.%2.%3.%4 "/>
      <w:lvlJc w:val="left"/>
      <w:pPr>
        <w:ind w:left="0" w:firstLine="0"/>
      </w:pPr>
      <w:rPr>
        <w:rFonts w:hint="eastAsia" w:ascii="宋体" w:hAnsi="宋体" w:eastAsia="宋体" w:cs="Times New Roman"/>
        <w:b w:val="0"/>
        <w:bCs w:val="0"/>
        <w:i w:val="0"/>
        <w:iCs w:val="0"/>
        <w:caps w:val="0"/>
        <w:smallCaps w:val="0"/>
        <w:strike w:val="0"/>
        <w:dstrike w:val="0"/>
        <w:vanish w:val="0"/>
        <w:color w:val="auto"/>
        <w:spacing w:val="0"/>
        <w:w w:val="100"/>
        <w:kern w:val="2"/>
        <w:position w:val="0"/>
        <w:sz w:val="21"/>
        <w:szCs w:val="21"/>
        <w:u w:val="none"/>
        <w:vertAlign w:val="baseline"/>
        <w:lang w:val="en-US" w:eastAsia="zh-CN" w:bidi="ar-SA"/>
      </w:rPr>
    </w:lvl>
    <w:lvl w:ilvl="4" w:tentative="0">
      <w:start w:val="1"/>
      <w:numFmt w:val="decimal"/>
      <w:lvlRestart w:val="0"/>
      <w:suff w:val="space"/>
      <w:lvlText w:val="%1.%2.%3.%4.%5"/>
      <w:lvlJc w:val="left"/>
      <w:pPr>
        <w:ind w:left="-180" w:firstLine="0"/>
      </w:pPr>
    </w:lvl>
    <w:lvl w:ilvl="5" w:tentative="0">
      <w:start w:val="1"/>
      <w:numFmt w:val="decimal"/>
      <w:lvlText w:val="%1.%2.%3.%4.%5.%6"/>
      <w:lvlJc w:val="left"/>
      <w:pPr>
        <w:tabs>
          <w:tab w:val="left" w:pos="3746"/>
        </w:tabs>
        <w:ind w:left="3080" w:hanging="1134"/>
      </w:pPr>
    </w:lvl>
    <w:lvl w:ilvl="6" w:tentative="0">
      <w:start w:val="1"/>
      <w:numFmt w:val="decimal"/>
      <w:lvlText w:val="%1.%2.%3.%4.%5.%6.%7"/>
      <w:lvlJc w:val="left"/>
      <w:pPr>
        <w:tabs>
          <w:tab w:val="left" w:pos="4531"/>
        </w:tabs>
        <w:ind w:left="3647" w:hanging="1276"/>
      </w:pPr>
    </w:lvl>
    <w:lvl w:ilvl="7" w:tentative="0">
      <w:start w:val="1"/>
      <w:numFmt w:val="decimal"/>
      <w:lvlText w:val="%1.%2.%3.%4.%5.%6.%7.%8"/>
      <w:lvlJc w:val="left"/>
      <w:pPr>
        <w:tabs>
          <w:tab w:val="left" w:pos="5316"/>
        </w:tabs>
        <w:ind w:left="4214" w:hanging="1418"/>
      </w:pPr>
    </w:lvl>
    <w:lvl w:ilvl="8" w:tentative="0">
      <w:start w:val="1"/>
      <w:numFmt w:val="decimal"/>
      <w:lvlText w:val="%1.%2.%3.%4.%5.%6.%7.%8.%9"/>
      <w:lvlJc w:val="left"/>
      <w:pPr>
        <w:tabs>
          <w:tab w:val="left" w:pos="6102"/>
        </w:tabs>
        <w:ind w:left="4922" w:hanging="1700"/>
      </w:pPr>
    </w:lvl>
  </w:abstractNum>
  <w:num w:numId="1">
    <w:abstractNumId w:val="0"/>
    <w:lvlOverride w:ilvl="0">
      <w:startOverride w:val="1"/>
    </w:lvlOverride>
    <w:lvlOverride w:ilvl="1">
      <w:startOverride w:val="2"/>
    </w:lvlOverride>
    <w:lvlOverride w:ilvl="2">
      <w:startOverride w:val="1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86447C8"/>
    <w:rsid w:val="00174B71"/>
    <w:rsid w:val="001A789E"/>
    <w:rsid w:val="001F68C1"/>
    <w:rsid w:val="00216B82"/>
    <w:rsid w:val="00227660"/>
    <w:rsid w:val="00232C55"/>
    <w:rsid w:val="00287DA4"/>
    <w:rsid w:val="003D25CC"/>
    <w:rsid w:val="004A1343"/>
    <w:rsid w:val="005C12BD"/>
    <w:rsid w:val="0060590F"/>
    <w:rsid w:val="006E3718"/>
    <w:rsid w:val="007C073E"/>
    <w:rsid w:val="00845904"/>
    <w:rsid w:val="00884C87"/>
    <w:rsid w:val="00916430"/>
    <w:rsid w:val="00B97A09"/>
    <w:rsid w:val="00BB0D38"/>
    <w:rsid w:val="00F76956"/>
    <w:rsid w:val="119E3009"/>
    <w:rsid w:val="12262410"/>
    <w:rsid w:val="177D1E54"/>
    <w:rsid w:val="1A686CF7"/>
    <w:rsid w:val="1FEB673A"/>
    <w:rsid w:val="235954FB"/>
    <w:rsid w:val="4D8E38E7"/>
    <w:rsid w:val="4F2D79F3"/>
    <w:rsid w:val="55B77228"/>
    <w:rsid w:val="586447C8"/>
    <w:rsid w:val="69DB29F2"/>
    <w:rsid w:val="7FFB6787"/>
    <w:rsid w:val="DB7F8A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napToGrid w:val="0"/>
      <w:spacing w:beforeLines="100" w:line="360" w:lineRule="auto"/>
      <w:outlineLvl w:val="0"/>
    </w:pPr>
    <w:rPr>
      <w:rFonts w:ascii="宋体" w:hAnsi="Times New Roman" w:eastAsia="宋体" w:cs="宋体"/>
      <w:b/>
      <w:bCs/>
      <w:kern w:val="44"/>
      <w:szCs w:val="21"/>
    </w:rPr>
  </w:style>
  <w:style w:type="paragraph" w:styleId="3">
    <w:name w:val="heading 2"/>
    <w:basedOn w:val="1"/>
    <w:next w:val="1"/>
    <w:unhideWhenUsed/>
    <w:qFormat/>
    <w:uiPriority w:val="0"/>
    <w:pPr>
      <w:keepLines/>
      <w:numPr>
        <w:ilvl w:val="1"/>
        <w:numId w:val="1"/>
      </w:numPr>
      <w:adjustRightInd w:val="0"/>
      <w:snapToGrid w:val="0"/>
      <w:spacing w:line="360" w:lineRule="auto"/>
      <w:outlineLvl w:val="1"/>
    </w:pPr>
    <w:rPr>
      <w:rFonts w:ascii="宋体" w:hAnsi="Times New Roman" w:eastAsia="宋体" w:cs="宋体"/>
      <w:bCs/>
      <w:szCs w:val="21"/>
    </w:rPr>
  </w:style>
  <w:style w:type="character" w:default="1" w:styleId="13">
    <w:name w:val="Default Paragraph Font"/>
    <w:unhideWhenUsed/>
    <w:qFormat/>
    <w:uiPriority w:val="1"/>
  </w:style>
  <w:style w:type="table" w:default="1" w:styleId="12">
    <w:name w:val="Normal Table"/>
    <w:unhideWhenUsed/>
    <w:qFormat/>
    <w:uiPriority w:val="99"/>
    <w:tblPr>
      <w:tblCellMar>
        <w:top w:w="0" w:type="dxa"/>
        <w:left w:w="108" w:type="dxa"/>
        <w:bottom w:w="0" w:type="dxa"/>
        <w:right w:w="108" w:type="dxa"/>
      </w:tblCellMar>
    </w:tblPr>
  </w:style>
  <w:style w:type="paragraph" w:styleId="4">
    <w:name w:val="annotation text"/>
    <w:basedOn w:val="1"/>
    <w:qFormat/>
    <w:uiPriority w:val="0"/>
    <w:pPr>
      <w:jc w:val="left"/>
    </w:pPr>
  </w:style>
  <w:style w:type="paragraph" w:styleId="5">
    <w:name w:val="Body Text"/>
    <w:basedOn w:val="1"/>
    <w:link w:val="21"/>
    <w:unhideWhenUsed/>
    <w:qFormat/>
    <w:uiPriority w:val="99"/>
    <w:pPr>
      <w:spacing w:after="120"/>
    </w:pPr>
  </w:style>
  <w:style w:type="paragraph" w:styleId="6">
    <w:name w:val="Plain Text"/>
    <w:basedOn w:val="1"/>
    <w:qFormat/>
    <w:uiPriority w:val="0"/>
    <w:rPr>
      <w:rFonts w:ascii="宋体" w:hAnsi="Courier New" w:eastAsia="宋体" w:cs="Times New Roman"/>
      <w:szCs w:val="24"/>
    </w:rPr>
  </w:style>
  <w:style w:type="paragraph" w:styleId="7">
    <w:name w:val="footer"/>
    <w:basedOn w:val="1"/>
    <w:link w:val="19"/>
    <w:qFormat/>
    <w:uiPriority w:val="99"/>
    <w:pPr>
      <w:tabs>
        <w:tab w:val="center" w:pos="4153"/>
        <w:tab w:val="right" w:pos="8306"/>
      </w:tabs>
      <w:snapToGrid w:val="0"/>
      <w:jc w:val="left"/>
    </w:pPr>
    <w:rPr>
      <w:sz w:val="18"/>
      <w:szCs w:val="18"/>
    </w:rPr>
  </w:style>
  <w:style w:type="paragraph" w:styleId="8">
    <w:name w:val="header"/>
    <w:basedOn w:val="1"/>
    <w:link w:val="18"/>
    <w:qFormat/>
    <w:uiPriority w:val="0"/>
    <w:pPr>
      <w:pBdr>
        <w:bottom w:val="single" w:color="auto" w:sz="6" w:space="1"/>
      </w:pBdr>
      <w:tabs>
        <w:tab w:val="center" w:pos="4153"/>
        <w:tab w:val="right" w:pos="8306"/>
      </w:tabs>
      <w:snapToGrid w:val="0"/>
      <w:jc w:val="center"/>
    </w:pPr>
    <w:rPr>
      <w:sz w:val="18"/>
      <w:szCs w:val="18"/>
    </w:rPr>
  </w:style>
  <w:style w:type="paragraph" w:styleId="9">
    <w:name w:val="toc 1"/>
    <w:basedOn w:val="1"/>
    <w:next w:val="1"/>
    <w:qFormat/>
    <w:uiPriority w:val="39"/>
    <w:pPr>
      <w:spacing w:before="120" w:after="120"/>
      <w:jc w:val="left"/>
    </w:pPr>
    <w:rPr>
      <w:rFonts w:ascii="Times New Roman" w:hAnsi="Times New Roman" w:eastAsia="宋体" w:cs="Times New Roman"/>
      <w:b/>
      <w:bCs/>
      <w:caps/>
      <w:sz w:val="20"/>
      <w:szCs w:val="20"/>
    </w:rPr>
  </w:style>
  <w:style w:type="paragraph" w:styleId="10">
    <w:name w:val="toc 2"/>
    <w:basedOn w:val="1"/>
    <w:next w:val="1"/>
    <w:qFormat/>
    <w:uiPriority w:val="39"/>
    <w:pPr>
      <w:tabs>
        <w:tab w:val="left" w:pos="900"/>
        <w:tab w:val="right" w:leader="dot" w:pos="8296"/>
      </w:tabs>
      <w:ind w:left="420" w:leftChars="200"/>
    </w:pPr>
    <w:rPr>
      <w:rFonts w:ascii="Times New Roman" w:hAnsi="Times New Roman" w:eastAsia="宋体" w:cs="Times New Roman"/>
      <w:szCs w:val="24"/>
    </w:rPr>
  </w:style>
  <w:style w:type="paragraph" w:styleId="11">
    <w:name w:val="Normal (Web)"/>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styleId="14">
    <w:name w:val="Hyperlink"/>
    <w:qFormat/>
    <w:uiPriority w:val="99"/>
    <w:rPr>
      <w:color w:val="0000FF"/>
      <w:u w:val="single"/>
    </w:rPr>
  </w:style>
  <w:style w:type="paragraph" w:customStyle="1" w:styleId="15">
    <w:name w:val="首行缩进"/>
    <w:basedOn w:val="1"/>
    <w:link w:val="20"/>
    <w:qFormat/>
    <w:uiPriority w:val="0"/>
    <w:pPr>
      <w:spacing w:line="300" w:lineRule="auto"/>
      <w:ind w:firstLine="420" w:firstLineChars="200"/>
    </w:pPr>
    <w:rPr>
      <w:rFonts w:ascii="方正书宋简体" w:eastAsia="方正书宋简体" w:cs="宋体"/>
    </w:rPr>
  </w:style>
  <w:style w:type="paragraph" w:customStyle="1" w:styleId="16">
    <w:name w:val="段"/>
    <w:qFormat/>
    <w:uiPriority w:val="0"/>
    <w:pPr>
      <w:ind w:firstLine="200" w:firstLineChars="200"/>
      <w:jc w:val="both"/>
    </w:pPr>
    <w:rPr>
      <w:rFonts w:ascii="宋体" w:hAnsi="Times New Roman" w:eastAsia="宋体" w:cs="Times New Roman"/>
      <w:sz w:val="21"/>
      <w:lang w:val="en-US" w:eastAsia="zh-CN" w:bidi="ar-SA"/>
    </w:rPr>
  </w:style>
  <w:style w:type="paragraph" w:customStyle="1" w:styleId="17">
    <w:name w:val="列出段落1"/>
    <w:basedOn w:val="1"/>
    <w:qFormat/>
    <w:uiPriority w:val="34"/>
    <w:pPr>
      <w:ind w:firstLine="420" w:firstLineChars="200"/>
    </w:pPr>
    <w:rPr>
      <w:rFonts w:ascii="Times New Roman" w:hAnsi="Times New Roman" w:eastAsia="宋体" w:cs="Times New Roman"/>
      <w:szCs w:val="20"/>
    </w:rPr>
  </w:style>
  <w:style w:type="character" w:customStyle="1" w:styleId="18">
    <w:name w:val="页眉 字符"/>
    <w:basedOn w:val="13"/>
    <w:link w:val="8"/>
    <w:qFormat/>
    <w:uiPriority w:val="0"/>
    <w:rPr>
      <w:kern w:val="2"/>
      <w:sz w:val="18"/>
      <w:szCs w:val="18"/>
    </w:rPr>
  </w:style>
  <w:style w:type="character" w:customStyle="1" w:styleId="19">
    <w:name w:val="页脚 字符"/>
    <w:basedOn w:val="13"/>
    <w:link w:val="7"/>
    <w:qFormat/>
    <w:uiPriority w:val="99"/>
    <w:rPr>
      <w:kern w:val="2"/>
      <w:sz w:val="18"/>
      <w:szCs w:val="18"/>
    </w:rPr>
  </w:style>
  <w:style w:type="character" w:customStyle="1" w:styleId="20">
    <w:name w:val="首行缩进 Char"/>
    <w:link w:val="15"/>
    <w:qFormat/>
    <w:locked/>
    <w:uiPriority w:val="0"/>
    <w:rPr>
      <w:rFonts w:ascii="方正书宋简体" w:eastAsia="方正书宋简体" w:cs="宋体"/>
      <w:kern w:val="2"/>
      <w:sz w:val="21"/>
      <w:szCs w:val="22"/>
    </w:rPr>
  </w:style>
  <w:style w:type="character" w:customStyle="1" w:styleId="21">
    <w:name w:val="正文文本 字符"/>
    <w:basedOn w:val="13"/>
    <w:link w:val="5"/>
    <w:qFormat/>
    <w:uiPriority w:val="99"/>
    <w:rPr>
      <w:kern w:val="2"/>
      <w:sz w:val="21"/>
      <w:szCs w:val="2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standalone='no'?>
<b:Sources xmlns:b="http://schemas.openxmlformats.org/officeDocument/2006/bibliography" Version="6" StyleName="APA" SelectedStyle="\APASixthEditionOfficeOnline.xsl" xmlns:b="http://schemas.openxmlformats.org/officeDocument/2006/bibliography"/>

</file>

<file path=customXml/itemProps1.xml><?xml version="1.0" encoding="utf-8"?>
<ds:datastoreItem xmlns:ds="http://schemas.openxmlformats.org/officeDocument/2006/customXml" ds:itemID="{485CE17A-EAAB-4D38-A6A6-1C580F6012EC}">
  <ds:schemaRefs/>
</ds:datastoreItem>
</file>

<file path=docProps/app.xml><?xml version="1.0" encoding="utf-8"?>
<Properties xmlns="http://schemas.openxmlformats.org/officeDocument/2006/extended-properties" xmlns:vt="http://schemas.openxmlformats.org/officeDocument/2006/docPropsVTypes">
  <Template>Normal.dotm</Template>
  <Company>1</Company>
  <Pages>12</Pages>
  <Words>1073</Words>
  <Characters>6117</Characters>
  <Lines>50</Lines>
  <Paragraphs>14</Paragraphs>
  <TotalTime>19</TotalTime>
  <ScaleCrop>false</ScaleCrop>
  <LinksUpToDate>false</LinksUpToDate>
  <CharactersWithSpaces>7176</CharactersWithSpaces>
  <Application>WPS Office_12.8.2.21234_F1E327BC-269C-435d-A152-05C5408002CA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2020-05-26T02:19:00Z</dcterms:created>
  <dc:creator>徐启源</dc:creator>
  <cp:lastModifiedBy>XC~yangyaming</cp:lastModifiedBy>
  <dcterms:modified xsi:type="dcterms:W3CDTF">2026-06-16T09:33:33Z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2052-12.8.2.21234</vt:lpwstr>
  </property>
  <property fmtid="{D5CDD505-2E9C-101B-9397-08002B2CF9AE}" pid="3" name="ICV">
    <vt:lpwstr>E19B7AEA70D8482583D481DE8A8D5217</vt:lpwstr>
  </property>
</Properties>
</file>