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cs="宋体"/>
          <w:b/>
          <w:bCs/>
          <w:sz w:val="32"/>
          <w:szCs w:val="32"/>
          <w:highlight w:val="none"/>
        </w:rPr>
      </w:pPr>
      <w:r>
        <w:rPr>
          <w:rFonts w:hint="eastAsia" w:ascii="宋体" w:hAnsi="宋体"/>
          <w:b/>
          <w:bCs/>
          <w:sz w:val="32"/>
          <w:szCs w:val="32"/>
        </w:rPr>
        <w:t>附件</w:t>
      </w:r>
      <w:r>
        <w:rPr>
          <w:rFonts w:hint="eastAsia" w:ascii="宋体" w:hAnsi="宋体"/>
          <w:b/>
          <w:bCs/>
          <w:sz w:val="32"/>
          <w:szCs w:val="32"/>
          <w:lang w:val="en-US" w:eastAsia="zh-CN"/>
        </w:rPr>
        <w:t>3</w:t>
      </w:r>
      <w:r>
        <w:rPr>
          <w:rFonts w:hint="eastAsia" w:ascii="宋体" w:hAnsi="宋体"/>
          <w:b/>
          <w:bCs/>
          <w:sz w:val="32"/>
          <w:szCs w:val="32"/>
          <w:highlight w:val="none"/>
        </w:rPr>
        <w:t>：技术规范书</w:t>
      </w:r>
    </w:p>
    <w:p>
      <w:pPr>
        <w:numPr>
          <w:ilvl w:val="0"/>
          <w:numId w:val="1"/>
        </w:numPr>
        <w:adjustRightInd w:val="0"/>
        <w:snapToGrid w:val="0"/>
        <w:spacing w:before="156" w:beforeLines="50" w:line="360" w:lineRule="auto"/>
        <w:ind w:firstLine="92" w:firstLineChars="33"/>
        <w:outlineLvl w:val="0"/>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sz w:val="28"/>
          <w:szCs w:val="28"/>
          <w:highlight w:val="none"/>
        </w:rPr>
        <w:t>项目概况：</w:t>
      </w:r>
      <w:r>
        <w:rPr>
          <w:rFonts w:hint="eastAsia" w:asciiTheme="minorEastAsia" w:hAnsiTheme="minorEastAsia" w:eastAsiaTheme="minorEastAsia" w:cstheme="minorEastAsia"/>
          <w:sz w:val="28"/>
          <w:szCs w:val="28"/>
          <w:highlight w:val="none"/>
          <w:u w:val="single"/>
        </w:rPr>
        <w:t>本招标项目为澜湄国际电力工程建设（云南）有限责任公司</w:t>
      </w:r>
      <w:r>
        <w:rPr>
          <w:rFonts w:hint="eastAsia" w:asciiTheme="minorEastAsia" w:hAnsiTheme="minorEastAsia" w:eastAsiaTheme="minorEastAsia" w:cstheme="minorEastAsia"/>
          <w:sz w:val="28"/>
          <w:szCs w:val="28"/>
          <w:highlight w:val="none"/>
          <w:u w:val="single"/>
          <w:lang w:val="en-US" w:eastAsia="zh-CN"/>
        </w:rPr>
        <w:t>2026-2027年老挝</w:t>
      </w:r>
      <w:r>
        <w:rPr>
          <w:rFonts w:hint="eastAsia" w:asciiTheme="minorEastAsia" w:hAnsiTheme="minorEastAsia" w:eastAsiaTheme="minorEastAsia" w:cstheme="minorEastAsia"/>
          <w:sz w:val="28"/>
          <w:szCs w:val="28"/>
          <w:highlight w:val="none"/>
          <w:u w:val="single"/>
        </w:rPr>
        <w:t>工程项目物资、设备等</w:t>
      </w:r>
      <w:r>
        <w:rPr>
          <w:rFonts w:hint="eastAsia" w:asciiTheme="minorEastAsia" w:hAnsiTheme="minorEastAsia" w:eastAsiaTheme="minorEastAsia" w:cstheme="minorEastAsia"/>
          <w:sz w:val="28"/>
          <w:szCs w:val="28"/>
          <w:highlight w:val="none"/>
          <w:u w:val="single"/>
          <w:lang w:val="en-US" w:eastAsia="zh-CN"/>
        </w:rPr>
        <w:t>国际运输服务专项采购</w:t>
      </w:r>
      <w:r>
        <w:rPr>
          <w:rFonts w:hint="eastAsia" w:asciiTheme="minorEastAsia" w:hAnsiTheme="minorEastAsia" w:eastAsiaTheme="minorEastAsia" w:cstheme="minorEastAsia"/>
          <w:sz w:val="28"/>
          <w:szCs w:val="28"/>
          <w:highlight w:val="none"/>
          <w:u w:val="single"/>
        </w:rPr>
        <w:t>。包含物资、设备在集结地的仓储；物资、设备各厂家到集结地的卸车、出关前的装车；物资、设备从集结地到老挝境内目的地的运输工作；老挝境内短途运输工作；</w:t>
      </w:r>
      <w:r>
        <w:rPr>
          <w:rFonts w:hint="eastAsia" w:asciiTheme="minorEastAsia" w:hAnsiTheme="minorEastAsia" w:eastAsiaTheme="minorEastAsia" w:cstheme="minorEastAsia"/>
          <w:sz w:val="28"/>
          <w:szCs w:val="28"/>
          <w:highlight w:val="none"/>
          <w:u w:val="single"/>
          <w:lang w:val="en-US" w:eastAsia="zh-CN"/>
        </w:rPr>
        <w:t>协助</w:t>
      </w:r>
      <w:r>
        <w:rPr>
          <w:rFonts w:hint="eastAsia" w:asciiTheme="minorEastAsia" w:hAnsiTheme="minorEastAsia" w:eastAsiaTheme="minorEastAsia" w:cstheme="minorEastAsia"/>
          <w:sz w:val="28"/>
          <w:szCs w:val="28"/>
          <w:highlight w:val="none"/>
          <w:u w:val="single"/>
        </w:rPr>
        <w:t>中国出口报关、</w:t>
      </w:r>
      <w:r>
        <w:rPr>
          <w:rFonts w:hint="eastAsia" w:asciiTheme="minorEastAsia" w:hAnsiTheme="minorEastAsia" w:eastAsiaTheme="minorEastAsia" w:cstheme="minorEastAsia"/>
          <w:sz w:val="28"/>
          <w:szCs w:val="28"/>
          <w:highlight w:val="none"/>
          <w:u w:val="single"/>
          <w:lang w:val="en-US" w:eastAsia="zh-CN"/>
        </w:rPr>
        <w:t>协助</w:t>
      </w:r>
      <w:r>
        <w:rPr>
          <w:rFonts w:hint="eastAsia" w:asciiTheme="minorEastAsia" w:hAnsiTheme="minorEastAsia" w:eastAsiaTheme="minorEastAsia" w:cstheme="minorEastAsia"/>
          <w:sz w:val="28"/>
          <w:szCs w:val="28"/>
          <w:highlight w:val="yellow"/>
          <w:u w:val="single"/>
        </w:rPr>
        <w:t>老挝免税批文办理</w:t>
      </w:r>
      <w:r>
        <w:rPr>
          <w:rFonts w:hint="eastAsia" w:asciiTheme="minorEastAsia" w:hAnsiTheme="minorEastAsia" w:eastAsiaTheme="minorEastAsia" w:cstheme="minorEastAsia"/>
          <w:sz w:val="28"/>
          <w:szCs w:val="28"/>
          <w:highlight w:val="none"/>
          <w:u w:val="single"/>
        </w:rPr>
        <w:t>、老挝进口清关</w:t>
      </w:r>
      <w:r>
        <w:rPr>
          <w:rFonts w:hint="eastAsia" w:asciiTheme="minorEastAsia" w:hAnsiTheme="minorEastAsia" w:eastAsiaTheme="minorEastAsia" w:cstheme="minorEastAsia"/>
          <w:sz w:val="28"/>
          <w:szCs w:val="28"/>
          <w:highlight w:val="none"/>
          <w:u w:val="single"/>
          <w:lang w:val="en-US" w:eastAsia="zh-CN"/>
        </w:rPr>
        <w:t>等</w:t>
      </w:r>
      <w:r>
        <w:rPr>
          <w:rFonts w:hint="eastAsia" w:asciiTheme="minorEastAsia" w:hAnsiTheme="minorEastAsia" w:eastAsiaTheme="minorEastAsia" w:cstheme="minorEastAsia"/>
          <w:sz w:val="28"/>
          <w:szCs w:val="28"/>
          <w:highlight w:val="none"/>
          <w:u w:val="single"/>
        </w:rPr>
        <w:t>服务</w:t>
      </w:r>
      <w:r>
        <w:rPr>
          <w:rFonts w:hint="eastAsia" w:asciiTheme="minorEastAsia" w:hAnsiTheme="minorEastAsia" w:eastAsiaTheme="minorEastAsia" w:cstheme="minorEastAsia"/>
          <w:sz w:val="28"/>
          <w:szCs w:val="28"/>
          <w:highlight w:val="none"/>
          <w:u w:val="single"/>
          <w:lang w:eastAsia="zh-CN"/>
        </w:rPr>
        <w:t>。</w:t>
      </w:r>
    </w:p>
    <w:p>
      <w:pPr>
        <w:numPr>
          <w:ilvl w:val="0"/>
          <w:numId w:val="0"/>
        </w:numPr>
        <w:adjustRightInd w:val="0"/>
        <w:snapToGrid w:val="0"/>
        <w:spacing w:before="156" w:beforeLines="50" w:line="360" w:lineRule="auto"/>
        <w:ind w:firstLine="560" w:firstLineChars="200"/>
        <w:outlineLvl w:val="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kern w:val="0"/>
          <w:sz w:val="28"/>
          <w:szCs w:val="28"/>
          <w:highlight w:val="none"/>
        </w:rPr>
        <w:t>物资、设备、材料、机械及工器具等货物</w:t>
      </w:r>
      <w:r>
        <w:rPr>
          <w:rFonts w:hint="eastAsia" w:asciiTheme="minorEastAsia" w:hAnsiTheme="minorEastAsia" w:eastAsiaTheme="minorEastAsia" w:cstheme="minorEastAsia"/>
          <w:sz w:val="28"/>
          <w:szCs w:val="28"/>
          <w:highlight w:val="none"/>
        </w:rPr>
        <w:t>集结地址为：中国云南省</w:t>
      </w:r>
      <w:r>
        <w:rPr>
          <w:rFonts w:hint="eastAsia" w:asciiTheme="minorEastAsia" w:hAnsiTheme="minorEastAsia" w:eastAsiaTheme="minorEastAsia" w:cstheme="minorEastAsia"/>
          <w:sz w:val="28"/>
          <w:szCs w:val="28"/>
          <w:highlight w:val="none"/>
          <w:lang w:val="en-US" w:eastAsia="zh-CN"/>
        </w:rPr>
        <w:t>内集散点（汽运：</w:t>
      </w:r>
      <w:r>
        <w:rPr>
          <w:rFonts w:hint="eastAsia" w:asciiTheme="minorEastAsia" w:hAnsiTheme="minorEastAsia" w:eastAsiaTheme="minorEastAsia" w:cstheme="minorEastAsia"/>
          <w:sz w:val="28"/>
          <w:szCs w:val="28"/>
          <w:highlight w:val="none"/>
        </w:rPr>
        <w:t>西双版纳磨憨口岸</w:t>
      </w:r>
      <w:r>
        <w:rPr>
          <w:rFonts w:hint="eastAsia" w:asciiTheme="minorEastAsia" w:hAnsiTheme="minorEastAsia" w:eastAsiaTheme="minorEastAsia" w:cstheme="minorEastAsia"/>
          <w:sz w:val="28"/>
          <w:szCs w:val="28"/>
          <w:highlight w:val="none"/>
          <w:lang w:val="en-US" w:eastAsia="zh-CN"/>
        </w:rPr>
        <w:t>）</w:t>
      </w:r>
      <w:r>
        <w:rPr>
          <w:rFonts w:hint="eastAsia" w:asciiTheme="minorEastAsia" w:hAnsiTheme="minorEastAsia" w:eastAsiaTheme="minorEastAsia" w:cstheme="minorEastAsia"/>
          <w:sz w:val="28"/>
          <w:szCs w:val="28"/>
          <w:highlight w:val="none"/>
        </w:rPr>
        <w:t>，交货地址为：老挝</w:t>
      </w:r>
      <w:r>
        <w:rPr>
          <w:rFonts w:hint="eastAsia" w:asciiTheme="minorEastAsia" w:hAnsiTheme="minorEastAsia" w:eastAsiaTheme="minorEastAsia" w:cstheme="minorEastAsia"/>
          <w:sz w:val="28"/>
          <w:szCs w:val="28"/>
          <w:highlight w:val="none"/>
          <w:lang w:val="en-US" w:eastAsia="zh-CN"/>
        </w:rPr>
        <w:t>境内项目所在地（运输距离见下表）</w:t>
      </w:r>
      <w:r>
        <w:rPr>
          <w:rFonts w:hint="eastAsia" w:asciiTheme="minorEastAsia" w:hAnsiTheme="minorEastAsia" w:eastAsiaTheme="minorEastAsia" w:cstheme="minorEastAsia"/>
          <w:sz w:val="28"/>
          <w:szCs w:val="28"/>
          <w:highlight w:val="none"/>
        </w:rPr>
        <w:t>。</w:t>
      </w:r>
    </w:p>
    <w:tbl>
      <w:tblPr>
        <w:tblStyle w:val="7"/>
        <w:tblW w:w="54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57"/>
        <w:gridCol w:w="1734"/>
        <w:gridCol w:w="1386"/>
        <w:gridCol w:w="1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2" w:hRule="atLeast"/>
          <w:jc w:val="center"/>
        </w:trPr>
        <w:tc>
          <w:tcPr>
            <w:tcW w:w="11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kern w:val="0"/>
                <w:sz w:val="22"/>
                <w:szCs w:val="22"/>
                <w:highlight w:val="yellow"/>
                <w:u w:val="none"/>
                <w:lang w:val="en-US" w:eastAsia="zh-CN" w:bidi="ar"/>
              </w:rPr>
              <w:t>运输方式</w:t>
            </w:r>
          </w:p>
        </w:tc>
        <w:tc>
          <w:tcPr>
            <w:tcW w:w="1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kern w:val="0"/>
                <w:sz w:val="22"/>
                <w:szCs w:val="22"/>
                <w:highlight w:val="yellow"/>
                <w:u w:val="none"/>
                <w:lang w:val="en-US" w:eastAsia="zh-CN" w:bidi="ar"/>
              </w:rPr>
              <w:t>项目地材料站</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kern w:val="0"/>
                <w:sz w:val="22"/>
                <w:szCs w:val="22"/>
                <w:highlight w:val="yellow"/>
                <w:u w:val="none"/>
                <w:lang w:val="en-US" w:eastAsia="zh-CN" w:bidi="ar"/>
              </w:rPr>
              <w:t>距磨憨口岸（单位：KM）</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yellow"/>
                <w:u w:val="none"/>
              </w:rPr>
            </w:pPr>
            <w:r>
              <w:rPr>
                <w:rFonts w:hint="eastAsia" w:ascii="宋体" w:hAnsi="宋体" w:cs="宋体"/>
                <w:i w:val="0"/>
                <w:iCs w:val="0"/>
                <w:color w:val="000000"/>
                <w:kern w:val="0"/>
                <w:sz w:val="22"/>
                <w:szCs w:val="22"/>
                <w:highlight w:val="yellow"/>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jc w:val="center"/>
        </w:trPr>
        <w:tc>
          <w:tcPr>
            <w:tcW w:w="1157"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kern w:val="0"/>
                <w:sz w:val="22"/>
                <w:szCs w:val="22"/>
                <w:highlight w:val="yellow"/>
                <w:u w:val="none"/>
                <w:lang w:val="en-US" w:eastAsia="zh-CN" w:bidi="ar"/>
              </w:rPr>
              <w:t>汽车运输</w:t>
            </w:r>
          </w:p>
        </w:tc>
        <w:tc>
          <w:tcPr>
            <w:tcW w:w="17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yellow"/>
                <w:u w:val="none"/>
                <w:lang w:val="en-US"/>
              </w:rPr>
            </w:pPr>
            <w:r>
              <w:rPr>
                <w:rFonts w:hint="eastAsia" w:ascii="宋体" w:hAnsi="宋体" w:eastAsia="宋体" w:cs="宋体"/>
                <w:i w:val="0"/>
                <w:iCs w:val="0"/>
                <w:color w:val="000000"/>
                <w:kern w:val="0"/>
                <w:sz w:val="22"/>
                <w:szCs w:val="22"/>
                <w:highlight w:val="yellow"/>
                <w:u w:val="none"/>
                <w:lang w:val="en-US" w:eastAsia="zh-CN" w:bidi="ar"/>
              </w:rPr>
              <w:t>马哈赛</w:t>
            </w:r>
          </w:p>
        </w:tc>
        <w:tc>
          <w:tcPr>
            <w:tcW w:w="1386"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yellow"/>
                <w:u w:val="none"/>
                <w:lang w:val="en-US" w:eastAsia="zh-CN" w:bidi="ar-SA"/>
              </w:rPr>
            </w:pPr>
            <w:r>
              <w:rPr>
                <w:rFonts w:hint="eastAsia" w:ascii="宋体" w:hAnsi="宋体" w:eastAsia="宋体" w:cs="宋体"/>
                <w:i w:val="0"/>
                <w:iCs w:val="0"/>
                <w:color w:val="000000"/>
                <w:kern w:val="0"/>
                <w:sz w:val="22"/>
                <w:szCs w:val="22"/>
                <w:highlight w:val="yellow"/>
                <w:u w:val="none"/>
                <w:lang w:val="en-US" w:eastAsia="zh-CN" w:bidi="ar"/>
              </w:rPr>
              <w:t>约</w:t>
            </w:r>
            <w:r>
              <w:rPr>
                <w:rFonts w:hint="eastAsia" w:ascii="宋体" w:hAnsi="宋体" w:cs="宋体"/>
                <w:i w:val="0"/>
                <w:iCs w:val="0"/>
                <w:color w:val="000000"/>
                <w:kern w:val="0"/>
                <w:sz w:val="22"/>
                <w:szCs w:val="22"/>
                <w:highlight w:val="yellow"/>
                <w:u w:val="none"/>
                <w:lang w:val="en-US" w:eastAsia="zh-CN" w:bidi="ar"/>
              </w:rPr>
              <w:t>950</w:t>
            </w:r>
          </w:p>
        </w:tc>
        <w:tc>
          <w:tcPr>
            <w:tcW w:w="1200"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jc w:val="center"/>
        </w:trPr>
        <w:tc>
          <w:tcPr>
            <w:tcW w:w="1157" w:type="dxa"/>
            <w:vMerge w:val="continue"/>
            <w:tcBorders>
              <w:left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yellow"/>
                <w:u w:val="none"/>
              </w:rPr>
            </w:pPr>
          </w:p>
        </w:tc>
        <w:tc>
          <w:tcPr>
            <w:tcW w:w="17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yellow"/>
                <w:u w:val="none"/>
                <w:lang w:val="en-US"/>
              </w:rPr>
            </w:pPr>
            <w:r>
              <w:rPr>
                <w:rFonts w:hint="eastAsia" w:ascii="宋体" w:hAnsi="宋体" w:eastAsia="宋体" w:cs="宋体"/>
                <w:i w:val="0"/>
                <w:iCs w:val="0"/>
                <w:color w:val="000000"/>
                <w:kern w:val="0"/>
                <w:sz w:val="22"/>
                <w:szCs w:val="22"/>
                <w:highlight w:val="yellow"/>
                <w:u w:val="none"/>
                <w:lang w:val="en-US" w:eastAsia="zh-CN" w:bidi="ar"/>
              </w:rPr>
              <w:t>塔维扬</w:t>
            </w:r>
          </w:p>
        </w:tc>
        <w:tc>
          <w:tcPr>
            <w:tcW w:w="1386"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yellow"/>
                <w:u w:val="none"/>
                <w:lang w:val="en-US" w:eastAsia="zh-CN" w:bidi="ar-SA"/>
              </w:rPr>
            </w:pPr>
            <w:bookmarkStart w:id="0" w:name="OLE_LINK1"/>
            <w:r>
              <w:rPr>
                <w:rFonts w:hint="eastAsia" w:ascii="宋体" w:hAnsi="宋体" w:eastAsia="宋体" w:cs="宋体"/>
                <w:i w:val="0"/>
                <w:iCs w:val="0"/>
                <w:color w:val="000000"/>
                <w:kern w:val="0"/>
                <w:sz w:val="22"/>
                <w:szCs w:val="22"/>
                <w:highlight w:val="yellow"/>
                <w:u w:val="none"/>
                <w:lang w:val="en-US" w:eastAsia="zh-CN" w:bidi="ar"/>
              </w:rPr>
              <w:t>约</w:t>
            </w:r>
            <w:r>
              <w:rPr>
                <w:rFonts w:hint="eastAsia" w:ascii="宋体" w:hAnsi="宋体" w:cs="宋体"/>
                <w:i w:val="0"/>
                <w:iCs w:val="0"/>
                <w:color w:val="000000"/>
                <w:kern w:val="0"/>
                <w:sz w:val="22"/>
                <w:szCs w:val="22"/>
                <w:highlight w:val="yellow"/>
                <w:u w:val="none"/>
                <w:lang w:val="en-US" w:eastAsia="zh-CN" w:bidi="ar"/>
              </w:rPr>
              <w:t>570</w:t>
            </w:r>
            <w:bookmarkEnd w:id="0"/>
          </w:p>
        </w:tc>
        <w:tc>
          <w:tcPr>
            <w:tcW w:w="1200" w:type="dxa"/>
            <w:vMerge w:val="continue"/>
            <w:tcBorders>
              <w:left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yellow"/>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jc w:val="center"/>
        </w:trPr>
        <w:tc>
          <w:tcPr>
            <w:tcW w:w="1157"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yellow"/>
                <w:u w:val="none"/>
              </w:rPr>
            </w:pPr>
          </w:p>
        </w:tc>
        <w:tc>
          <w:tcPr>
            <w:tcW w:w="1734" w:type="dxa"/>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yellow"/>
                <w:u w:val="none"/>
                <w:lang w:val="en-US" w:eastAsia="zh-CN" w:bidi="ar"/>
              </w:rPr>
            </w:pPr>
            <w:r>
              <w:rPr>
                <w:rFonts w:hint="eastAsia" w:ascii="宋体" w:hAnsi="宋体" w:cs="宋体"/>
                <w:i w:val="0"/>
                <w:iCs w:val="0"/>
                <w:color w:val="000000"/>
                <w:kern w:val="0"/>
                <w:sz w:val="22"/>
                <w:szCs w:val="22"/>
                <w:highlight w:val="yellow"/>
                <w:u w:val="none"/>
                <w:lang w:val="en-US" w:eastAsia="zh-CN" w:bidi="ar"/>
              </w:rPr>
              <w:t>那磨</w:t>
            </w:r>
          </w:p>
        </w:tc>
        <w:tc>
          <w:tcPr>
            <w:tcW w:w="1386"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yellow"/>
                <w:u w:val="none"/>
                <w:lang w:val="en-US" w:eastAsia="zh-CN" w:bidi="ar"/>
              </w:rPr>
            </w:pPr>
            <w:r>
              <w:rPr>
                <w:rFonts w:hint="eastAsia" w:ascii="宋体" w:hAnsi="宋体" w:eastAsia="宋体" w:cs="宋体"/>
                <w:i w:val="0"/>
                <w:iCs w:val="0"/>
                <w:color w:val="000000"/>
                <w:kern w:val="0"/>
                <w:sz w:val="22"/>
                <w:szCs w:val="22"/>
                <w:highlight w:val="yellow"/>
                <w:u w:val="none"/>
                <w:lang w:val="en-US" w:eastAsia="zh-CN" w:bidi="ar"/>
              </w:rPr>
              <w:t>约</w:t>
            </w:r>
            <w:r>
              <w:rPr>
                <w:rFonts w:hint="eastAsia" w:ascii="宋体" w:hAnsi="宋体" w:cs="宋体"/>
                <w:i w:val="0"/>
                <w:iCs w:val="0"/>
                <w:color w:val="000000"/>
                <w:kern w:val="0"/>
                <w:sz w:val="22"/>
                <w:szCs w:val="22"/>
                <w:highlight w:val="yellow"/>
                <w:u w:val="none"/>
                <w:lang w:val="en-US" w:eastAsia="zh-CN" w:bidi="ar"/>
              </w:rPr>
              <w:t>50</w:t>
            </w:r>
          </w:p>
        </w:tc>
        <w:tc>
          <w:tcPr>
            <w:tcW w:w="1200" w:type="dxa"/>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highlight w:val="yellow"/>
                <w:u w:val="none"/>
              </w:rPr>
            </w:pPr>
          </w:p>
        </w:tc>
      </w:tr>
    </w:tbl>
    <w:p>
      <w:pPr>
        <w:pStyle w:val="2"/>
        <w:rPr>
          <w:highlight w:val="none"/>
        </w:rPr>
      </w:pPr>
    </w:p>
    <w:p>
      <w:pPr>
        <w:pStyle w:val="10"/>
        <w:adjustRightInd w:val="0"/>
        <w:snapToGrid w:val="0"/>
        <w:ind w:firstLine="0" w:firstLineChars="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2.招标采购范围：物资、设备、材料、机械及工器具等货物仓储、装卸、运输、</w:t>
      </w:r>
      <w:r>
        <w:rPr>
          <w:rFonts w:hint="eastAsia" w:asciiTheme="minorEastAsia" w:hAnsiTheme="minorEastAsia" w:eastAsiaTheme="minorEastAsia" w:cstheme="minorEastAsia"/>
          <w:sz w:val="28"/>
          <w:szCs w:val="28"/>
          <w:highlight w:val="none"/>
          <w:lang w:val="en-US" w:eastAsia="zh-CN"/>
        </w:rPr>
        <w:t>协助</w:t>
      </w:r>
      <w:r>
        <w:rPr>
          <w:rFonts w:hint="eastAsia" w:asciiTheme="minorEastAsia" w:hAnsiTheme="minorEastAsia" w:eastAsiaTheme="minorEastAsia" w:cstheme="minorEastAsia"/>
          <w:sz w:val="28"/>
          <w:szCs w:val="28"/>
          <w:highlight w:val="none"/>
        </w:rPr>
        <w:t>报关、清关服务项目，采购范围为</w:t>
      </w:r>
      <w:r>
        <w:rPr>
          <w:rFonts w:hint="eastAsia" w:asciiTheme="minorEastAsia" w:hAnsiTheme="minorEastAsia" w:eastAsiaTheme="minorEastAsia" w:cstheme="minorEastAsia"/>
          <w:sz w:val="28"/>
          <w:szCs w:val="28"/>
          <w:highlight w:val="none"/>
          <w:lang w:eastAsia="zh-CN"/>
        </w:rPr>
        <w:t>投标人</w:t>
      </w:r>
      <w:r>
        <w:rPr>
          <w:rFonts w:hint="eastAsia" w:asciiTheme="minorEastAsia" w:hAnsiTheme="minorEastAsia" w:eastAsiaTheme="minorEastAsia" w:cstheme="minorEastAsia"/>
          <w:sz w:val="28"/>
          <w:szCs w:val="28"/>
          <w:highlight w:val="none"/>
        </w:rPr>
        <w:t>根据</w:t>
      </w:r>
      <w:r>
        <w:rPr>
          <w:rFonts w:hint="eastAsia" w:asciiTheme="minorEastAsia" w:hAnsiTheme="minorEastAsia" w:eastAsiaTheme="minorEastAsia" w:cstheme="minorEastAsia"/>
          <w:sz w:val="28"/>
          <w:szCs w:val="28"/>
          <w:highlight w:val="none"/>
          <w:lang w:eastAsia="zh-CN"/>
        </w:rPr>
        <w:t>招标人</w:t>
      </w:r>
      <w:r>
        <w:rPr>
          <w:rFonts w:hint="eastAsia" w:asciiTheme="minorEastAsia" w:hAnsiTheme="minorEastAsia" w:eastAsiaTheme="minorEastAsia" w:cstheme="minorEastAsia"/>
          <w:sz w:val="28"/>
          <w:szCs w:val="28"/>
          <w:highlight w:val="none"/>
        </w:rPr>
        <w:t>的要求，负责合同范围内物资、设备、材料、机械及工器具等货物在中国境内关口报关、老挝境内关口清关</w:t>
      </w:r>
      <w:r>
        <w:rPr>
          <w:rFonts w:hint="eastAsia" w:asciiTheme="minorEastAsia" w:hAnsiTheme="minorEastAsia" w:eastAsiaTheme="minorEastAsia" w:cstheme="minorEastAsia"/>
          <w:sz w:val="28"/>
          <w:szCs w:val="28"/>
          <w:highlight w:val="none"/>
          <w:lang w:val="en-US" w:eastAsia="zh-CN"/>
        </w:rPr>
        <w:t>配合</w:t>
      </w:r>
      <w:r>
        <w:rPr>
          <w:rFonts w:hint="eastAsia" w:asciiTheme="minorEastAsia" w:hAnsiTheme="minorEastAsia" w:eastAsiaTheme="minorEastAsia" w:cstheme="minorEastAsia"/>
          <w:sz w:val="28"/>
          <w:szCs w:val="28"/>
          <w:highlight w:val="none"/>
        </w:rPr>
        <w:t>等事宜。具体工作内容包括但不限于如下：</w:t>
      </w:r>
    </w:p>
    <w:p>
      <w:pPr>
        <w:pStyle w:val="10"/>
        <w:numPr>
          <w:ilvl w:val="0"/>
          <w:numId w:val="2"/>
        </w:numPr>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完成本项目范围内物资、设备、材料、机械及工器具等货物在集结地的仓储工作；</w:t>
      </w:r>
    </w:p>
    <w:p>
      <w:pPr>
        <w:pStyle w:val="10"/>
        <w:numPr>
          <w:ilvl w:val="0"/>
          <w:numId w:val="2"/>
        </w:numPr>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完成本项目范围内物资、设备、材料、机械及工器具等货物各厂家到集结地的卸车、出关前的装车工作（包括集货、捆扎、加固、吊装等）；</w:t>
      </w:r>
    </w:p>
    <w:p>
      <w:pPr>
        <w:pStyle w:val="10"/>
        <w:numPr>
          <w:ilvl w:val="0"/>
          <w:numId w:val="2"/>
        </w:numPr>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完成本项目范围内物资、设备、材料、机械及工器具等货物从集结地或者昆明到老挝境内目的地的运输工作；</w:t>
      </w:r>
    </w:p>
    <w:p>
      <w:pPr>
        <w:pStyle w:val="10"/>
        <w:numPr>
          <w:ilvl w:val="0"/>
          <w:numId w:val="2"/>
        </w:numPr>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协助中国关口报关：</w:t>
      </w:r>
    </w:p>
    <w:p>
      <w:pPr>
        <w:pStyle w:val="10"/>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1）协助完成本项目范围内物资、设备、材料、机械及工器具等货物中国关口报关工作；</w:t>
      </w:r>
    </w:p>
    <w:p>
      <w:pPr>
        <w:pStyle w:val="10"/>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2）协助招标人完成物资、设备、材料、机械及工器具等货物采购清单，确保合同中物资、设备、材料、机械及工器具等货物与承包合同、进出口相关文件的一致性；</w:t>
      </w:r>
    </w:p>
    <w:p>
      <w:pPr>
        <w:pStyle w:val="10"/>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3）协助提醒、解决整个报关清关</w:t>
      </w:r>
      <w:r>
        <w:rPr>
          <w:rFonts w:hint="eastAsia" w:asciiTheme="minorEastAsia" w:hAnsiTheme="minorEastAsia" w:eastAsiaTheme="minorEastAsia" w:cstheme="minorEastAsia"/>
          <w:sz w:val="28"/>
          <w:szCs w:val="28"/>
          <w:highlight w:val="none"/>
          <w:lang w:val="en-US" w:eastAsia="zh-CN"/>
        </w:rPr>
        <w:t>过程中</w:t>
      </w:r>
      <w:r>
        <w:rPr>
          <w:rFonts w:hint="eastAsia" w:asciiTheme="minorEastAsia" w:hAnsiTheme="minorEastAsia" w:eastAsiaTheme="minorEastAsia" w:cstheme="minorEastAsia"/>
          <w:sz w:val="28"/>
          <w:szCs w:val="28"/>
          <w:highlight w:val="none"/>
        </w:rPr>
        <w:t>的法律风险；</w:t>
      </w:r>
    </w:p>
    <w:p>
      <w:pPr>
        <w:pStyle w:val="10"/>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4）协助与国内运输公司的沟通，其对中国侧口岸货物的装卸、清点、保管；</w:t>
      </w:r>
    </w:p>
    <w:p>
      <w:pPr>
        <w:pStyle w:val="10"/>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（五）老挝关口清关：</w:t>
      </w:r>
    </w:p>
    <w:p>
      <w:pPr>
        <w:pStyle w:val="10"/>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1）负责完成本项目范围内所有货物老挝侧清关工作；</w:t>
      </w:r>
    </w:p>
    <w:p>
      <w:pPr>
        <w:pStyle w:val="10"/>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2）协助相关部门完成老挝侧免税清册的填写；免税清册已清关物资的统计；</w:t>
      </w:r>
    </w:p>
    <w:p>
      <w:pPr>
        <w:pStyle w:val="10"/>
        <w:adjustRightInd w:val="0"/>
        <w:snapToGrid w:val="0"/>
        <w:ind w:firstLine="56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3）负责相关部门与运输公司的沟通，协助其对老挝侧货物的装卸、清点、保管。</w:t>
      </w:r>
    </w:p>
    <w:p>
      <w:pPr>
        <w:pStyle w:val="10"/>
        <w:adjustRightInd w:val="0"/>
        <w:snapToGrid w:val="0"/>
        <w:ind w:firstLine="56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4）负责老挝海关对申报的货物进行卸货查验，确认物资、设备的品名、规格、数量等信息是否与申报一致，以及是否符合进出口政策。</w:t>
      </w:r>
    </w:p>
    <w:p>
      <w:pPr>
        <w:pStyle w:val="10"/>
        <w:adjustRightInd w:val="0"/>
        <w:snapToGrid w:val="0"/>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sz w:val="28"/>
          <w:szCs w:val="28"/>
          <w:highlight w:val="yellow"/>
          <w:lang w:val="en-US" w:eastAsia="zh-CN"/>
        </w:rPr>
        <w:t>（六）</w:t>
      </w:r>
      <w:r>
        <w:rPr>
          <w:rFonts w:hint="eastAsia" w:asciiTheme="minorEastAsia" w:hAnsiTheme="minorEastAsia" w:eastAsiaTheme="minorEastAsia" w:cstheme="minorEastAsia"/>
          <w:color w:val="auto"/>
          <w:sz w:val="28"/>
          <w:szCs w:val="28"/>
          <w:highlight w:val="none"/>
          <w:lang w:val="en-US" w:eastAsia="zh-CN"/>
        </w:rPr>
        <w:t>费用垫付：</w:t>
      </w:r>
    </w:p>
    <w:p>
      <w:pPr>
        <w:pStyle w:val="10"/>
        <w:numPr>
          <w:ilvl w:val="0"/>
          <w:numId w:val="0"/>
        </w:numPr>
        <w:adjustRightInd w:val="0"/>
        <w:snapToGrid w:val="0"/>
        <w:ind w:firstLine="560" w:firstLineChars="200"/>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负责报清关及境外段运输中可能存在的税费等费用的垫付，垫付费用将在结算时凭相关依据材料予以结算。</w:t>
      </w:r>
    </w:p>
    <w:p>
      <w:pPr>
        <w:pStyle w:val="10"/>
        <w:adjustRightInd w:val="0"/>
        <w:snapToGrid w:val="0"/>
        <w:ind w:firstLine="562"/>
        <w:rPr>
          <w:rFonts w:hint="eastAsia" w:asciiTheme="minorEastAsia" w:hAnsiTheme="minorEastAsia" w:eastAsiaTheme="minorEastAsia" w:cstheme="minorEastAsia"/>
          <w:b/>
          <w:bCs/>
          <w:kern w:val="2"/>
          <w:sz w:val="28"/>
          <w:szCs w:val="28"/>
          <w:highlight w:val="none"/>
        </w:rPr>
      </w:pPr>
    </w:p>
    <w:p>
      <w:pPr>
        <w:pStyle w:val="10"/>
        <w:adjustRightInd w:val="0"/>
        <w:snapToGrid w:val="0"/>
        <w:ind w:firstLine="562"/>
        <w:rPr>
          <w:rFonts w:hint="eastAsia" w:asciiTheme="minorEastAsia" w:hAnsiTheme="minorEastAsia" w:eastAsiaTheme="minorEastAsia" w:cstheme="minorEastAsia"/>
          <w:b/>
          <w:bCs/>
          <w:kern w:val="2"/>
          <w:sz w:val="28"/>
          <w:szCs w:val="28"/>
          <w:highlight w:val="none"/>
        </w:rPr>
      </w:pPr>
      <w:r>
        <w:rPr>
          <w:rFonts w:hint="eastAsia" w:asciiTheme="minorEastAsia" w:hAnsiTheme="minorEastAsia" w:eastAsiaTheme="minorEastAsia" w:cstheme="minorEastAsia"/>
          <w:b/>
          <w:bCs/>
          <w:kern w:val="2"/>
          <w:sz w:val="28"/>
          <w:szCs w:val="28"/>
          <w:highlight w:val="none"/>
        </w:rPr>
        <w:t>投标要求</w:t>
      </w:r>
    </w:p>
    <w:p>
      <w:pPr>
        <w:pStyle w:val="10"/>
        <w:numPr>
          <w:ilvl w:val="0"/>
          <w:numId w:val="0"/>
        </w:numPr>
        <w:adjustRightInd w:val="0"/>
        <w:snapToGrid w:val="0"/>
        <w:ind w:firstLine="560" w:firstLineChars="200"/>
        <w:rPr>
          <w:rFonts w:hint="default" w:asciiTheme="minorEastAsia" w:hAnsiTheme="minorEastAsia" w:eastAsiaTheme="minorEastAsia" w:cstheme="minorEastAsia"/>
          <w:kern w:val="2"/>
          <w:sz w:val="28"/>
          <w:szCs w:val="28"/>
          <w:highlight w:val="none"/>
          <w:lang w:val="en-US" w:eastAsia="zh-CN"/>
        </w:rPr>
      </w:pPr>
      <w:r>
        <w:rPr>
          <w:rFonts w:hint="eastAsia" w:asciiTheme="minorEastAsia" w:hAnsiTheme="minorEastAsia" w:eastAsiaTheme="minorEastAsia" w:cstheme="minorEastAsia"/>
          <w:kern w:val="2"/>
          <w:sz w:val="28"/>
          <w:szCs w:val="28"/>
          <w:highlight w:val="none"/>
          <w:lang w:val="en-US" w:eastAsia="zh-CN" w:bidi="ar-SA"/>
        </w:rPr>
        <w:t>（一）</w:t>
      </w:r>
      <w:r>
        <w:rPr>
          <w:rFonts w:hint="eastAsia" w:asciiTheme="minorEastAsia" w:hAnsiTheme="minorEastAsia" w:eastAsiaTheme="minorEastAsia" w:cstheme="minorEastAsia"/>
          <w:kern w:val="2"/>
          <w:sz w:val="28"/>
          <w:szCs w:val="28"/>
          <w:highlight w:val="none"/>
        </w:rPr>
        <w:t>为保证货物运输安全，投标人提供的车辆须全程配备并开启合规的行车记录仪及冲撞记录仪；若运输途中发生货物毁损</w:t>
      </w:r>
      <w:r>
        <w:rPr>
          <w:rFonts w:hint="eastAsia" w:asciiTheme="minorEastAsia" w:hAnsiTheme="minorEastAsia" w:eastAsiaTheme="minorEastAsia" w:cstheme="minorEastAsia"/>
          <w:kern w:val="2"/>
          <w:sz w:val="28"/>
          <w:szCs w:val="28"/>
          <w:highlight w:val="none"/>
          <w:lang w:eastAsia="zh-CN"/>
        </w:rPr>
        <w:t>、</w:t>
      </w:r>
      <w:r>
        <w:rPr>
          <w:rFonts w:hint="eastAsia" w:asciiTheme="minorEastAsia" w:hAnsiTheme="minorEastAsia" w:eastAsiaTheme="minorEastAsia" w:cstheme="minorEastAsia"/>
          <w:kern w:val="2"/>
          <w:sz w:val="28"/>
          <w:szCs w:val="28"/>
          <w:highlight w:val="none"/>
        </w:rPr>
        <w:t>灭失</w:t>
      </w:r>
      <w:r>
        <w:rPr>
          <w:rFonts w:hint="eastAsia" w:asciiTheme="minorEastAsia" w:hAnsiTheme="minorEastAsia" w:eastAsiaTheme="minorEastAsia" w:cstheme="minorEastAsia"/>
          <w:kern w:val="2"/>
          <w:sz w:val="28"/>
          <w:szCs w:val="28"/>
          <w:highlight w:val="none"/>
          <w:lang w:val="en-US" w:eastAsia="zh-CN"/>
        </w:rPr>
        <w:t>等情况</w:t>
      </w:r>
      <w:r>
        <w:rPr>
          <w:rFonts w:hint="eastAsia" w:asciiTheme="minorEastAsia" w:hAnsiTheme="minorEastAsia" w:eastAsiaTheme="minorEastAsia" w:cstheme="minorEastAsia"/>
          <w:kern w:val="2"/>
          <w:sz w:val="28"/>
          <w:szCs w:val="28"/>
          <w:highlight w:val="none"/>
        </w:rPr>
        <w:t>，且记录数据证实</w:t>
      </w:r>
      <w:r>
        <w:rPr>
          <w:rFonts w:hint="eastAsia" w:asciiTheme="minorEastAsia" w:hAnsiTheme="minorEastAsia" w:eastAsiaTheme="minorEastAsia" w:cstheme="minorEastAsia"/>
          <w:kern w:val="2"/>
          <w:sz w:val="28"/>
          <w:szCs w:val="28"/>
          <w:highlight w:val="none"/>
          <w:lang w:val="en-US" w:eastAsia="zh-CN"/>
        </w:rPr>
        <w:t>存在</w:t>
      </w:r>
      <w:r>
        <w:rPr>
          <w:rFonts w:hint="eastAsia" w:asciiTheme="minorEastAsia" w:hAnsiTheme="minorEastAsia" w:eastAsiaTheme="minorEastAsia" w:cstheme="minorEastAsia"/>
          <w:kern w:val="2"/>
          <w:sz w:val="28"/>
          <w:szCs w:val="28"/>
          <w:highlight w:val="none"/>
        </w:rPr>
        <w:t>冲撞、急加速、急减速等异常情况，则由此给招标人造成的直接损失，由投标人承担。</w:t>
      </w:r>
    </w:p>
    <w:p>
      <w:pPr>
        <w:pStyle w:val="10"/>
        <w:numPr>
          <w:ilvl w:val="0"/>
          <w:numId w:val="0"/>
        </w:numPr>
        <w:adjustRightInd w:val="0"/>
        <w:snapToGrid w:val="0"/>
        <w:ind w:firstLine="560" w:firstLineChars="200"/>
        <w:rPr>
          <w:rFonts w:hint="eastAsia" w:asciiTheme="minorEastAsia" w:hAnsiTheme="minorEastAsia" w:eastAsiaTheme="minorEastAsia" w:cstheme="minorEastAsia"/>
          <w:kern w:val="2"/>
          <w:sz w:val="28"/>
          <w:szCs w:val="28"/>
          <w:highlight w:val="none"/>
        </w:rPr>
      </w:pPr>
      <w:r>
        <w:rPr>
          <w:rFonts w:hint="eastAsia" w:asciiTheme="minorEastAsia" w:hAnsiTheme="minorEastAsia" w:eastAsiaTheme="minorEastAsia" w:cstheme="minorEastAsia"/>
          <w:kern w:val="2"/>
          <w:sz w:val="28"/>
          <w:szCs w:val="28"/>
          <w:highlight w:val="none"/>
          <w:lang w:val="en-US" w:eastAsia="zh-CN" w:bidi="ar-SA"/>
        </w:rPr>
        <w:t>（二）</w:t>
      </w:r>
      <w:r>
        <w:rPr>
          <w:rFonts w:hint="eastAsia" w:asciiTheme="minorEastAsia" w:hAnsiTheme="minorEastAsia" w:eastAsiaTheme="minorEastAsia" w:cstheme="minorEastAsia"/>
          <w:kern w:val="2"/>
          <w:sz w:val="28"/>
          <w:szCs w:val="28"/>
          <w:highlight w:val="none"/>
        </w:rPr>
        <w:t>项目实施过</w:t>
      </w:r>
      <w:r>
        <w:rPr>
          <w:rFonts w:hint="default" w:asciiTheme="minorEastAsia" w:hAnsiTheme="minorEastAsia" w:eastAsiaTheme="minorEastAsia" w:cstheme="minorEastAsia"/>
          <w:kern w:val="2"/>
          <w:sz w:val="28"/>
          <w:szCs w:val="28"/>
          <w:highlight w:val="none"/>
          <w:lang w:val="en-US"/>
        </w:rPr>
        <w:t>程中</w:t>
      </w:r>
      <w:r>
        <w:rPr>
          <w:rFonts w:hint="eastAsia" w:asciiTheme="minorEastAsia" w:hAnsiTheme="minorEastAsia" w:eastAsiaTheme="minorEastAsia" w:cstheme="minorEastAsia"/>
          <w:kern w:val="2"/>
          <w:sz w:val="28"/>
          <w:szCs w:val="28"/>
          <w:highlight w:val="none"/>
        </w:rPr>
        <w:t>，成立管理团队，全程负责项目的物流统筹和管理，要求有常驻人员，负责和统筹物流管理，在中国、老挝海关有常驻人员，项目所在地有管理团队，负责实施过程中项目的物流运输管理，同时结合公路状况</w:t>
      </w:r>
      <w:r>
        <w:rPr>
          <w:rFonts w:hint="eastAsia" w:asciiTheme="minorEastAsia" w:hAnsiTheme="minorEastAsia" w:eastAsiaTheme="minorEastAsia" w:cstheme="minorEastAsia"/>
          <w:kern w:val="2"/>
          <w:sz w:val="28"/>
          <w:szCs w:val="28"/>
          <w:highlight w:val="none"/>
          <w:lang w:eastAsia="zh-CN"/>
        </w:rPr>
        <w:t>（</w:t>
      </w:r>
      <w:r>
        <w:rPr>
          <w:rFonts w:hint="eastAsia" w:asciiTheme="minorEastAsia" w:hAnsiTheme="minorEastAsia" w:eastAsiaTheme="minorEastAsia" w:cstheme="minorEastAsia"/>
          <w:kern w:val="2"/>
          <w:sz w:val="28"/>
          <w:szCs w:val="28"/>
          <w:highlight w:val="none"/>
          <w:lang w:val="en-US" w:eastAsia="zh-CN"/>
        </w:rPr>
        <w:t>公路路况不属于不可抗力的范围</w:t>
      </w:r>
      <w:r>
        <w:rPr>
          <w:rFonts w:hint="eastAsia" w:asciiTheme="minorEastAsia" w:hAnsiTheme="minorEastAsia" w:eastAsiaTheme="minorEastAsia" w:cstheme="minorEastAsia"/>
          <w:kern w:val="2"/>
          <w:sz w:val="28"/>
          <w:szCs w:val="28"/>
          <w:highlight w:val="none"/>
          <w:lang w:eastAsia="zh-CN"/>
        </w:rPr>
        <w:t>）</w:t>
      </w:r>
      <w:r>
        <w:rPr>
          <w:rFonts w:hint="eastAsia" w:asciiTheme="minorEastAsia" w:hAnsiTheme="minorEastAsia" w:eastAsiaTheme="minorEastAsia" w:cstheme="minorEastAsia"/>
          <w:kern w:val="2"/>
          <w:sz w:val="28"/>
          <w:szCs w:val="28"/>
          <w:highlight w:val="none"/>
        </w:rPr>
        <w:t>，统筹物资的报关清关、物流运输和项目现场对接管理。</w:t>
      </w:r>
    </w:p>
    <w:p>
      <w:pPr>
        <w:pStyle w:val="10"/>
        <w:numPr>
          <w:ilvl w:val="0"/>
          <w:numId w:val="0"/>
        </w:numPr>
        <w:adjustRightInd w:val="0"/>
        <w:snapToGrid w:val="0"/>
        <w:ind w:firstLine="560" w:firstLineChars="200"/>
        <w:rPr>
          <w:rFonts w:hint="eastAsia" w:asciiTheme="minorEastAsia" w:hAnsiTheme="minorEastAsia" w:eastAsiaTheme="minorEastAsia" w:cstheme="minorEastAsia"/>
          <w:kern w:val="2"/>
          <w:sz w:val="28"/>
          <w:szCs w:val="28"/>
          <w:highlight w:val="none"/>
        </w:rPr>
      </w:pPr>
      <w:r>
        <w:rPr>
          <w:rFonts w:hint="eastAsia" w:asciiTheme="minorEastAsia" w:hAnsiTheme="minorEastAsia" w:eastAsiaTheme="minorEastAsia" w:cstheme="minorEastAsia"/>
          <w:kern w:val="2"/>
          <w:sz w:val="28"/>
          <w:szCs w:val="28"/>
          <w:highlight w:val="none"/>
          <w:lang w:val="en-US" w:eastAsia="zh-CN" w:bidi="ar-SA"/>
        </w:rPr>
        <w:t>（三）</w:t>
      </w:r>
      <w:r>
        <w:rPr>
          <w:rFonts w:hint="eastAsia" w:asciiTheme="minorEastAsia" w:hAnsiTheme="minorEastAsia" w:eastAsiaTheme="minorEastAsia" w:cstheme="minorEastAsia"/>
          <w:kern w:val="2"/>
          <w:sz w:val="28"/>
          <w:szCs w:val="28"/>
          <w:highlight w:val="none"/>
          <w:lang w:val="en-US" w:eastAsia="zh-CN"/>
        </w:rPr>
        <w:t>建立物流过程动态台账，台账应包含设备名称/批次号（需保证与物资清单一致）、起运时间/地点（应精确到日）、当前位置/状态、运输方式及工具信息（如：公路-车牌号）、关键时间戳等物流具体信息。以确保物流运输过程安全稳定、</w:t>
      </w:r>
      <w:r>
        <w:rPr>
          <w:rStyle w:val="8"/>
          <w:rFonts w:hint="eastAsia" w:asciiTheme="minorEastAsia" w:hAnsiTheme="minorEastAsia" w:eastAsiaTheme="minorEastAsia" w:cstheme="minorEastAsia"/>
          <w:b w:val="0"/>
          <w:bCs w:val="0"/>
          <w:i w:val="0"/>
          <w:iCs w:val="0"/>
          <w:caps w:val="0"/>
          <w:color w:val="0F1115"/>
          <w:spacing w:val="0"/>
          <w:kern w:val="2"/>
          <w:sz w:val="28"/>
          <w:szCs w:val="28"/>
          <w:highlight w:val="none"/>
          <w:shd w:val="clear" w:fill="FFFFFF"/>
        </w:rPr>
        <w:t>痕迹可溯、节点可控、费用清晰、结算有据</w:t>
      </w:r>
      <w:r>
        <w:rPr>
          <w:rFonts w:hint="eastAsia" w:asciiTheme="minorEastAsia" w:hAnsiTheme="minorEastAsia" w:eastAsiaTheme="minorEastAsia" w:cstheme="minorEastAsia"/>
          <w:b w:val="0"/>
          <w:bCs w:val="0"/>
          <w:i w:val="0"/>
          <w:iCs w:val="0"/>
          <w:caps w:val="0"/>
          <w:spacing w:val="0"/>
          <w:kern w:val="2"/>
          <w:sz w:val="28"/>
          <w:szCs w:val="28"/>
          <w:highlight w:val="none"/>
          <w:shd w:val="clear"/>
          <w:lang w:eastAsia="zh-CN"/>
        </w:rPr>
        <w:t>。</w:t>
      </w:r>
    </w:p>
    <w:p>
      <w:pPr>
        <w:pStyle w:val="10"/>
        <w:numPr>
          <w:ilvl w:val="0"/>
          <w:numId w:val="0"/>
        </w:numPr>
        <w:adjustRightInd w:val="0"/>
        <w:snapToGrid w:val="0"/>
        <w:ind w:left="0" w:leftChars="0" w:firstLine="560" w:firstLineChars="200"/>
        <w:rPr>
          <w:rFonts w:hint="eastAsia" w:asciiTheme="minorEastAsia" w:hAnsiTheme="minorEastAsia" w:eastAsiaTheme="minorEastAsia" w:cstheme="minorEastAsia"/>
          <w:kern w:val="2"/>
          <w:sz w:val="28"/>
          <w:szCs w:val="28"/>
          <w:highlight w:val="none"/>
          <w:lang w:val="en-US" w:eastAsia="zh-CN"/>
        </w:rPr>
      </w:pPr>
      <w:r>
        <w:rPr>
          <w:rFonts w:hint="eastAsia" w:asciiTheme="minorEastAsia" w:hAnsiTheme="minorEastAsia" w:eastAsiaTheme="minorEastAsia" w:cstheme="minorEastAsia"/>
          <w:kern w:val="2"/>
          <w:sz w:val="28"/>
          <w:szCs w:val="28"/>
          <w:highlight w:val="none"/>
          <w:lang w:val="en-US" w:eastAsia="zh-CN" w:bidi="ar-SA"/>
        </w:rPr>
        <w:t>（四）</w:t>
      </w:r>
      <w:r>
        <w:rPr>
          <w:rFonts w:hint="eastAsia" w:asciiTheme="minorEastAsia" w:hAnsiTheme="minorEastAsia" w:eastAsiaTheme="minorEastAsia" w:cstheme="minorEastAsia"/>
          <w:kern w:val="2"/>
          <w:sz w:val="28"/>
          <w:szCs w:val="28"/>
          <w:highlight w:val="none"/>
          <w:lang w:val="en-US" w:eastAsia="zh-CN"/>
        </w:rPr>
        <w:t>运输车辆选型应遵循效益最大化原则，优先选用13.5米规格车辆；9.6米、6.8米及以下规格车辆仅限在</w:t>
      </w:r>
      <w:bookmarkStart w:id="1" w:name="_GoBack"/>
      <w:bookmarkEnd w:id="1"/>
      <w:r>
        <w:rPr>
          <w:rFonts w:hint="eastAsia" w:asciiTheme="minorEastAsia" w:hAnsiTheme="minorEastAsia" w:eastAsiaTheme="minorEastAsia" w:cstheme="minorEastAsia"/>
          <w:kern w:val="2"/>
          <w:sz w:val="28"/>
          <w:szCs w:val="28"/>
          <w:highlight w:val="none"/>
          <w:lang w:val="en-US" w:eastAsia="zh-CN"/>
        </w:rPr>
        <w:t>征得招标人同意时使用。</w:t>
      </w:r>
    </w:p>
    <w:p>
      <w:pPr>
        <w:pStyle w:val="10"/>
        <w:numPr>
          <w:ilvl w:val="0"/>
          <w:numId w:val="0"/>
        </w:numPr>
        <w:adjustRightInd w:val="0"/>
        <w:snapToGrid w:val="0"/>
        <w:ind w:left="0" w:leftChars="0" w:firstLine="560" w:firstLineChars="200"/>
        <w:rPr>
          <w:rFonts w:asciiTheme="minorEastAsia" w:hAnsiTheme="minorEastAsia" w:eastAsiaTheme="minorEastAsia" w:cstheme="minorEastAsia"/>
          <w:kern w:val="2"/>
          <w:sz w:val="28"/>
          <w:szCs w:val="28"/>
          <w:highlight w:val="none"/>
        </w:rPr>
      </w:pPr>
      <w:r>
        <w:rPr>
          <w:rFonts w:hint="eastAsia" w:asciiTheme="minorEastAsia" w:hAnsiTheme="minorEastAsia" w:eastAsiaTheme="minorEastAsia" w:cstheme="minorEastAsia"/>
          <w:kern w:val="2"/>
          <w:sz w:val="28"/>
          <w:szCs w:val="28"/>
          <w:highlight w:val="none"/>
          <w:lang w:val="en-US" w:eastAsia="zh-CN" w:bidi="ar-SA"/>
        </w:rPr>
        <w:t>（五）</w:t>
      </w:r>
      <w:r>
        <w:rPr>
          <w:rFonts w:hint="eastAsia" w:asciiTheme="minorEastAsia" w:hAnsiTheme="minorEastAsia" w:eastAsiaTheme="minorEastAsia" w:cstheme="minorEastAsia"/>
          <w:kern w:val="2"/>
          <w:sz w:val="28"/>
          <w:szCs w:val="28"/>
          <w:highlight w:val="none"/>
        </w:rPr>
        <w:t>保证仓储有50%的室内仓库以及仓储过程中的货物安全；投标人对入库仓储物发现规格型号不符、数量短少、质量缺陷或者其他损坏的，应及时通知投招标人，并配合投招标人进行协调处理；同时做好仓库区域内的治安、防盗、消防工作，发现事故隐患应及时整改，若发生损坏、缺失由投标人自行承担由此产生的一切损失和责任。</w:t>
      </w:r>
    </w:p>
    <w:p>
      <w:pPr>
        <w:pStyle w:val="10"/>
        <w:adjustRightInd w:val="0"/>
        <w:snapToGrid w:val="0"/>
        <w:ind w:firstLine="560"/>
        <w:rPr>
          <w:rFonts w:hint="eastAsia" w:asciiTheme="minorEastAsia" w:hAnsiTheme="minorEastAsia" w:eastAsiaTheme="minorEastAsia" w:cstheme="minorEastAsia"/>
          <w:kern w:val="2"/>
          <w:sz w:val="28"/>
          <w:szCs w:val="28"/>
          <w:highlight w:val="none"/>
        </w:rPr>
      </w:pPr>
      <w:r>
        <w:rPr>
          <w:rFonts w:hint="eastAsia" w:asciiTheme="minorEastAsia" w:hAnsiTheme="minorEastAsia" w:eastAsiaTheme="minorEastAsia" w:cstheme="minorEastAsia"/>
          <w:kern w:val="2"/>
          <w:sz w:val="28"/>
          <w:szCs w:val="28"/>
          <w:highlight w:val="none"/>
          <w:lang w:eastAsia="zh-CN"/>
        </w:rPr>
        <w:t>（</w:t>
      </w:r>
      <w:r>
        <w:rPr>
          <w:rFonts w:hint="eastAsia" w:asciiTheme="minorEastAsia" w:hAnsiTheme="minorEastAsia" w:eastAsiaTheme="minorEastAsia" w:cstheme="minorEastAsia"/>
          <w:kern w:val="2"/>
          <w:sz w:val="28"/>
          <w:szCs w:val="28"/>
          <w:highlight w:val="none"/>
          <w:lang w:val="en-US" w:eastAsia="zh-CN"/>
        </w:rPr>
        <w:t>六</w:t>
      </w:r>
      <w:r>
        <w:rPr>
          <w:rFonts w:hint="eastAsia" w:asciiTheme="minorEastAsia" w:hAnsiTheme="minorEastAsia" w:eastAsiaTheme="minorEastAsia" w:cstheme="minorEastAsia"/>
          <w:kern w:val="2"/>
          <w:sz w:val="28"/>
          <w:szCs w:val="28"/>
          <w:highlight w:val="none"/>
          <w:lang w:eastAsia="zh-CN"/>
        </w:rPr>
        <w:t>）</w:t>
      </w:r>
      <w:r>
        <w:rPr>
          <w:rFonts w:hint="eastAsia" w:asciiTheme="minorEastAsia" w:hAnsiTheme="minorEastAsia" w:eastAsiaTheme="minorEastAsia" w:cstheme="minorEastAsia"/>
          <w:kern w:val="2"/>
          <w:sz w:val="28"/>
          <w:szCs w:val="28"/>
          <w:highlight w:val="none"/>
        </w:rPr>
        <w:t>未经投招标人同意，投标人不得将本合同项下仓储物转交他人保管，不得自行使用或者许可他人使用仓储物。</w:t>
      </w:r>
    </w:p>
    <w:p>
      <w:pPr>
        <w:pStyle w:val="10"/>
        <w:adjustRightInd w:val="0"/>
        <w:snapToGrid w:val="0"/>
        <w:ind w:firstLine="560"/>
        <w:rPr>
          <w:rFonts w:hint="eastAsia" w:asciiTheme="minorEastAsia" w:hAnsiTheme="minorEastAsia" w:eastAsiaTheme="minorEastAsia" w:cstheme="minorEastAsia"/>
          <w:kern w:val="2"/>
          <w:sz w:val="28"/>
          <w:szCs w:val="28"/>
          <w:highlight w:val="none"/>
          <w:lang w:val="en-US" w:eastAsia="zh-CN"/>
        </w:rPr>
      </w:pPr>
      <w:r>
        <w:rPr>
          <w:rFonts w:hint="eastAsia" w:asciiTheme="minorEastAsia" w:hAnsiTheme="minorEastAsia" w:eastAsiaTheme="minorEastAsia" w:cstheme="minorEastAsia"/>
          <w:kern w:val="2"/>
          <w:sz w:val="28"/>
          <w:szCs w:val="28"/>
          <w:highlight w:val="none"/>
        </w:rPr>
        <w:t>（</w:t>
      </w:r>
      <w:r>
        <w:rPr>
          <w:rFonts w:hint="eastAsia" w:asciiTheme="minorEastAsia" w:hAnsiTheme="minorEastAsia" w:eastAsiaTheme="minorEastAsia" w:cstheme="minorEastAsia"/>
          <w:kern w:val="2"/>
          <w:sz w:val="28"/>
          <w:szCs w:val="28"/>
          <w:highlight w:val="none"/>
          <w:lang w:val="en-US" w:eastAsia="zh-CN"/>
        </w:rPr>
        <w:t>七</w:t>
      </w:r>
      <w:r>
        <w:rPr>
          <w:rFonts w:hint="eastAsia" w:asciiTheme="minorEastAsia" w:hAnsiTheme="minorEastAsia" w:eastAsiaTheme="minorEastAsia" w:cstheme="minorEastAsia"/>
          <w:kern w:val="2"/>
          <w:sz w:val="28"/>
          <w:szCs w:val="28"/>
          <w:highlight w:val="none"/>
        </w:rPr>
        <w:t>）</w:t>
      </w:r>
      <w:r>
        <w:rPr>
          <w:rFonts w:hint="eastAsia" w:asciiTheme="minorEastAsia" w:hAnsiTheme="minorEastAsia" w:eastAsiaTheme="minorEastAsia" w:cstheme="minorEastAsia"/>
          <w:kern w:val="2"/>
          <w:sz w:val="28"/>
          <w:szCs w:val="28"/>
          <w:highlight w:val="none"/>
          <w:lang w:val="en-US" w:eastAsia="zh-CN"/>
        </w:rPr>
        <w:t>投标人应确保在供货厂家执行运输、装卸作业时，其提供的人员、车辆及操作能满足作业所必需的现场环境与条件要求（包括但不限于场地空间、地面承重、通行道路、照明及安全条件），以保证作业安全、高效进行，除非该等要求已事先获得招标人的书面豁免。</w:t>
      </w:r>
    </w:p>
    <w:p>
      <w:pPr>
        <w:pStyle w:val="10"/>
        <w:adjustRightInd w:val="0"/>
        <w:snapToGrid w:val="0"/>
        <w:ind w:firstLine="560"/>
        <w:rPr>
          <w:rFonts w:hint="default" w:asciiTheme="minorEastAsia" w:hAnsiTheme="minorEastAsia" w:eastAsiaTheme="minorEastAsia" w:cstheme="minorEastAsia"/>
          <w:kern w:val="2"/>
          <w:sz w:val="28"/>
          <w:szCs w:val="28"/>
          <w:highlight w:val="none"/>
          <w:lang w:val="en-US" w:eastAsia="zh-CN"/>
        </w:rPr>
      </w:pPr>
      <w:r>
        <w:rPr>
          <w:rFonts w:hint="eastAsia" w:asciiTheme="minorEastAsia" w:hAnsiTheme="minorEastAsia" w:eastAsiaTheme="minorEastAsia" w:cstheme="minorEastAsia"/>
          <w:kern w:val="2"/>
          <w:sz w:val="28"/>
          <w:szCs w:val="28"/>
          <w:highlight w:val="none"/>
          <w:lang w:val="en-US" w:eastAsia="zh-CN"/>
        </w:rPr>
        <w:t>（八）投标人</w:t>
      </w:r>
      <w:r>
        <w:rPr>
          <w:rFonts w:hint="eastAsia" w:asciiTheme="minorEastAsia" w:hAnsiTheme="minorEastAsia" w:eastAsiaTheme="minorEastAsia" w:cstheme="minorEastAsia"/>
          <w:kern w:val="2"/>
          <w:sz w:val="28"/>
          <w:szCs w:val="28"/>
          <w:highlight w:val="none"/>
        </w:rPr>
        <w:t>承诺，其仓储作业管理应符合《物流中心作业通用规范》（GB/T 22126-2025）</w:t>
      </w:r>
      <w:r>
        <w:rPr>
          <w:rFonts w:hint="eastAsia" w:asciiTheme="minorEastAsia" w:hAnsiTheme="minorEastAsia" w:eastAsiaTheme="minorEastAsia" w:cstheme="minorEastAsia"/>
          <w:kern w:val="2"/>
          <w:sz w:val="28"/>
          <w:szCs w:val="28"/>
          <w:highlight w:val="none"/>
          <w:lang w:val="en-US" w:eastAsia="zh-CN"/>
        </w:rPr>
        <w:t>等标准要求。</w:t>
      </w:r>
    </w:p>
    <w:p>
      <w:pPr>
        <w:pStyle w:val="10"/>
        <w:adjustRightInd w:val="0"/>
        <w:snapToGrid w:val="0"/>
        <w:ind w:firstLine="560"/>
        <w:rPr>
          <w:rFonts w:hint="eastAsia" w:asciiTheme="minorEastAsia" w:hAnsiTheme="minorEastAsia" w:eastAsiaTheme="minorEastAsia" w:cstheme="minorEastAsia"/>
          <w:kern w:val="2"/>
          <w:sz w:val="28"/>
          <w:szCs w:val="28"/>
          <w:highlight w:val="none"/>
        </w:rPr>
      </w:pPr>
      <w:r>
        <w:rPr>
          <w:rFonts w:hint="eastAsia" w:asciiTheme="minorEastAsia" w:hAnsiTheme="minorEastAsia" w:eastAsiaTheme="minorEastAsia" w:cstheme="minorEastAsia"/>
          <w:kern w:val="2"/>
          <w:sz w:val="28"/>
          <w:szCs w:val="28"/>
          <w:highlight w:val="none"/>
          <w:lang w:val="en-US" w:eastAsia="zh-CN"/>
        </w:rPr>
        <w:t>（九）投标人</w:t>
      </w:r>
      <w:r>
        <w:rPr>
          <w:rFonts w:hint="default" w:asciiTheme="minorEastAsia" w:hAnsiTheme="minorEastAsia" w:eastAsiaTheme="minorEastAsia" w:cstheme="minorEastAsia"/>
          <w:kern w:val="2"/>
          <w:sz w:val="28"/>
          <w:szCs w:val="28"/>
          <w:highlight w:val="none"/>
        </w:rPr>
        <w:t>承诺，其装卸搬运作业应符合《物流装卸搬运服务规范》（DB51/T 1590-2025）等标准要求。</w:t>
      </w:r>
    </w:p>
    <w:p>
      <w:pPr>
        <w:pStyle w:val="10"/>
        <w:numPr>
          <w:ilvl w:val="0"/>
          <w:numId w:val="0"/>
        </w:numPr>
        <w:adjustRightInd w:val="0"/>
        <w:snapToGrid w:val="0"/>
        <w:ind w:left="0" w:leftChars="0" w:firstLine="560" w:firstLineChars="200"/>
        <w:rPr>
          <w:rFonts w:hint="eastAsia" w:asciiTheme="minorEastAsia" w:hAnsiTheme="minorEastAsia" w:eastAsiaTheme="minorEastAsia" w:cstheme="minorEastAsia"/>
          <w:kern w:val="2"/>
          <w:sz w:val="28"/>
          <w:szCs w:val="28"/>
          <w:highlight w:val="none"/>
        </w:rPr>
      </w:pPr>
      <w:r>
        <w:rPr>
          <w:rFonts w:hint="eastAsia" w:asciiTheme="minorEastAsia" w:hAnsiTheme="minorEastAsia" w:eastAsiaTheme="minorEastAsia" w:cstheme="minorEastAsia"/>
          <w:kern w:val="2"/>
          <w:sz w:val="28"/>
          <w:szCs w:val="28"/>
          <w:highlight w:val="none"/>
          <w:lang w:val="en-US" w:eastAsia="zh-CN" w:bidi="ar-SA"/>
        </w:rPr>
        <w:t>（十）</w:t>
      </w:r>
      <w:r>
        <w:rPr>
          <w:rFonts w:hint="eastAsia" w:asciiTheme="minorEastAsia" w:hAnsiTheme="minorEastAsia" w:eastAsiaTheme="minorEastAsia" w:cstheme="minorEastAsia"/>
          <w:kern w:val="2"/>
          <w:sz w:val="28"/>
          <w:szCs w:val="28"/>
          <w:highlight w:val="none"/>
        </w:rPr>
        <w:t>投标人在运输过程中，不得将招标人货物与其他无关货物（包括但不限于其他托运人货物或与之存在物性冲突、可能造成污染、挤压、腐蚀等风险的任何物品）进行混装，经招标人事先书面同意的除外。如违反本条规定，因此产生的全部损失、风险及责任均由投标人承担。</w:t>
      </w:r>
    </w:p>
    <w:p>
      <w:pPr>
        <w:pStyle w:val="10"/>
        <w:adjustRightInd w:val="0"/>
        <w:snapToGrid w:val="0"/>
        <w:ind w:firstLine="560"/>
        <w:rPr>
          <w:rFonts w:hint="eastAsia" w:asciiTheme="minorEastAsia" w:hAnsiTheme="minorEastAsia" w:eastAsiaTheme="minorEastAsia" w:cstheme="minorEastAsia"/>
          <w:kern w:val="2"/>
          <w:sz w:val="28"/>
          <w:szCs w:val="28"/>
          <w:highlight w:val="none"/>
          <w:lang w:val="en-US" w:eastAsia="zh-CN"/>
        </w:rPr>
      </w:pPr>
      <w:r>
        <w:rPr>
          <w:rFonts w:hint="eastAsia" w:asciiTheme="minorEastAsia" w:hAnsiTheme="minorEastAsia" w:eastAsiaTheme="minorEastAsia" w:cstheme="minorEastAsia"/>
          <w:kern w:val="2"/>
          <w:sz w:val="28"/>
          <w:szCs w:val="28"/>
          <w:highlight w:val="none"/>
        </w:rPr>
        <w:t>（</w:t>
      </w:r>
      <w:r>
        <w:rPr>
          <w:rFonts w:hint="eastAsia" w:asciiTheme="minorEastAsia" w:hAnsiTheme="minorEastAsia" w:eastAsiaTheme="minorEastAsia" w:cstheme="minorEastAsia"/>
          <w:kern w:val="2"/>
          <w:sz w:val="28"/>
          <w:szCs w:val="28"/>
          <w:highlight w:val="none"/>
          <w:lang w:val="en-US" w:eastAsia="zh-CN"/>
        </w:rPr>
        <w:t>十一</w:t>
      </w:r>
      <w:r>
        <w:rPr>
          <w:rFonts w:hint="eastAsia" w:asciiTheme="minorEastAsia" w:hAnsiTheme="minorEastAsia" w:eastAsiaTheme="minorEastAsia" w:cstheme="minorEastAsia"/>
          <w:kern w:val="2"/>
          <w:sz w:val="28"/>
          <w:szCs w:val="28"/>
          <w:highlight w:val="none"/>
        </w:rPr>
        <w:t>）投标人应提供符合国家相关法律法规规定，证件齐全合法有效的装卸、运输等专用设备；应为劳务服务人员</w:t>
      </w:r>
      <w:r>
        <w:rPr>
          <w:rFonts w:hint="eastAsia" w:asciiTheme="minorEastAsia" w:hAnsiTheme="minorEastAsia" w:eastAsiaTheme="minorEastAsia" w:cstheme="minorEastAsia"/>
          <w:kern w:val="2"/>
          <w:sz w:val="28"/>
          <w:szCs w:val="28"/>
          <w:highlight w:val="none"/>
          <w:lang w:eastAsia="zh-CN"/>
        </w:rPr>
        <w:t>、</w:t>
      </w:r>
      <w:r>
        <w:rPr>
          <w:rFonts w:hint="eastAsia" w:asciiTheme="minorEastAsia" w:hAnsiTheme="minorEastAsia" w:eastAsiaTheme="minorEastAsia" w:cstheme="minorEastAsia"/>
          <w:kern w:val="2"/>
          <w:sz w:val="28"/>
          <w:szCs w:val="28"/>
          <w:highlight w:val="none"/>
          <w:lang w:val="en-US" w:eastAsia="zh-CN"/>
        </w:rPr>
        <w:t>车辆</w:t>
      </w:r>
      <w:r>
        <w:rPr>
          <w:rFonts w:hint="eastAsia" w:asciiTheme="minorEastAsia" w:hAnsiTheme="minorEastAsia" w:eastAsiaTheme="minorEastAsia" w:cstheme="minorEastAsia"/>
          <w:kern w:val="2"/>
          <w:sz w:val="28"/>
          <w:szCs w:val="28"/>
          <w:highlight w:val="none"/>
        </w:rPr>
        <w:t>购买相关保险，并提供符合劳动保护条例规定的工作场所和各项安全生产条件。</w:t>
      </w:r>
    </w:p>
    <w:p>
      <w:pPr>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十二</w:t>
      </w:r>
      <w:r>
        <w:rPr>
          <w:rFonts w:hint="eastAsia" w:asciiTheme="minorEastAsia" w:hAnsiTheme="minorEastAsia" w:eastAsiaTheme="minorEastAsia" w:cstheme="minorEastAsia"/>
          <w:sz w:val="28"/>
          <w:szCs w:val="28"/>
          <w:highlight w:val="none"/>
        </w:rPr>
        <w:t>）物资设备涉及仓储、装卸车工作的，需事先通知招标方，招标方第一时间回复入库暂存或直接出关；如无需入库直接出关的，在车辆、物资、设备、包装、驾驶员等条件满足要求情况下，投标人需无条件配合办理报关、清关手续。特殊情况招标方另行通知，投标方需无条件服从。</w:t>
      </w:r>
    </w:p>
    <w:p>
      <w:pPr>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十三</w:t>
      </w:r>
      <w:r>
        <w:rPr>
          <w:rFonts w:hint="eastAsia" w:asciiTheme="minorEastAsia" w:hAnsiTheme="minorEastAsia" w:eastAsiaTheme="minorEastAsia" w:cstheme="minorEastAsia"/>
          <w:sz w:val="28"/>
          <w:szCs w:val="28"/>
          <w:highlight w:val="none"/>
        </w:rPr>
        <w:t>）保证在收到投招标人装车通知后，24小时内将运输车辆派到投招标人指定地点装车；</w:t>
      </w:r>
    </w:p>
    <w:p>
      <w:pPr>
        <w:pStyle w:val="2"/>
        <w:spacing w:line="360" w:lineRule="auto"/>
        <w:ind w:firstLine="560" w:firstLineChars="200"/>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十四</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b/>
          <w:bCs/>
          <w:sz w:val="28"/>
          <w:szCs w:val="28"/>
          <w:highlight w:val="none"/>
        </w:rPr>
        <w:t>投标人需承诺，若中标且合同签订完成后，投标人在运输前必须按不低于货物价值的保额购买国内段和老挝段的运输保险</w:t>
      </w:r>
      <w:r>
        <w:rPr>
          <w:rFonts w:hint="eastAsia" w:asciiTheme="minorEastAsia" w:hAnsiTheme="minorEastAsia" w:eastAsiaTheme="minorEastAsia" w:cstheme="minorEastAsia"/>
          <w:b/>
          <w:bCs/>
          <w:sz w:val="28"/>
          <w:szCs w:val="28"/>
          <w:highlight w:val="none"/>
          <w:lang w:eastAsia="zh-CN"/>
        </w:rPr>
        <w:t>，</w:t>
      </w:r>
      <w:r>
        <w:rPr>
          <w:rFonts w:hint="eastAsia" w:asciiTheme="minorEastAsia" w:hAnsiTheme="minorEastAsia" w:eastAsiaTheme="minorEastAsia" w:cstheme="minorEastAsia"/>
          <w:b/>
          <w:bCs/>
          <w:sz w:val="28"/>
          <w:szCs w:val="28"/>
          <w:highlight w:val="none"/>
        </w:rPr>
        <w:t>投标人运输货物的车辆在运输途中，出现货物的毁损、灭失、遗失、被盗及数量</w:t>
      </w:r>
      <w:r>
        <w:rPr>
          <w:rFonts w:hint="eastAsia" w:asciiTheme="minorEastAsia" w:hAnsiTheme="minorEastAsia" w:eastAsiaTheme="minorEastAsia" w:cstheme="minorEastAsia"/>
          <w:b/>
          <w:bCs/>
          <w:sz w:val="28"/>
          <w:szCs w:val="28"/>
          <w:highlight w:val="none"/>
          <w:lang w:val="en-US" w:eastAsia="zh-CN"/>
        </w:rPr>
        <w:t>缺失</w:t>
      </w:r>
      <w:r>
        <w:rPr>
          <w:rFonts w:hint="eastAsia" w:asciiTheme="minorEastAsia" w:hAnsiTheme="minorEastAsia" w:eastAsiaTheme="minorEastAsia" w:cstheme="minorEastAsia"/>
          <w:b/>
          <w:bCs/>
          <w:sz w:val="28"/>
          <w:szCs w:val="28"/>
          <w:highlight w:val="none"/>
        </w:rPr>
        <w:t>，应承担损害</w:t>
      </w:r>
      <w:r>
        <w:rPr>
          <w:rFonts w:hint="eastAsia" w:asciiTheme="minorEastAsia" w:hAnsiTheme="minorEastAsia" w:eastAsiaTheme="minorEastAsia" w:cstheme="minorEastAsia"/>
          <w:b/>
          <w:bCs/>
          <w:sz w:val="28"/>
          <w:szCs w:val="28"/>
          <w:highlight w:val="none"/>
          <w:lang w:val="en-US" w:eastAsia="zh-CN"/>
        </w:rPr>
        <w:t>全额</w:t>
      </w:r>
      <w:r>
        <w:rPr>
          <w:rFonts w:hint="eastAsia" w:asciiTheme="minorEastAsia" w:hAnsiTheme="minorEastAsia" w:eastAsiaTheme="minorEastAsia" w:cstheme="minorEastAsia"/>
          <w:b/>
          <w:bCs/>
          <w:sz w:val="28"/>
          <w:szCs w:val="28"/>
          <w:highlight w:val="none"/>
        </w:rPr>
        <w:t>赔偿责任；</w:t>
      </w:r>
      <w:r>
        <w:rPr>
          <w:rFonts w:hint="eastAsia" w:asciiTheme="minorEastAsia" w:hAnsiTheme="minorEastAsia" w:eastAsiaTheme="minorEastAsia" w:cstheme="minorEastAsia"/>
          <w:b/>
          <w:bCs/>
          <w:sz w:val="28"/>
          <w:szCs w:val="28"/>
          <w:highlight w:val="none"/>
          <w:lang w:val="en-US" w:eastAsia="zh-CN"/>
        </w:rPr>
        <w:t>在运输过程中，</w:t>
      </w:r>
      <w:r>
        <w:rPr>
          <w:rFonts w:hint="eastAsia" w:asciiTheme="minorEastAsia" w:hAnsiTheme="minorEastAsia" w:eastAsiaTheme="minorEastAsia" w:cstheme="minorEastAsia"/>
          <w:b/>
          <w:bCs/>
          <w:sz w:val="28"/>
          <w:szCs w:val="28"/>
          <w:highlight w:val="none"/>
        </w:rPr>
        <w:t>因交通违法行为，或者因交通事故遭受行政处罚或者经济损失的，由投标人自行承担由此产生的一切损失和责任。</w:t>
      </w:r>
    </w:p>
    <w:p>
      <w:pPr>
        <w:pStyle w:val="10"/>
        <w:adjustRightInd w:val="0"/>
        <w:snapToGrid w:val="0"/>
        <w:ind w:firstLine="560"/>
        <w:rPr>
          <w:rFonts w:hint="eastAsia" w:asciiTheme="minorEastAsia" w:hAnsiTheme="minorEastAsia" w:eastAsiaTheme="minorEastAsia" w:cstheme="minorEastAsia"/>
          <w:kern w:val="2"/>
          <w:sz w:val="28"/>
          <w:szCs w:val="28"/>
          <w:highlight w:val="none"/>
          <w:lang w:val="en-US" w:eastAsia="zh-CN" w:bidi="ar-SA"/>
        </w:rPr>
      </w:pPr>
      <w:r>
        <w:rPr>
          <w:rFonts w:hint="eastAsia" w:asciiTheme="minorEastAsia" w:hAnsiTheme="minorEastAsia" w:eastAsiaTheme="minorEastAsia" w:cstheme="minorEastAsia"/>
          <w:kern w:val="2"/>
          <w:sz w:val="28"/>
          <w:szCs w:val="28"/>
          <w:highlight w:val="none"/>
          <w:lang w:val="en-US" w:eastAsia="zh-CN" w:bidi="ar-SA"/>
        </w:rPr>
        <w:t>（十五）因投标人及其选派员工违反中国法律法规及相关安全规定、以及合同条款，给招标人或第三方造成人身、财产损害的，投标人承担全额赔偿直接和间接经济损失。</w:t>
      </w:r>
    </w:p>
    <w:p>
      <w:pPr>
        <w:pStyle w:val="2"/>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十六</w:t>
      </w:r>
      <w:r>
        <w:rPr>
          <w:rFonts w:hint="eastAsia" w:asciiTheme="minorEastAsia" w:hAnsiTheme="minorEastAsia" w:eastAsiaTheme="minorEastAsia" w:cstheme="minorEastAsia"/>
          <w:sz w:val="28"/>
          <w:szCs w:val="28"/>
          <w:highlight w:val="none"/>
        </w:rPr>
        <w:t xml:space="preserve">）本次运输从中国西双版纳勐腊磨憨口岸出关；服务人员严禁出入赌博场所，不得使用任何形式的资金参与赌博活动，不准以任何借口自行或接受接待单位安排前往赌博场所，严禁进行网络赌博； </w:t>
      </w:r>
    </w:p>
    <w:p>
      <w:pPr>
        <w:pStyle w:val="2"/>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十七</w:t>
      </w:r>
      <w:r>
        <w:rPr>
          <w:rFonts w:hint="eastAsia" w:asciiTheme="minorEastAsia" w:hAnsiTheme="minorEastAsia" w:eastAsiaTheme="minorEastAsia" w:cstheme="minorEastAsia"/>
          <w:sz w:val="28"/>
          <w:szCs w:val="28"/>
          <w:highlight w:val="none"/>
        </w:rPr>
        <w:t>）所有涉及复进口的物资、设备、机械等，投标方需提前提醒招标方配合提供相关资料，负责确保所有复进口的物资、设备、机械等按期、安全返回中国境内。</w:t>
      </w:r>
    </w:p>
    <w:p>
      <w:pPr>
        <w:pStyle w:val="2"/>
        <w:spacing w:line="360" w:lineRule="auto"/>
        <w:ind w:firstLine="560" w:firstLineChars="2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十八</w:t>
      </w:r>
      <w:r>
        <w:rPr>
          <w:rFonts w:hint="eastAsia" w:asciiTheme="minorEastAsia" w:hAnsiTheme="minorEastAsia" w:eastAsiaTheme="minorEastAsia" w:cstheme="minorEastAsia"/>
          <w:sz w:val="28"/>
          <w:szCs w:val="28"/>
          <w:highlight w:val="none"/>
        </w:rPr>
        <w:t>）投标方负责配合办理报关批文</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rPr>
        <w:t>清关</w:t>
      </w:r>
      <w:r>
        <w:rPr>
          <w:rFonts w:hint="eastAsia" w:asciiTheme="minorEastAsia" w:hAnsiTheme="minorEastAsia" w:eastAsiaTheme="minorEastAsia" w:cstheme="minorEastAsia"/>
          <w:sz w:val="28"/>
          <w:szCs w:val="28"/>
          <w:highlight w:val="none"/>
          <w:lang w:val="en-US" w:eastAsia="zh-CN"/>
        </w:rPr>
        <w:t>批文、</w:t>
      </w:r>
      <w:r>
        <w:rPr>
          <w:rFonts w:hint="eastAsia" w:asciiTheme="minorEastAsia" w:hAnsiTheme="minorEastAsia" w:eastAsiaTheme="minorEastAsia" w:cstheme="minorEastAsia"/>
          <w:sz w:val="28"/>
          <w:szCs w:val="28"/>
          <w:highlight w:val="none"/>
        </w:rPr>
        <w:t>免税批文</w:t>
      </w:r>
      <w:r>
        <w:rPr>
          <w:rFonts w:hint="eastAsia" w:asciiTheme="minorEastAsia" w:hAnsiTheme="minorEastAsia" w:eastAsiaTheme="minorEastAsia" w:cstheme="minorEastAsia"/>
          <w:sz w:val="28"/>
          <w:szCs w:val="28"/>
          <w:highlight w:val="none"/>
          <w:lang w:val="en-US" w:eastAsia="zh-CN"/>
        </w:rPr>
        <w:t>及其成果文件</w:t>
      </w:r>
      <w:r>
        <w:rPr>
          <w:rFonts w:hint="eastAsia" w:asciiTheme="minorEastAsia" w:hAnsiTheme="minorEastAsia" w:eastAsiaTheme="minorEastAsia" w:cstheme="minorEastAsia"/>
          <w:sz w:val="28"/>
          <w:szCs w:val="28"/>
          <w:highlight w:val="none"/>
        </w:rPr>
        <w:t>。</w:t>
      </w:r>
    </w:p>
    <w:p>
      <w:pPr>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十九</w:t>
      </w:r>
      <w:r>
        <w:rPr>
          <w:rFonts w:hint="eastAsia" w:asciiTheme="minorEastAsia" w:hAnsiTheme="minorEastAsia" w:eastAsiaTheme="minorEastAsia" w:cstheme="minorEastAsia"/>
          <w:sz w:val="28"/>
          <w:szCs w:val="28"/>
          <w:highlight w:val="none"/>
        </w:rPr>
        <w:t xml:space="preserve">）投标人应教育督促服务人员增强安全保密意识，未经批准，不得携带涉密载体(包括纸质文件和电磁介质等)；妥善保管内部材料，未经批准，不得对外提供内部文件和资料；不在非保密场所谈论涉密事项；不得泄露国家秘密和商业秘密；该项目货物运输涉及国际物流货物运输,物流车辆及司乘人员进入老挝,务必遵章守纪，了解并遵守当地交通法规，保证出行安全； </w:t>
      </w:r>
    </w:p>
    <w:p>
      <w:pPr>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二十</w:t>
      </w:r>
      <w:r>
        <w:rPr>
          <w:rFonts w:hint="eastAsia" w:asciiTheme="minorEastAsia" w:hAnsiTheme="minorEastAsia" w:eastAsiaTheme="minorEastAsia" w:cstheme="minorEastAsia"/>
          <w:sz w:val="28"/>
          <w:szCs w:val="28"/>
          <w:highlight w:val="none"/>
        </w:rPr>
        <w:t xml:space="preserve">）增强应急应变意识，注意防范反华敌对势力的干扰、破坏，避免与可疑人员接触，拒收任何可疑信函和物品； </w:t>
      </w:r>
    </w:p>
    <w:p>
      <w:pPr>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二十一</w:t>
      </w:r>
      <w:r>
        <w:rPr>
          <w:rFonts w:hint="eastAsia" w:asciiTheme="minorEastAsia" w:hAnsiTheme="minorEastAsia" w:eastAsiaTheme="minorEastAsia" w:cstheme="minorEastAsia"/>
          <w:sz w:val="28"/>
          <w:szCs w:val="28"/>
          <w:highlight w:val="none"/>
        </w:rPr>
        <w:t xml:space="preserve">）报、清关服务指中国出关、老挝入关的报关清关服务和临时物资、工器具等返回国内的老挝出关中国入关的报清关服务，保证物资进出口报关清关一次性通关； </w:t>
      </w:r>
    </w:p>
    <w:p>
      <w:pPr>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二十二</w:t>
      </w:r>
      <w:r>
        <w:rPr>
          <w:rFonts w:hint="eastAsia" w:asciiTheme="minorEastAsia" w:hAnsiTheme="minorEastAsia" w:eastAsiaTheme="minorEastAsia" w:cstheme="minorEastAsia"/>
          <w:sz w:val="28"/>
          <w:szCs w:val="28"/>
          <w:highlight w:val="none"/>
        </w:rPr>
        <w:t>）增强防盗、防抢、防诈骗的自我保护意识，遇到重大事项应及时与我驻外机构取得联系。</w:t>
      </w:r>
    </w:p>
    <w:p>
      <w:pPr>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二十三</w:t>
      </w:r>
      <w:r>
        <w:rPr>
          <w:rFonts w:hint="eastAsia" w:asciiTheme="minorEastAsia" w:hAnsiTheme="minorEastAsia" w:eastAsiaTheme="minorEastAsia" w:cstheme="minorEastAsia"/>
          <w:sz w:val="28"/>
          <w:szCs w:val="28"/>
          <w:highlight w:val="none"/>
        </w:rPr>
        <w:t>）投标人在每批次通关后，3天内将该批货物的报关单、载货清单、出口放行通知书、代理报关委托书扫描件发送给投招标人；15天内将该批货物的报关单、载货清单、出口放行通知书、代理报关委托书原件移交给投招标人并协助投招标人退税；</w:t>
      </w:r>
    </w:p>
    <w:p>
      <w:pPr>
        <w:spacing w:line="360" w:lineRule="auto"/>
        <w:ind w:firstLine="560" w:firstLineChars="200"/>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二十四</w:t>
      </w:r>
      <w:r>
        <w:rPr>
          <w:rFonts w:hint="eastAsia" w:asciiTheme="minorEastAsia" w:hAnsiTheme="minorEastAsia" w:eastAsiaTheme="minorEastAsia" w:cstheme="minorEastAsia"/>
          <w:sz w:val="28"/>
          <w:szCs w:val="28"/>
          <w:highlight w:val="none"/>
        </w:rPr>
        <w:t>）投标人应教导其选派员工严格按照投招标人的工作描述、操作规程等标准开展服务工作。因投标人选派员工提供服务及上下班过程中出现的人身伤害、交通事故、工伤等任何形式的损害、经济补偿、劳动争议等均由投标人承担。</w:t>
      </w:r>
    </w:p>
    <w:p>
      <w:pPr>
        <w:spacing w:line="360" w:lineRule="auto"/>
        <w:ind w:firstLine="560" w:firstLineChars="200"/>
        <w:rPr>
          <w:highlight w:val="none"/>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二十五</w:t>
      </w:r>
      <w:r>
        <w:rPr>
          <w:rFonts w:hint="eastAsia" w:asciiTheme="minorEastAsia" w:hAnsiTheme="minorEastAsia" w:eastAsiaTheme="minorEastAsia" w:cstheme="minorEastAsia"/>
          <w:sz w:val="28"/>
          <w:szCs w:val="28"/>
          <w:highlight w:val="none"/>
        </w:rPr>
        <w:t>）投标人按时开具国家税务局认可的相关费用发票，如项目不同、税率不同可以开具多张发票。</w:t>
      </w:r>
    </w:p>
    <w:p>
      <w:pPr>
        <w:spacing w:line="360" w:lineRule="auto"/>
        <w:ind w:firstLine="560" w:firstLineChars="2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（二十六）投标人</w:t>
      </w:r>
      <w:r>
        <w:rPr>
          <w:rFonts w:hint="eastAsia" w:asciiTheme="minorEastAsia" w:hAnsiTheme="minorEastAsia" w:eastAsiaTheme="minorEastAsia" w:cstheme="minorEastAsia"/>
          <w:sz w:val="28"/>
          <w:szCs w:val="28"/>
          <w:highlight w:val="none"/>
        </w:rPr>
        <w:t>承诺，其为履行本合同所提供的国际运输服务（包括必要的境内段运输、仓储、装卸等附属服务）符合适用增值税</w:t>
      </w:r>
      <w:r>
        <w:rPr>
          <w:rFonts w:hint="default" w:asciiTheme="minorEastAsia" w:hAnsiTheme="minorEastAsia" w:eastAsiaTheme="minorEastAsia" w:cstheme="minorEastAsia"/>
          <w:sz w:val="28"/>
          <w:szCs w:val="28"/>
          <w:highlight w:val="none"/>
        </w:rPr>
        <w:t>零税率政策的全部法定条件，并已取得开展国际运输业务所必需的全部资质。</w:t>
      </w:r>
    </w:p>
    <w:p>
      <w:pPr>
        <w:spacing w:line="360" w:lineRule="auto"/>
        <w:ind w:firstLine="560" w:firstLineChars="200"/>
        <w:rPr>
          <w:rFonts w:hint="eastAsia" w:asciiTheme="minorEastAsia" w:hAnsiTheme="minorEastAsia" w:eastAsiaTheme="minorEastAsia" w:cstheme="minorEastAsia"/>
          <w:sz w:val="28"/>
          <w:szCs w:val="28"/>
          <w:highlight w:val="none"/>
          <w:lang w:eastAsia="zh-CN"/>
        </w:rPr>
      </w:pPr>
      <w:r>
        <w:rPr>
          <w:rFonts w:hint="default" w:asciiTheme="minorEastAsia" w:hAnsiTheme="minorEastAsia" w:eastAsiaTheme="minorEastAsia" w:cstheme="minorEastAsia"/>
          <w:sz w:val="28"/>
          <w:szCs w:val="28"/>
          <w:highlight w:val="none"/>
        </w:rPr>
        <w:t>若因乙方缺乏资质或其操作模式导致任何部分服务</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报关税率除外</w:t>
      </w:r>
      <w:r>
        <w:rPr>
          <w:rFonts w:hint="eastAsia" w:asciiTheme="minorEastAsia" w:hAnsiTheme="minorEastAsia" w:eastAsiaTheme="minorEastAsia" w:cstheme="minorEastAsia"/>
          <w:sz w:val="28"/>
          <w:szCs w:val="28"/>
          <w:highlight w:val="none"/>
          <w:lang w:eastAsia="zh-CN"/>
        </w:rPr>
        <w:t>）</w:t>
      </w:r>
      <w:r>
        <w:rPr>
          <w:rFonts w:hint="default" w:asciiTheme="minorEastAsia" w:hAnsiTheme="minorEastAsia" w:eastAsiaTheme="minorEastAsia" w:cstheme="minorEastAsia"/>
          <w:sz w:val="28"/>
          <w:szCs w:val="28"/>
          <w:highlight w:val="none"/>
        </w:rPr>
        <w:t>无法适用零税率政策，由此产生的全部额外税费成本及招标人的任何损失，均由</w:t>
      </w:r>
      <w:r>
        <w:rPr>
          <w:rFonts w:hint="eastAsia" w:asciiTheme="minorEastAsia" w:hAnsiTheme="minorEastAsia" w:eastAsiaTheme="minorEastAsia" w:cstheme="minorEastAsia"/>
          <w:sz w:val="28"/>
          <w:szCs w:val="28"/>
          <w:highlight w:val="none"/>
          <w:lang w:val="en-US" w:eastAsia="zh-CN"/>
        </w:rPr>
        <w:t>投标人</w:t>
      </w:r>
      <w:r>
        <w:rPr>
          <w:rFonts w:hint="default" w:asciiTheme="minorEastAsia" w:hAnsiTheme="minorEastAsia" w:eastAsiaTheme="minorEastAsia" w:cstheme="minorEastAsia"/>
          <w:sz w:val="28"/>
          <w:szCs w:val="28"/>
          <w:highlight w:val="none"/>
        </w:rPr>
        <w:t>承担。</w:t>
      </w:r>
      <w:r>
        <w:rPr>
          <w:rFonts w:hint="eastAsia" w:asciiTheme="minorEastAsia" w:hAnsiTheme="minorEastAsia" w:eastAsiaTheme="minorEastAsia" w:cstheme="minorEastAsia"/>
          <w:sz w:val="28"/>
          <w:szCs w:val="28"/>
          <w:highlight w:val="none"/>
          <w:lang w:val="en-US" w:eastAsia="zh-CN"/>
        </w:rPr>
        <w:t>招标人</w:t>
      </w:r>
      <w:r>
        <w:rPr>
          <w:rFonts w:hint="default" w:asciiTheme="minorEastAsia" w:hAnsiTheme="minorEastAsia" w:eastAsiaTheme="minorEastAsia" w:cstheme="minorEastAsia"/>
          <w:sz w:val="28"/>
          <w:szCs w:val="28"/>
          <w:highlight w:val="none"/>
        </w:rPr>
        <w:t>有权直接从应付合同款项中扣除相应款项</w:t>
      </w:r>
      <w:r>
        <w:rPr>
          <w:rFonts w:hint="eastAsia" w:asciiTheme="minorEastAsia" w:hAnsiTheme="minorEastAsia" w:eastAsiaTheme="minorEastAsia" w:cstheme="minorEastAsia"/>
          <w:sz w:val="28"/>
          <w:szCs w:val="28"/>
          <w:highlight w:val="none"/>
          <w:lang w:eastAsia="zh-CN"/>
        </w:rPr>
        <w:t>。</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二十七</w:t>
      </w:r>
      <w:r>
        <w:rPr>
          <w:rFonts w:hint="eastAsia" w:asciiTheme="minorEastAsia" w:hAnsiTheme="minorEastAsia" w:eastAsiaTheme="minorEastAsia" w:cstheme="minorEastAsia"/>
          <w:sz w:val="28"/>
          <w:szCs w:val="28"/>
        </w:rPr>
        <w:t>）1、提供针对该项目的机构设置且能够提供相关报关资质及报关员信息，机构设置合理且报关员备案登记在5人以上；</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2、管理人员及装卸人员：管理人员至少3名，装卸人员至少5名。管理人员须大专以上学历，管理人员必须为本单位注册人员，并出具开标前半年内连续三个月社保证明。如注册单位曾有变更的，需提供注册单位变更记录。装卸人员须持有特种作业证（叉车作业证或特种设备安全管理或作业人员电子证书），投标人应同时具备叉车作业证、特种设备安全管理、作业人员电子证书。</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二十八</w:t>
      </w:r>
      <w:r>
        <w:rPr>
          <w:rFonts w:hint="eastAsia" w:asciiTheme="minorEastAsia" w:hAnsiTheme="minorEastAsia" w:eastAsiaTheme="minorEastAsia" w:cstheme="minorEastAsia"/>
          <w:sz w:val="28"/>
          <w:szCs w:val="28"/>
        </w:rPr>
        <w:t>）配合办理出口退税：投标人应明确掌握出口退税相关政策、执行流程，配合办理出口退税，保证各流程环节所需资料文件满足退税要求。</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应</w:t>
      </w:r>
      <w:r>
        <w:rPr>
          <w:rFonts w:hint="eastAsia" w:asciiTheme="minorEastAsia" w:hAnsiTheme="minorEastAsia" w:eastAsiaTheme="minorEastAsia" w:cstheme="minorEastAsia"/>
          <w:sz w:val="28"/>
          <w:szCs w:val="28"/>
        </w:rPr>
        <w:t>及时提供真实、合法、完整的出口退税所需单证，如出口货物报关单（出口退税联）、合同、装箱单、提单等；确保所供物资的品名、规格、数量、金额等信息与报关及退税申报内容一致；在退税过程中，根据税务或海关部门要求，及时补充资料、说明情况或配合核查。</w:t>
      </w:r>
    </w:p>
    <w:p>
      <w:pPr>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以上为技术规范书全部内容，若技术规范书与标准文本“第三方物流服务合同”条款存在矛盾或冲突的情况，以技术规范书内容为准。</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F2E00A"/>
    <w:multiLevelType w:val="singleLevel"/>
    <w:tmpl w:val="E9F2E00A"/>
    <w:lvl w:ilvl="0" w:tentative="0">
      <w:start w:val="1"/>
      <w:numFmt w:val="chineseCounting"/>
      <w:suff w:val="nothing"/>
      <w:lvlText w:val="（%1）"/>
      <w:lvlJc w:val="left"/>
      <w:rPr>
        <w:rFonts w:hint="eastAsia"/>
      </w:rPr>
    </w:lvl>
  </w:abstractNum>
  <w:abstractNum w:abstractNumId="1">
    <w:nsid w:val="16F8A32A"/>
    <w:multiLevelType w:val="singleLevel"/>
    <w:tmpl w:val="16F8A32A"/>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520B9E"/>
    <w:rsid w:val="043B2EAD"/>
    <w:rsid w:val="04520B9E"/>
    <w:rsid w:val="05D01D25"/>
    <w:rsid w:val="140C25A6"/>
    <w:rsid w:val="1EC83BCB"/>
    <w:rsid w:val="1FAF2A24"/>
    <w:rsid w:val="22B343FA"/>
    <w:rsid w:val="26867976"/>
    <w:rsid w:val="34A50C2F"/>
    <w:rsid w:val="38564FD7"/>
    <w:rsid w:val="396B1563"/>
    <w:rsid w:val="3C7E42E2"/>
    <w:rsid w:val="409A3988"/>
    <w:rsid w:val="49DD4AC0"/>
    <w:rsid w:val="4AE61393"/>
    <w:rsid w:val="4BD32CBF"/>
    <w:rsid w:val="5452045F"/>
    <w:rsid w:val="59951076"/>
    <w:rsid w:val="5DBA15A4"/>
    <w:rsid w:val="5FFC0099"/>
    <w:rsid w:val="604076E3"/>
    <w:rsid w:val="60C832BA"/>
    <w:rsid w:val="667152AA"/>
    <w:rsid w:val="694C0235"/>
    <w:rsid w:val="69846F6A"/>
    <w:rsid w:val="6CB13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styleId="9">
    <w:name w:val="Strong"/>
    <w:basedOn w:val="8"/>
    <w:qFormat/>
    <w:uiPriority w:val="0"/>
    <w:rPr>
      <w:b/>
    </w:rPr>
  </w:style>
  <w:style w:type="paragraph" w:customStyle="1" w:styleId="10">
    <w:name w:val="样式 bszw + 首行缩进:  2 字符"/>
    <w:basedOn w:val="1"/>
    <w:qFormat/>
    <w:uiPriority w:val="0"/>
    <w:pPr>
      <w:spacing w:line="360" w:lineRule="auto"/>
      <w:ind w:firstLine="420" w:firstLineChars="200"/>
    </w:pPr>
    <w:rPr>
      <w:rFonts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4430</Words>
  <Characters>4510</Characters>
  <Lines>0</Lines>
  <Paragraphs>0</Paragraphs>
  <TotalTime>40</TotalTime>
  <ScaleCrop>false</ScaleCrop>
  <LinksUpToDate>false</LinksUpToDate>
  <CharactersWithSpaces>4517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2026-02-03T09:25:00Z</dcterms:created>
  <dc:creator>张祎乙</dc:creator>
  <cp:lastModifiedBy>Bob</cp:lastModifiedBy>
  <dcterms:modified xsi:type="dcterms:W3CDTF">2026-06-16T03:55:16Z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A7FC6BEC9E2145109A2D67BABB08B104</vt:lpwstr>
  </property>
  <property fmtid="{D5CDD505-2E9C-101B-9397-08002B2CF9AE}" pid="4" name="KSOTemplateDocerSaveRecord">
    <vt:lpwstr>eyJoZGlkIjoiZGFhNjk0ZTc3NWZiODZlY2U5YzJkYjFlZmQzZmIzY2EiLCJ1c2VySWQiOiIyNDg5MDIxOTYifQ==</vt:lpwstr>
  </property>
</Properties>
</file>