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8D0D4">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21"/>
          <w:highlight w:val="none"/>
          <w:lang w:val="en-US"/>
        </w:rPr>
        <w:drawing>
          <wp:anchor distT="0" distB="0" distL="114300" distR="114300" simplePos="0" relativeHeight="251659264" behindDoc="1" locked="0" layoutInCell="1" allowOverlap="1">
            <wp:simplePos x="0" y="0"/>
            <wp:positionH relativeFrom="column">
              <wp:posOffset>-819150</wp:posOffset>
            </wp:positionH>
            <wp:positionV relativeFrom="paragraph">
              <wp:posOffset>-1089025</wp:posOffset>
            </wp:positionV>
            <wp:extent cx="8915400" cy="2736850"/>
            <wp:effectExtent l="0" t="0" r="0" b="6350"/>
            <wp:wrapTight wrapText="bothSides">
              <wp:wrapPolygon>
                <wp:start x="0" y="0"/>
                <wp:lineTo x="0" y="21500"/>
                <wp:lineTo x="21554" y="21500"/>
                <wp:lineTo x="21554" y="0"/>
                <wp:lineTo x="0" y="0"/>
              </wp:wrapPolygon>
            </wp:wrapTight>
            <wp:docPr id="6" name="图片 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模板-3"/>
                    <pic:cNvPicPr>
                      <a:picLocks noChangeAspect="1"/>
                    </pic:cNvPicPr>
                  </pic:nvPicPr>
                  <pic:blipFill>
                    <a:blip r:embed="rId5"/>
                    <a:stretch>
                      <a:fillRect/>
                    </a:stretch>
                  </pic:blipFill>
                  <pic:spPr>
                    <a:xfrm>
                      <a:off x="0" y="0"/>
                      <a:ext cx="8915400" cy="2736850"/>
                    </a:xfrm>
                    <a:prstGeom prst="rect">
                      <a:avLst/>
                    </a:prstGeom>
                    <a:noFill/>
                    <a:ln>
                      <a:noFill/>
                    </a:ln>
                  </pic:spPr>
                </pic:pic>
              </a:graphicData>
            </a:graphic>
          </wp:anchor>
        </w:drawing>
      </w:r>
      <w:r>
        <w:rPr>
          <w:rFonts w:hint="eastAsia" w:eastAsia="黑体"/>
          <w:b/>
          <w:color w:val="auto"/>
          <w:sz w:val="48"/>
          <w:szCs w:val="21"/>
          <w:highlight w:val="none"/>
          <w:lang w:val="en-US" w:eastAsia="zh-CN"/>
        </w:rPr>
        <w:t>云南电网</w:t>
      </w:r>
      <w:r>
        <w:rPr>
          <w:rFonts w:hint="default" w:eastAsia="黑体"/>
          <w:b/>
          <w:color w:val="auto"/>
          <w:sz w:val="48"/>
          <w:szCs w:val="48"/>
          <w:highlight w:val="none"/>
          <w:lang w:val="en-US" w:eastAsia="zh-CN"/>
        </w:rPr>
        <w:t>普洱供电局</w:t>
      </w:r>
    </w:p>
    <w:p w14:paraId="2CA32A2F">
      <w:pPr>
        <w:adjustRightInd w:val="0"/>
        <w:spacing w:line="360" w:lineRule="auto"/>
        <w:jc w:val="center"/>
        <w:rPr>
          <w:rFonts w:hint="default" w:eastAsia="黑体"/>
          <w:b/>
          <w:color w:val="auto"/>
          <w:sz w:val="48"/>
          <w:szCs w:val="48"/>
          <w:highlight w:val="none"/>
          <w:lang w:val="en-US" w:eastAsia="zh-CN"/>
        </w:rPr>
      </w:pPr>
      <w:r>
        <w:rPr>
          <w:rFonts w:hint="eastAsia" w:eastAsia="黑体"/>
          <w:b/>
          <w:color w:val="auto"/>
          <w:sz w:val="48"/>
          <w:szCs w:val="48"/>
          <w:highlight w:val="none"/>
          <w:lang w:val="en-US" w:eastAsia="zh-CN"/>
        </w:rPr>
        <w:t>2026年变电修试所</w:t>
      </w:r>
      <w:r>
        <w:rPr>
          <w:rFonts w:hint="default" w:eastAsia="黑体"/>
          <w:b/>
          <w:color w:val="auto"/>
          <w:sz w:val="48"/>
          <w:szCs w:val="48"/>
          <w:highlight w:val="none"/>
          <w:lang w:val="en-US" w:eastAsia="zh-CN"/>
        </w:rPr>
        <w:t>220kV癸能变#1主变油色谱在线装置油管漏油隐患整改零星采购</w:t>
      </w:r>
      <w:r>
        <w:rPr>
          <w:rFonts w:hint="eastAsia" w:eastAsia="黑体"/>
          <w:b/>
          <w:color w:val="auto"/>
          <w:sz w:val="48"/>
          <w:szCs w:val="48"/>
          <w:highlight w:val="none"/>
          <w:lang w:val="en-US" w:eastAsia="zh-CN"/>
        </w:rPr>
        <w:t>物资采购项目</w:t>
      </w:r>
    </w:p>
    <w:p w14:paraId="52B83B82">
      <w:pPr>
        <w:adjustRightInd w:val="0"/>
        <w:spacing w:line="360" w:lineRule="auto"/>
        <w:jc w:val="center"/>
        <w:rPr>
          <w:rFonts w:hint="default" w:eastAsia="黑体"/>
          <w:b/>
          <w:color w:val="auto"/>
          <w:sz w:val="48"/>
          <w:szCs w:val="48"/>
          <w:highlight w:val="none"/>
          <w:lang w:val="en-US" w:eastAsia="zh-CN"/>
        </w:rPr>
      </w:pPr>
    </w:p>
    <w:p w14:paraId="0FB189E8">
      <w:pPr>
        <w:adjustRightInd w:val="0"/>
        <w:spacing w:line="360" w:lineRule="auto"/>
        <w:jc w:val="center"/>
        <w:rPr>
          <w:rFonts w:hint="eastAsia" w:eastAsia="黑体"/>
          <w:b/>
          <w:color w:val="auto"/>
          <w:sz w:val="52"/>
          <w:highlight w:val="none"/>
        </w:rPr>
      </w:pPr>
      <w:r>
        <w:rPr>
          <w:rFonts w:hint="eastAsia" w:eastAsia="黑体"/>
          <w:b/>
          <w:color w:val="auto"/>
          <w:sz w:val="48"/>
          <w:szCs w:val="21"/>
          <w:highlight w:val="none"/>
          <w:lang w:val="en-US" w:eastAsia="zh-CN"/>
        </w:rPr>
        <w:t>技术</w:t>
      </w:r>
      <w:r>
        <w:rPr>
          <w:rFonts w:hint="eastAsia" w:eastAsia="黑体"/>
          <w:b/>
          <w:color w:val="auto"/>
          <w:sz w:val="48"/>
          <w:szCs w:val="22"/>
          <w:highlight w:val="none"/>
          <w:lang w:val="en-US" w:eastAsia="zh-CN"/>
        </w:rPr>
        <w:t>规范书</w:t>
      </w:r>
    </w:p>
    <w:p w14:paraId="008FD8BD">
      <w:pPr>
        <w:spacing w:line="360" w:lineRule="auto"/>
        <w:ind w:left="-57" w:right="-57"/>
        <w:jc w:val="center"/>
        <w:rPr>
          <w:rFonts w:hint="eastAsia" w:eastAsia="黑体"/>
          <w:b/>
          <w:color w:val="auto"/>
          <w:sz w:val="30"/>
          <w:szCs w:val="30"/>
          <w:highlight w:val="none"/>
          <w:lang w:val="en-US" w:eastAsia="zh-CN"/>
        </w:rPr>
      </w:pPr>
    </w:p>
    <w:p w14:paraId="161865B2">
      <w:pPr>
        <w:pStyle w:val="3"/>
        <w:rPr>
          <w:rFonts w:hint="eastAsia"/>
          <w:highlight w:val="none"/>
          <w:lang w:val="en-US" w:eastAsia="zh-CN"/>
        </w:rPr>
      </w:pPr>
    </w:p>
    <w:p w14:paraId="572F8608">
      <w:pPr>
        <w:spacing w:line="360" w:lineRule="auto"/>
        <w:ind w:left="-57" w:right="-57"/>
        <w:jc w:val="center"/>
        <w:rPr>
          <w:rFonts w:hint="eastAsia" w:eastAsia="黑体"/>
          <w:b/>
          <w:color w:val="auto"/>
          <w:sz w:val="30"/>
          <w:szCs w:val="30"/>
          <w:highlight w:val="none"/>
          <w:lang w:val="en-US" w:eastAsia="zh-CN"/>
        </w:rPr>
      </w:pPr>
      <w:r>
        <w:rPr>
          <w:rFonts w:hint="eastAsia" w:eastAsia="黑体"/>
          <w:b/>
          <w:color w:val="auto"/>
          <w:sz w:val="30"/>
          <w:szCs w:val="30"/>
          <w:highlight w:val="none"/>
          <w:lang w:val="en-US" w:eastAsia="zh-CN"/>
        </w:rPr>
        <w:t>编号：</w:t>
      </w:r>
    </w:p>
    <w:p w14:paraId="18933E66">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highlight w:val="none"/>
          <w:lang w:eastAsia="zh-CN"/>
        </w:rPr>
      </w:pPr>
      <w:r>
        <w:rPr>
          <w:rFonts w:hint="eastAsia" w:ascii="黑体" w:hAnsi="黑体" w:eastAsia="黑体"/>
          <w:b/>
          <w:color w:val="auto"/>
          <w:spacing w:val="20"/>
          <w:w w:val="135"/>
          <w:kern w:val="0"/>
          <w:sz w:val="30"/>
          <w:szCs w:val="30"/>
          <w:highlight w:val="none"/>
          <w:lang w:eastAsia="zh-CN"/>
        </w:rPr>
        <w:t>云南电网有限责任公司</w:t>
      </w:r>
      <w:r>
        <w:rPr>
          <w:rFonts w:hint="eastAsia" w:ascii="黑体" w:hAnsi="黑体" w:eastAsia="黑体"/>
          <w:b/>
          <w:color w:val="auto"/>
          <w:spacing w:val="20"/>
          <w:w w:val="135"/>
          <w:kern w:val="0"/>
          <w:sz w:val="30"/>
          <w:szCs w:val="30"/>
          <w:highlight w:val="none"/>
          <w:lang w:val="en-US" w:eastAsia="zh-CN"/>
        </w:rPr>
        <w:t xml:space="preserve">普洱供电局 </w:t>
      </w:r>
    </w:p>
    <w:p w14:paraId="29A810AA">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highlight w:val="none"/>
          <w:lang w:val="en-US" w:eastAsia="zh-CN"/>
        </w:rPr>
      </w:pPr>
      <w:r>
        <w:rPr>
          <w:rFonts w:hint="eastAsia" w:ascii="黑体" w:hAnsi="黑体" w:eastAsia="黑体"/>
          <w:b/>
          <w:color w:val="auto"/>
          <w:spacing w:val="20"/>
          <w:w w:val="135"/>
          <w:kern w:val="0"/>
          <w:sz w:val="30"/>
          <w:szCs w:val="30"/>
          <w:highlight w:val="none"/>
          <w:lang w:val="en-US" w:eastAsia="zh-CN"/>
        </w:rPr>
        <w:t>2026年5月</w:t>
      </w:r>
    </w:p>
    <w:p w14:paraId="6EFCB096">
      <w:pPr>
        <w:rPr>
          <w:rFonts w:hint="eastAsia" w:ascii="黑体" w:hAnsi="黑体" w:eastAsia="黑体"/>
          <w:b/>
          <w:color w:val="auto"/>
          <w:spacing w:val="20"/>
          <w:w w:val="135"/>
          <w:kern w:val="0"/>
          <w:sz w:val="30"/>
          <w:szCs w:val="30"/>
          <w:highlight w:val="none"/>
          <w:lang w:val="en-US" w:eastAsia="zh-CN"/>
        </w:rPr>
      </w:pPr>
      <w:r>
        <w:rPr>
          <w:rFonts w:hint="eastAsia" w:ascii="黑体" w:hAnsi="黑体" w:eastAsia="黑体"/>
          <w:b/>
          <w:color w:val="auto"/>
          <w:spacing w:val="20"/>
          <w:w w:val="135"/>
          <w:kern w:val="0"/>
          <w:sz w:val="30"/>
          <w:szCs w:val="30"/>
          <w:highlight w:val="none"/>
          <w:lang w:val="en-US" w:eastAsia="zh-CN"/>
        </w:rPr>
        <w:br w:type="page"/>
      </w:r>
    </w:p>
    <w:sdt>
      <w:sdtPr>
        <w:rPr>
          <w:rFonts w:ascii="宋体" w:hAnsi="宋体" w:eastAsia="宋体" w:cs="Times New Roman"/>
          <w:kern w:val="2"/>
          <w:sz w:val="21"/>
          <w:szCs w:val="24"/>
          <w:highlight w:val="none"/>
          <w:lang w:val="en-US" w:eastAsia="zh-CN" w:bidi="ar-SA"/>
        </w:rPr>
        <w:id w:val="147460878"/>
        <w:docPartObj>
          <w:docPartGallery w:val="Table of Contents"/>
          <w:docPartUnique/>
        </w:docPartObj>
      </w:sdtPr>
      <w:sdtEndPr>
        <w:rPr>
          <w:rFonts w:ascii="Times New Roman" w:hAnsi="Times New Roman" w:eastAsia="宋体" w:cs="Times New Roman"/>
          <w:kern w:val="2"/>
          <w:sz w:val="20"/>
          <w:szCs w:val="20"/>
          <w:highlight w:val="none"/>
          <w:lang w:val="en-US" w:eastAsia="zh-CN" w:bidi="ar-SA"/>
        </w:rPr>
      </w:sdtEndPr>
      <w:sdtContent>
        <w:p w14:paraId="4D8F577A">
          <w:pPr>
            <w:spacing w:before="0" w:beforeLines="0" w:after="0" w:afterLines="0" w:line="240" w:lineRule="auto"/>
            <w:ind w:left="0" w:leftChars="0" w:right="0" w:rightChars="0" w:firstLine="0" w:firstLineChars="0"/>
            <w:jc w:val="center"/>
            <w:rPr>
              <w:highlight w:val="none"/>
            </w:rPr>
          </w:pPr>
          <w:bookmarkStart w:id="0" w:name="_Toc17024_WPSOffice_Type2"/>
          <w:r>
            <w:rPr>
              <w:rFonts w:ascii="宋体" w:hAnsi="宋体" w:eastAsia="宋体"/>
              <w:sz w:val="21"/>
              <w:highlight w:val="none"/>
            </w:rPr>
            <w:t>目录</w:t>
          </w:r>
        </w:p>
        <w:p w14:paraId="3222D509">
          <w:pPr>
            <w:pStyle w:val="23"/>
            <w:tabs>
              <w:tab w:val="right" w:leader="dot" w:pos="9299"/>
            </w:tabs>
            <w:rPr>
              <w:highlight w:val="none"/>
            </w:rPr>
          </w:pPr>
          <w:r>
            <w:rPr>
              <w:b/>
              <w:bCs/>
              <w:highlight w:val="none"/>
            </w:rPr>
            <w:fldChar w:fldCharType="begin"/>
          </w:r>
          <w:r>
            <w:rPr>
              <w:highlight w:val="none"/>
            </w:rPr>
            <w:instrText xml:space="preserve"> HYPERLINK \l _Toc20275_WPSOffice_Level1 </w:instrText>
          </w:r>
          <w:r>
            <w:rPr>
              <w:b/>
              <w:bCs/>
              <w:highlight w:val="none"/>
            </w:rPr>
            <w:fldChar w:fldCharType="separate"/>
          </w:r>
          <w:sdt>
            <w:sdtPr>
              <w:rPr>
                <w:rFonts w:ascii="Times New Roman" w:hAnsi="Times New Roman" w:eastAsia="宋体" w:cs="Times New Roman"/>
                <w:b/>
                <w:bCs/>
                <w:kern w:val="2"/>
                <w:sz w:val="21"/>
                <w:szCs w:val="24"/>
                <w:highlight w:val="none"/>
                <w:lang w:val="en-US" w:eastAsia="zh-CN" w:bidi="ar-SA"/>
              </w:rPr>
              <w:id w:val="147476315"/>
              <w:placeholder>
                <w:docPart w:val="{6b4facfd-deee-4ad9-bdaa-1ba6151147e0}"/>
              </w:placeholder>
            </w:sdtPr>
            <w:sdtEndPr>
              <w:rPr>
                <w:rFonts w:ascii="Times New Roman" w:hAnsi="Times New Roman" w:eastAsia="宋体" w:cs="Times New Roman"/>
                <w:b/>
                <w:bCs/>
                <w:kern w:val="2"/>
                <w:sz w:val="21"/>
                <w:szCs w:val="24"/>
                <w:highlight w:val="none"/>
                <w:lang w:val="en-US" w:eastAsia="zh-CN" w:bidi="ar-SA"/>
              </w:rPr>
            </w:sdtEndPr>
            <w:sdtContent>
              <w:r>
                <w:rPr>
                  <w:rFonts w:hint="eastAsia" w:ascii="EU-F1" w:hAnsi="Times New Roman" w:eastAsia="黑体" w:cs="Times New Roman"/>
                  <w:b/>
                  <w:bCs/>
                  <w:highlight w:val="none"/>
                </w:rPr>
                <w:t>1  总则</w:t>
              </w:r>
            </w:sdtContent>
          </w:sdt>
          <w:r>
            <w:rPr>
              <w:b/>
              <w:bCs/>
              <w:highlight w:val="none"/>
            </w:rPr>
            <w:tab/>
          </w:r>
          <w:bookmarkStart w:id="1" w:name="_Toc20275_WPSOffice_Level1Page"/>
          <w:r>
            <w:rPr>
              <w:b/>
              <w:bCs/>
              <w:highlight w:val="none"/>
            </w:rPr>
            <w:t>1</w:t>
          </w:r>
          <w:bookmarkEnd w:id="1"/>
          <w:r>
            <w:rPr>
              <w:b/>
              <w:bCs/>
              <w:highlight w:val="none"/>
            </w:rPr>
            <w:fldChar w:fldCharType="end"/>
          </w:r>
        </w:p>
        <w:p w14:paraId="14608C26">
          <w:pPr>
            <w:pStyle w:val="24"/>
            <w:tabs>
              <w:tab w:val="right" w:leader="dot" w:pos="9299"/>
            </w:tabs>
            <w:rPr>
              <w:highlight w:val="none"/>
            </w:rPr>
          </w:pPr>
          <w:r>
            <w:rPr>
              <w:highlight w:val="none"/>
            </w:rPr>
            <w:fldChar w:fldCharType="begin"/>
          </w:r>
          <w:r>
            <w:rPr>
              <w:highlight w:val="none"/>
            </w:rPr>
            <w:instrText xml:space="preserve"> HYPERLINK \l _Toc17024_WPSOffice_Level2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60959"/>
              <w:placeholder>
                <w:docPart w:val="{d8cd05c0-5011-4426-8ffb-e06b1a009607}"/>
              </w:placeholder>
            </w:sdtPr>
            <w:sdtEndPr>
              <w:rPr>
                <w:rFonts w:ascii="Times New Roman" w:hAnsi="Times New Roman" w:eastAsia="宋体" w:cs="Times New Roman"/>
                <w:kern w:val="2"/>
                <w:sz w:val="21"/>
                <w:szCs w:val="24"/>
                <w:highlight w:val="none"/>
                <w:lang w:val="en-US" w:eastAsia="zh-CN" w:bidi="ar-SA"/>
              </w:rPr>
            </w:sdtEndPr>
            <w:sdtContent>
              <w:r>
                <w:rPr>
                  <w:rFonts w:hint="eastAsia" w:ascii="EU-F1" w:hAnsi="Times New Roman" w:eastAsia="黑体" w:cs="Times New Roman"/>
                  <w:highlight w:val="none"/>
                </w:rPr>
                <w:t>1.1  引言</w:t>
              </w:r>
            </w:sdtContent>
          </w:sdt>
          <w:r>
            <w:rPr>
              <w:highlight w:val="none"/>
            </w:rPr>
            <w:tab/>
          </w:r>
          <w:bookmarkStart w:id="2" w:name="_Toc17024_WPSOffice_Level2Page"/>
          <w:r>
            <w:rPr>
              <w:highlight w:val="none"/>
            </w:rPr>
            <w:t>1</w:t>
          </w:r>
          <w:bookmarkEnd w:id="2"/>
          <w:r>
            <w:rPr>
              <w:highlight w:val="none"/>
            </w:rPr>
            <w:fldChar w:fldCharType="end"/>
          </w:r>
        </w:p>
        <w:p w14:paraId="2EE5BE94">
          <w:pPr>
            <w:pStyle w:val="24"/>
            <w:tabs>
              <w:tab w:val="right" w:leader="dot" w:pos="9299"/>
            </w:tabs>
            <w:rPr>
              <w:highlight w:val="none"/>
            </w:rPr>
          </w:pPr>
          <w:r>
            <w:rPr>
              <w:highlight w:val="none"/>
            </w:rPr>
            <w:fldChar w:fldCharType="begin"/>
          </w:r>
          <w:r>
            <w:rPr>
              <w:highlight w:val="none"/>
            </w:rPr>
            <w:instrText xml:space="preserve"> HYPERLINK \l _Toc22516_WPSOffice_Level2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63237"/>
              <w:placeholder>
                <w:docPart w:val="{17883235-3540-467e-a6f8-8d21636030af}"/>
              </w:placeholder>
            </w:sdtPr>
            <w:sdtEndPr>
              <w:rPr>
                <w:rFonts w:ascii="Times New Roman" w:hAnsi="Times New Roman" w:eastAsia="宋体" w:cs="Times New Roman"/>
                <w:kern w:val="2"/>
                <w:sz w:val="21"/>
                <w:szCs w:val="24"/>
                <w:highlight w:val="none"/>
                <w:lang w:val="en-US" w:eastAsia="zh-CN" w:bidi="ar-SA"/>
              </w:rPr>
            </w:sdtEndPr>
            <w:sdtContent>
              <w:r>
                <w:rPr>
                  <w:rFonts w:ascii="EU-F1" w:hAnsi="Times New Roman" w:eastAsia="黑体" w:cs="Times New Roman"/>
                  <w:highlight w:val="none"/>
                </w:rPr>
                <w:t>1.2</w:t>
              </w:r>
              <w:r>
                <w:rPr>
                  <w:rFonts w:hint="eastAsia" w:ascii="EU-F1" w:hAnsi="Times New Roman" w:eastAsia="黑体" w:cs="Times New Roman"/>
                  <w:highlight w:val="none"/>
                </w:rPr>
                <w:t xml:space="preserve">  货物</w:t>
              </w:r>
              <w:r>
                <w:rPr>
                  <w:rFonts w:hint="eastAsia" w:ascii="EU-F1" w:eastAsia="黑体" w:cs="Times New Roman"/>
                  <w:highlight w:val="none"/>
                  <w:lang w:eastAsia="zh-CN"/>
                </w:rPr>
                <w:t>、</w:t>
              </w:r>
              <w:r>
                <w:rPr>
                  <w:rFonts w:hint="eastAsia" w:ascii="EU-F1" w:eastAsia="黑体" w:cs="Times New Roman"/>
                  <w:highlight w:val="none"/>
                  <w:lang w:val="en-US" w:eastAsia="zh-CN"/>
                </w:rPr>
                <w:t>技术服务</w:t>
              </w:r>
              <w:r>
                <w:rPr>
                  <w:rFonts w:hint="eastAsia" w:ascii="EU-F1" w:hAnsi="Times New Roman" w:eastAsia="黑体" w:cs="Times New Roman"/>
                  <w:highlight w:val="none"/>
                </w:rPr>
                <w:t>需求及供货范围一览表</w:t>
              </w:r>
            </w:sdtContent>
          </w:sdt>
          <w:r>
            <w:rPr>
              <w:highlight w:val="none"/>
            </w:rPr>
            <w:tab/>
          </w:r>
          <w:bookmarkStart w:id="3" w:name="_Toc22516_WPSOffice_Level2Page"/>
          <w:r>
            <w:rPr>
              <w:highlight w:val="none"/>
            </w:rPr>
            <w:t>1</w:t>
          </w:r>
          <w:bookmarkEnd w:id="3"/>
          <w:r>
            <w:rPr>
              <w:highlight w:val="none"/>
            </w:rPr>
            <w:fldChar w:fldCharType="end"/>
          </w:r>
        </w:p>
        <w:p w14:paraId="14886487">
          <w:pPr>
            <w:pStyle w:val="24"/>
            <w:tabs>
              <w:tab w:val="right" w:leader="dot" w:pos="9299"/>
            </w:tabs>
            <w:rPr>
              <w:highlight w:val="none"/>
            </w:rPr>
          </w:pPr>
          <w:r>
            <w:rPr>
              <w:highlight w:val="none"/>
            </w:rPr>
            <w:fldChar w:fldCharType="begin"/>
          </w:r>
          <w:r>
            <w:rPr>
              <w:highlight w:val="none"/>
            </w:rPr>
            <w:instrText xml:space="preserve"> HYPERLINK \l _Toc1514_WPSOffice_Level2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78916"/>
              <w:placeholder>
                <w:docPart w:val="{50f039a6-0cc1-45a4-9951-5b07510f767e}"/>
              </w:placeholder>
            </w:sdtPr>
            <w:sdtEndPr>
              <w:rPr>
                <w:rFonts w:ascii="Times New Roman" w:hAnsi="Times New Roman" w:eastAsia="宋体" w:cs="Times New Roman"/>
                <w:kern w:val="2"/>
                <w:sz w:val="21"/>
                <w:szCs w:val="24"/>
                <w:highlight w:val="none"/>
                <w:lang w:val="en-US" w:eastAsia="zh-CN" w:bidi="ar-SA"/>
              </w:rPr>
            </w:sdtEndPr>
            <w:sdtContent>
              <w:r>
                <w:rPr>
                  <w:rFonts w:ascii="EU-F1" w:hAnsi="Times New Roman" w:eastAsia="黑体" w:cs="Times New Roman"/>
                  <w:highlight w:val="none"/>
                </w:rPr>
                <w:t>1.</w:t>
              </w:r>
              <w:r>
                <w:rPr>
                  <w:rFonts w:hint="eastAsia" w:ascii="EU-F1" w:hAnsi="Times New Roman" w:eastAsia="黑体" w:cs="Times New Roman"/>
                  <w:highlight w:val="none"/>
                </w:rPr>
                <w:t xml:space="preserve">3  </w:t>
              </w:r>
              <w:r>
                <w:rPr>
                  <w:rFonts w:ascii="EU-F1" w:hAnsi="Times New Roman" w:eastAsia="黑体" w:cs="Times New Roman"/>
                  <w:highlight w:val="none"/>
                </w:rPr>
                <w:t>供方职责</w:t>
              </w:r>
            </w:sdtContent>
          </w:sdt>
          <w:r>
            <w:rPr>
              <w:highlight w:val="none"/>
            </w:rPr>
            <w:tab/>
          </w:r>
          <w:bookmarkStart w:id="4" w:name="_Toc1514_WPSOffice_Level2Page"/>
          <w:r>
            <w:rPr>
              <w:highlight w:val="none"/>
            </w:rPr>
            <w:t>2</w:t>
          </w:r>
          <w:bookmarkEnd w:id="4"/>
          <w:r>
            <w:rPr>
              <w:highlight w:val="none"/>
            </w:rPr>
            <w:fldChar w:fldCharType="end"/>
          </w:r>
        </w:p>
        <w:p w14:paraId="4B4014AD">
          <w:pPr>
            <w:pStyle w:val="23"/>
            <w:tabs>
              <w:tab w:val="right" w:leader="dot" w:pos="9299"/>
            </w:tabs>
            <w:rPr>
              <w:highlight w:val="none"/>
            </w:rPr>
          </w:pPr>
          <w:r>
            <w:rPr>
              <w:b/>
              <w:bCs/>
              <w:highlight w:val="none"/>
            </w:rPr>
            <w:fldChar w:fldCharType="begin"/>
          </w:r>
          <w:r>
            <w:rPr>
              <w:highlight w:val="none"/>
            </w:rPr>
            <w:instrText xml:space="preserve"> HYPERLINK \l _Toc17024_WPSOffice_Level1 </w:instrText>
          </w:r>
          <w:r>
            <w:rPr>
              <w:b/>
              <w:bCs/>
              <w:highlight w:val="none"/>
            </w:rPr>
            <w:fldChar w:fldCharType="separate"/>
          </w:r>
          <w:sdt>
            <w:sdtPr>
              <w:rPr>
                <w:rFonts w:ascii="Times New Roman" w:hAnsi="Times New Roman" w:eastAsia="宋体" w:cs="Times New Roman"/>
                <w:b/>
                <w:bCs/>
                <w:kern w:val="2"/>
                <w:sz w:val="21"/>
                <w:szCs w:val="24"/>
                <w:highlight w:val="none"/>
                <w:lang w:val="en-US" w:eastAsia="zh-CN" w:bidi="ar-SA"/>
              </w:rPr>
              <w:id w:val="147467654"/>
              <w:placeholder>
                <w:docPart w:val="{195f17cd-fa28-4dc5-9d75-13d55e1f4f2f}"/>
              </w:placeholder>
            </w:sdtPr>
            <w:sdtEndPr>
              <w:rPr>
                <w:rFonts w:ascii="Times New Roman" w:hAnsi="Times New Roman" w:eastAsia="宋体" w:cs="Times New Roman"/>
                <w:b/>
                <w:bCs/>
                <w:kern w:val="2"/>
                <w:sz w:val="21"/>
                <w:szCs w:val="24"/>
                <w:highlight w:val="none"/>
                <w:lang w:val="en-US" w:eastAsia="zh-CN" w:bidi="ar-SA"/>
              </w:rPr>
            </w:sdtEndPr>
            <w:sdtContent>
              <w:r>
                <w:rPr>
                  <w:rFonts w:hint="eastAsia" w:ascii="EU-F1" w:hAnsi="Times New Roman" w:eastAsia="黑体" w:cs="Times New Roman"/>
                  <w:b/>
                  <w:bCs/>
                  <w:highlight w:val="none"/>
                </w:rPr>
                <w:t>2  应遵循的主要标准</w:t>
              </w:r>
            </w:sdtContent>
          </w:sdt>
          <w:r>
            <w:rPr>
              <w:b/>
              <w:bCs/>
              <w:highlight w:val="none"/>
            </w:rPr>
            <w:tab/>
          </w:r>
          <w:bookmarkStart w:id="5" w:name="_Toc17024_WPSOffice_Level1Page"/>
          <w:r>
            <w:rPr>
              <w:b/>
              <w:bCs/>
              <w:highlight w:val="none"/>
            </w:rPr>
            <w:t>2</w:t>
          </w:r>
          <w:bookmarkEnd w:id="5"/>
          <w:r>
            <w:rPr>
              <w:b/>
              <w:bCs/>
              <w:highlight w:val="none"/>
            </w:rPr>
            <w:fldChar w:fldCharType="end"/>
          </w:r>
        </w:p>
        <w:p w14:paraId="3B74CC4D">
          <w:pPr>
            <w:pStyle w:val="24"/>
            <w:tabs>
              <w:tab w:val="right" w:leader="dot" w:pos="9299"/>
            </w:tabs>
            <w:rPr>
              <w:highlight w:val="none"/>
            </w:rPr>
          </w:pPr>
          <w:r>
            <w:rPr>
              <w:highlight w:val="none"/>
            </w:rPr>
            <w:fldChar w:fldCharType="begin"/>
          </w:r>
          <w:r>
            <w:rPr>
              <w:highlight w:val="none"/>
            </w:rPr>
            <w:instrText xml:space="preserve"> HYPERLINK \l _Toc26309_WPSOffice_Level2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61005"/>
              <w:placeholder>
                <w:docPart w:val="{77eea850-3e06-40e7-aa41-2bf845de16f2}"/>
              </w:placeholder>
            </w:sdtPr>
            <w:sdtEndPr>
              <w:rPr>
                <w:rFonts w:ascii="Times New Roman" w:hAnsi="Times New Roman" w:eastAsia="宋体" w:cs="Times New Roman"/>
                <w:kern w:val="2"/>
                <w:sz w:val="21"/>
                <w:szCs w:val="24"/>
                <w:highlight w:val="none"/>
                <w:lang w:val="en-US" w:eastAsia="zh-CN" w:bidi="ar-SA"/>
              </w:rPr>
            </w:sdtEndPr>
            <w:sdtContent>
              <w:r>
                <w:rPr>
                  <w:rFonts w:hint="default" w:ascii="Times New Roman" w:hAnsi="Times New Roman" w:eastAsia="宋体" w:cs="Times New Roman"/>
                  <w:highlight w:val="none"/>
                </w:rPr>
                <w:t>表1</w:t>
              </w:r>
              <w:r>
                <w:rPr>
                  <w:rFonts w:hint="eastAsia" w:ascii="Times New Roman" w:hAnsi="Times New Roman" w:eastAsia="宋体" w:cs="Times New Roman"/>
                  <w:highlight w:val="none"/>
                </w:rPr>
                <w:t xml:space="preserve">  </w:t>
              </w:r>
              <w:r>
                <w:rPr>
                  <w:rFonts w:hint="default" w:ascii="Times New Roman" w:hAnsi="Times New Roman" w:eastAsia="宋体" w:cs="Times New Roman"/>
                  <w:highlight w:val="none"/>
                </w:rPr>
                <w:t>卖方提供的装置需要满足的主要标准</w:t>
              </w:r>
            </w:sdtContent>
          </w:sdt>
          <w:r>
            <w:rPr>
              <w:highlight w:val="none"/>
            </w:rPr>
            <w:tab/>
          </w:r>
          <w:bookmarkStart w:id="6" w:name="_Toc26309_WPSOffice_Level2Page"/>
          <w:r>
            <w:rPr>
              <w:highlight w:val="none"/>
            </w:rPr>
            <w:t>2</w:t>
          </w:r>
          <w:bookmarkEnd w:id="6"/>
          <w:r>
            <w:rPr>
              <w:highlight w:val="none"/>
            </w:rPr>
            <w:fldChar w:fldCharType="end"/>
          </w:r>
        </w:p>
        <w:p w14:paraId="03587532">
          <w:pPr>
            <w:pStyle w:val="23"/>
            <w:tabs>
              <w:tab w:val="right" w:leader="dot" w:pos="9299"/>
            </w:tabs>
            <w:rPr>
              <w:highlight w:val="none"/>
            </w:rPr>
          </w:pPr>
          <w:r>
            <w:rPr>
              <w:b/>
              <w:bCs/>
              <w:highlight w:val="none"/>
            </w:rPr>
            <w:fldChar w:fldCharType="begin"/>
          </w:r>
          <w:r>
            <w:rPr>
              <w:highlight w:val="none"/>
            </w:rPr>
            <w:instrText xml:space="preserve"> HYPERLINK \l _Toc22516_WPSOffice_Level1 </w:instrText>
          </w:r>
          <w:r>
            <w:rPr>
              <w:b/>
              <w:bCs/>
              <w:highlight w:val="none"/>
            </w:rPr>
            <w:fldChar w:fldCharType="separate"/>
          </w:r>
          <w:sdt>
            <w:sdtPr>
              <w:rPr>
                <w:rFonts w:ascii="Times New Roman" w:hAnsi="Times New Roman" w:eastAsia="宋体" w:cs="Times New Roman"/>
                <w:b/>
                <w:bCs/>
                <w:kern w:val="2"/>
                <w:sz w:val="21"/>
                <w:szCs w:val="24"/>
                <w:highlight w:val="none"/>
                <w:lang w:val="en-US" w:eastAsia="zh-CN" w:bidi="ar-SA"/>
              </w:rPr>
              <w:id w:val="147483490"/>
              <w:placeholder>
                <w:docPart w:val="{53867728-81bf-4364-9941-c3bf02da9ea1}"/>
              </w:placeholder>
            </w:sdtPr>
            <w:sdtEndPr>
              <w:rPr>
                <w:rFonts w:ascii="Times New Roman" w:hAnsi="Times New Roman" w:eastAsia="宋体" w:cs="Times New Roman"/>
                <w:b/>
                <w:bCs/>
                <w:kern w:val="2"/>
                <w:sz w:val="21"/>
                <w:szCs w:val="24"/>
                <w:highlight w:val="none"/>
                <w:lang w:val="en-US" w:eastAsia="zh-CN" w:bidi="ar-SA"/>
              </w:rPr>
            </w:sdtEndPr>
            <w:sdtContent>
              <w:r>
                <w:rPr>
                  <w:rFonts w:hint="eastAsia" w:ascii="EU-F1" w:hAnsi="Times New Roman" w:eastAsia="黑体" w:cs="Times New Roman"/>
                  <w:b/>
                  <w:bCs/>
                  <w:highlight w:val="none"/>
                </w:rPr>
                <w:t>3  使用条件</w:t>
              </w:r>
            </w:sdtContent>
          </w:sdt>
          <w:r>
            <w:rPr>
              <w:b/>
              <w:bCs/>
              <w:highlight w:val="none"/>
            </w:rPr>
            <w:tab/>
          </w:r>
          <w:bookmarkStart w:id="7" w:name="_Toc22516_WPSOffice_Level1Page"/>
          <w:r>
            <w:rPr>
              <w:b/>
              <w:bCs/>
              <w:highlight w:val="none"/>
            </w:rPr>
            <w:t>3</w:t>
          </w:r>
          <w:bookmarkEnd w:id="7"/>
          <w:r>
            <w:rPr>
              <w:b/>
              <w:bCs/>
              <w:highlight w:val="none"/>
            </w:rPr>
            <w:fldChar w:fldCharType="end"/>
          </w:r>
        </w:p>
        <w:p w14:paraId="71067EFE">
          <w:pPr>
            <w:pStyle w:val="24"/>
            <w:tabs>
              <w:tab w:val="right" w:leader="dot" w:pos="9299"/>
            </w:tabs>
            <w:rPr>
              <w:highlight w:val="none"/>
            </w:rPr>
          </w:pPr>
          <w:r>
            <w:rPr>
              <w:highlight w:val="none"/>
            </w:rPr>
            <w:fldChar w:fldCharType="begin"/>
          </w:r>
          <w:r>
            <w:rPr>
              <w:highlight w:val="none"/>
            </w:rPr>
            <w:instrText xml:space="preserve"> HYPERLINK \l _Toc8945_WPSOffice_Level2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53430"/>
              <w:placeholder>
                <w:docPart w:val="{1e8695a5-4efc-47ae-b222-5894676a3efe}"/>
              </w:placeholder>
            </w:sdtPr>
            <w:sdtEndPr>
              <w:rPr>
                <w:rFonts w:ascii="Times New Roman" w:hAnsi="Times New Roman" w:eastAsia="宋体" w:cs="Times New Roman"/>
                <w:kern w:val="2"/>
                <w:sz w:val="21"/>
                <w:szCs w:val="24"/>
                <w:highlight w:val="none"/>
                <w:lang w:val="en-US" w:eastAsia="zh-CN" w:bidi="ar-SA"/>
              </w:rPr>
            </w:sdtEndPr>
            <w:sdtContent>
              <w:r>
                <w:rPr>
                  <w:rFonts w:hint="eastAsia" w:ascii="宋体" w:hAnsi="宋体" w:eastAsia="宋体" w:cs="Times New Roman"/>
                  <w:highlight w:val="none"/>
                </w:rPr>
                <w:t>3.1  环境温度：-</w:t>
              </w:r>
              <w:r>
                <w:rPr>
                  <w:rFonts w:hint="eastAsia" w:ascii="宋体" w:hAnsi="宋体" w:cs="Times New Roman"/>
                  <w:highlight w:val="none"/>
                  <w:lang w:val="en-US" w:eastAsia="zh-CN"/>
                </w:rPr>
                <w:t>10</w:t>
              </w:r>
              <w:r>
                <w:rPr>
                  <w:rFonts w:hint="eastAsia" w:ascii="宋体" w:hAnsi="宋体" w:eastAsia="宋体" w:cs="Times New Roman"/>
                  <w:highlight w:val="none"/>
                </w:rPr>
                <w:t>---</w:t>
              </w:r>
              <w:r>
                <w:rPr>
                  <w:rFonts w:ascii="宋体" w:hAnsi="宋体" w:eastAsia="宋体" w:cs="Times New Roman"/>
                  <w:highlight w:val="none"/>
                </w:rPr>
                <w:t>+</w:t>
              </w:r>
              <w:r>
                <w:rPr>
                  <w:rFonts w:hint="eastAsia" w:ascii="宋体" w:hAnsi="宋体" w:cs="Times New Roman"/>
                  <w:highlight w:val="none"/>
                  <w:lang w:val="en-US" w:eastAsia="zh-CN"/>
                </w:rPr>
                <w:t>40</w:t>
              </w:r>
              <w:r>
                <w:rPr>
                  <w:rFonts w:hint="eastAsia" w:ascii="宋体" w:hAnsi="宋体" w:eastAsia="宋体" w:cs="Times New Roman"/>
                  <w:highlight w:val="none"/>
                </w:rPr>
                <w:t>℃</w:t>
              </w:r>
            </w:sdtContent>
          </w:sdt>
          <w:r>
            <w:rPr>
              <w:highlight w:val="none"/>
            </w:rPr>
            <w:tab/>
          </w:r>
          <w:bookmarkStart w:id="8" w:name="_Toc8945_WPSOffice_Level2Page"/>
          <w:r>
            <w:rPr>
              <w:highlight w:val="none"/>
            </w:rPr>
            <w:t>3</w:t>
          </w:r>
          <w:bookmarkEnd w:id="8"/>
          <w:r>
            <w:rPr>
              <w:highlight w:val="none"/>
            </w:rPr>
            <w:fldChar w:fldCharType="end"/>
          </w:r>
        </w:p>
        <w:p w14:paraId="65D089F7">
          <w:pPr>
            <w:pStyle w:val="24"/>
            <w:tabs>
              <w:tab w:val="right" w:leader="dot" w:pos="9299"/>
            </w:tabs>
            <w:rPr>
              <w:highlight w:val="none"/>
            </w:rPr>
          </w:pPr>
          <w:r>
            <w:rPr>
              <w:highlight w:val="none"/>
            </w:rPr>
            <w:fldChar w:fldCharType="begin"/>
          </w:r>
          <w:r>
            <w:rPr>
              <w:highlight w:val="none"/>
            </w:rPr>
            <w:instrText xml:space="preserve"> HYPERLINK \l _Toc13664_WPSOffice_Level2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76626"/>
              <w:placeholder>
                <w:docPart w:val="{2d310937-3f3c-4ec4-86c7-f27cabb7b294}"/>
              </w:placeholder>
            </w:sdtPr>
            <w:sdtEndPr>
              <w:rPr>
                <w:rFonts w:ascii="Times New Roman" w:hAnsi="Times New Roman" w:eastAsia="宋体" w:cs="Times New Roman"/>
                <w:kern w:val="2"/>
                <w:sz w:val="21"/>
                <w:szCs w:val="24"/>
                <w:highlight w:val="none"/>
                <w:lang w:val="en-US" w:eastAsia="zh-CN" w:bidi="ar-SA"/>
              </w:rPr>
            </w:sdtEndPr>
            <w:sdtContent>
              <w:r>
                <w:rPr>
                  <w:rFonts w:hint="eastAsia" w:ascii="宋体" w:hAnsi="宋体" w:eastAsia="宋体" w:cs="Times New Roman"/>
                  <w:highlight w:val="none"/>
                </w:rPr>
                <w:t>3</w:t>
              </w:r>
              <w:r>
                <w:rPr>
                  <w:rFonts w:ascii="宋体" w:hAnsi="宋体" w:eastAsia="宋体" w:cs="Times New Roman"/>
                  <w:highlight w:val="none"/>
                </w:rPr>
                <w:t xml:space="preserve">.2 </w:t>
              </w:r>
              <w:r>
                <w:rPr>
                  <w:rFonts w:hint="eastAsia" w:ascii="宋体" w:hAnsi="宋体" w:eastAsia="宋体" w:cs="Times New Roman"/>
                  <w:highlight w:val="none"/>
                </w:rPr>
                <w:t xml:space="preserve"> 相对湿度：5%---</w:t>
              </w:r>
              <w:r>
                <w:rPr>
                  <w:rFonts w:ascii="宋体" w:hAnsi="宋体" w:eastAsia="宋体" w:cs="Times New Roman"/>
                  <w:highlight w:val="none"/>
                </w:rPr>
                <w:t>9</w:t>
              </w:r>
              <w:r>
                <w:rPr>
                  <w:rFonts w:hint="eastAsia" w:ascii="宋体" w:hAnsi="宋体" w:eastAsia="宋体" w:cs="Times New Roman"/>
                  <w:highlight w:val="none"/>
                </w:rPr>
                <w:t>5</w:t>
              </w:r>
              <w:r>
                <w:rPr>
                  <w:rFonts w:ascii="宋体" w:hAnsi="宋体" w:eastAsia="宋体" w:cs="Times New Roman"/>
                  <w:highlight w:val="none"/>
                </w:rPr>
                <w:t>%</w:t>
              </w:r>
            </w:sdtContent>
          </w:sdt>
          <w:r>
            <w:rPr>
              <w:highlight w:val="none"/>
            </w:rPr>
            <w:tab/>
          </w:r>
          <w:bookmarkStart w:id="9" w:name="_Toc13664_WPSOffice_Level2Page"/>
          <w:r>
            <w:rPr>
              <w:highlight w:val="none"/>
            </w:rPr>
            <w:t>3</w:t>
          </w:r>
          <w:bookmarkEnd w:id="9"/>
          <w:r>
            <w:rPr>
              <w:highlight w:val="none"/>
            </w:rPr>
            <w:fldChar w:fldCharType="end"/>
          </w:r>
        </w:p>
        <w:p w14:paraId="62798610">
          <w:pPr>
            <w:pStyle w:val="23"/>
            <w:tabs>
              <w:tab w:val="right" w:leader="dot" w:pos="9299"/>
            </w:tabs>
            <w:rPr>
              <w:highlight w:val="none"/>
            </w:rPr>
          </w:pPr>
          <w:r>
            <w:rPr>
              <w:b/>
              <w:bCs/>
              <w:highlight w:val="none"/>
            </w:rPr>
            <w:fldChar w:fldCharType="begin"/>
          </w:r>
          <w:r>
            <w:rPr>
              <w:highlight w:val="none"/>
            </w:rPr>
            <w:instrText xml:space="preserve"> HYPERLINK \l _Toc1514_WPSOffice_Level1 </w:instrText>
          </w:r>
          <w:r>
            <w:rPr>
              <w:b/>
              <w:bCs/>
              <w:highlight w:val="none"/>
            </w:rPr>
            <w:fldChar w:fldCharType="separate"/>
          </w:r>
          <w:sdt>
            <w:sdtPr>
              <w:rPr>
                <w:rFonts w:ascii="Times New Roman" w:hAnsi="Times New Roman" w:eastAsia="宋体" w:cs="Times New Roman"/>
                <w:b/>
                <w:bCs/>
                <w:kern w:val="2"/>
                <w:sz w:val="21"/>
                <w:szCs w:val="24"/>
                <w:highlight w:val="none"/>
                <w:lang w:val="en-US" w:eastAsia="zh-CN" w:bidi="ar-SA"/>
              </w:rPr>
              <w:id w:val="147456009"/>
              <w:placeholder>
                <w:docPart w:val="{637c8f1f-6768-4ad8-b966-f0c79d648006}"/>
              </w:placeholder>
            </w:sdtPr>
            <w:sdtEndPr>
              <w:rPr>
                <w:rFonts w:ascii="Times New Roman" w:hAnsi="Times New Roman" w:eastAsia="宋体" w:cs="Times New Roman"/>
                <w:b/>
                <w:bCs/>
                <w:kern w:val="2"/>
                <w:sz w:val="21"/>
                <w:szCs w:val="24"/>
                <w:highlight w:val="none"/>
                <w:lang w:val="en-US" w:eastAsia="zh-CN" w:bidi="ar-SA"/>
              </w:rPr>
            </w:sdtEndPr>
            <w:sdtContent>
              <w:r>
                <w:rPr>
                  <w:rFonts w:hint="eastAsia" w:ascii="EU-F1" w:hAnsi="Times New Roman" w:eastAsia="黑体" w:cs="Times New Roman"/>
                  <w:b/>
                  <w:bCs/>
                  <w:highlight w:val="none"/>
                </w:rPr>
                <w:t>4  服务</w:t>
              </w:r>
              <w:r>
                <w:rPr>
                  <w:rFonts w:ascii="EU-F1" w:hAnsi="Times New Roman" w:eastAsia="黑体" w:cs="Times New Roman"/>
                  <w:b/>
                  <w:bCs/>
                  <w:highlight w:val="none"/>
                </w:rPr>
                <w:t>质量保证</w:t>
              </w:r>
            </w:sdtContent>
          </w:sdt>
          <w:r>
            <w:rPr>
              <w:b/>
              <w:bCs/>
              <w:highlight w:val="none"/>
            </w:rPr>
            <w:tab/>
          </w:r>
          <w:bookmarkStart w:id="10" w:name="_Toc1514_WPSOffice_Level1Page"/>
          <w:r>
            <w:rPr>
              <w:b/>
              <w:bCs/>
              <w:highlight w:val="none"/>
            </w:rPr>
            <w:t>3</w:t>
          </w:r>
          <w:bookmarkEnd w:id="10"/>
          <w:r>
            <w:rPr>
              <w:b/>
              <w:bCs/>
              <w:highlight w:val="none"/>
            </w:rPr>
            <w:fldChar w:fldCharType="end"/>
          </w:r>
        </w:p>
        <w:p w14:paraId="5E513F2A">
          <w:pPr>
            <w:pStyle w:val="24"/>
            <w:tabs>
              <w:tab w:val="right" w:leader="dot" w:pos="9299"/>
            </w:tabs>
            <w:rPr>
              <w:highlight w:val="none"/>
            </w:rPr>
          </w:pPr>
          <w:r>
            <w:rPr>
              <w:highlight w:val="none"/>
            </w:rPr>
            <w:fldChar w:fldCharType="begin"/>
          </w:r>
          <w:r>
            <w:rPr>
              <w:highlight w:val="none"/>
            </w:rPr>
            <w:instrText xml:space="preserve"> HYPERLINK \l _Toc12237_WPSOffice_Level2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82837"/>
              <w:placeholder>
                <w:docPart w:val="{6c316a25-f48c-4300-9e42-62cfde74f89f}"/>
              </w:placeholder>
            </w:sdtPr>
            <w:sdtEndPr>
              <w:rPr>
                <w:rFonts w:ascii="Times New Roman" w:hAnsi="Times New Roman" w:eastAsia="宋体" w:cs="Times New Roman"/>
                <w:kern w:val="2"/>
                <w:sz w:val="21"/>
                <w:szCs w:val="24"/>
                <w:highlight w:val="none"/>
                <w:lang w:val="en-US" w:eastAsia="zh-CN" w:bidi="ar-SA"/>
              </w:rPr>
            </w:sdtEndPr>
            <w:sdtContent>
              <w:r>
                <w:rPr>
                  <w:rFonts w:hint="eastAsia" w:ascii="EU-F1" w:hAnsi="Times New Roman" w:eastAsia="黑体" w:cs="Times New Roman"/>
                  <w:highlight w:val="none"/>
                </w:rPr>
                <w:t>4.1  服务保证</w:t>
              </w:r>
            </w:sdtContent>
          </w:sdt>
          <w:r>
            <w:rPr>
              <w:highlight w:val="none"/>
            </w:rPr>
            <w:tab/>
          </w:r>
          <w:bookmarkStart w:id="11" w:name="_Toc12237_WPSOffice_Level2Page"/>
          <w:r>
            <w:rPr>
              <w:highlight w:val="none"/>
            </w:rPr>
            <w:t>3</w:t>
          </w:r>
          <w:bookmarkEnd w:id="11"/>
          <w:r>
            <w:rPr>
              <w:highlight w:val="none"/>
            </w:rPr>
            <w:fldChar w:fldCharType="end"/>
          </w:r>
        </w:p>
        <w:p w14:paraId="4B97B18F">
          <w:pPr>
            <w:pStyle w:val="24"/>
            <w:tabs>
              <w:tab w:val="right" w:leader="dot" w:pos="9299"/>
            </w:tabs>
            <w:rPr>
              <w:highlight w:val="none"/>
            </w:rPr>
          </w:pPr>
          <w:r>
            <w:rPr>
              <w:highlight w:val="none"/>
            </w:rPr>
            <w:fldChar w:fldCharType="begin"/>
          </w:r>
          <w:r>
            <w:rPr>
              <w:highlight w:val="none"/>
            </w:rPr>
            <w:instrText xml:space="preserve"> HYPERLINK \l _Toc9752_WPSOffice_Level2 </w:instrText>
          </w:r>
          <w:r>
            <w:rPr>
              <w:highlight w:val="none"/>
            </w:rPr>
            <w:fldChar w:fldCharType="separate"/>
          </w:r>
          <w:sdt>
            <w:sdtPr>
              <w:rPr>
                <w:rFonts w:ascii="Times New Roman" w:hAnsi="Times New Roman" w:eastAsia="宋体" w:cs="Times New Roman"/>
                <w:kern w:val="2"/>
                <w:sz w:val="21"/>
                <w:szCs w:val="24"/>
                <w:highlight w:val="none"/>
                <w:lang w:val="en-US" w:eastAsia="zh-CN" w:bidi="ar-SA"/>
              </w:rPr>
              <w:id w:val="147483050"/>
              <w:placeholder>
                <w:docPart w:val="{925a8e4e-732d-44a3-88ee-73aa08fa772b}"/>
              </w:placeholder>
            </w:sdtPr>
            <w:sdtEndPr>
              <w:rPr>
                <w:rFonts w:ascii="Times New Roman" w:hAnsi="Times New Roman" w:eastAsia="宋体" w:cs="Times New Roman"/>
                <w:kern w:val="2"/>
                <w:sz w:val="21"/>
                <w:szCs w:val="24"/>
                <w:highlight w:val="none"/>
                <w:lang w:val="en-US" w:eastAsia="zh-CN" w:bidi="ar-SA"/>
              </w:rPr>
            </w:sdtEndPr>
            <w:sdtContent>
              <w:r>
                <w:rPr>
                  <w:rFonts w:hint="eastAsia" w:ascii="EU-F1" w:hAnsi="Times New Roman" w:eastAsia="黑体" w:cs="Times New Roman"/>
                  <w:highlight w:val="none"/>
                </w:rPr>
                <w:t>4.2  质量保证</w:t>
              </w:r>
            </w:sdtContent>
          </w:sdt>
          <w:r>
            <w:rPr>
              <w:highlight w:val="none"/>
            </w:rPr>
            <w:tab/>
          </w:r>
          <w:bookmarkStart w:id="12" w:name="_Toc9752_WPSOffice_Level2Page"/>
          <w:r>
            <w:rPr>
              <w:highlight w:val="none"/>
            </w:rPr>
            <w:t>4</w:t>
          </w:r>
          <w:bookmarkEnd w:id="12"/>
          <w:r>
            <w:rPr>
              <w:highlight w:val="none"/>
            </w:rPr>
            <w:fldChar w:fldCharType="end"/>
          </w:r>
        </w:p>
        <w:bookmarkEnd w:id="0"/>
        <w:p w14:paraId="257D051B">
          <w:pPr>
            <w:pStyle w:val="3"/>
            <w:rPr>
              <w:rFonts w:hint="default"/>
              <w:highlight w:val="none"/>
              <w:lang w:val="en-US"/>
            </w:rPr>
            <w:sectPr>
              <w:pgSz w:w="11907" w:h="16839"/>
              <w:pgMar w:top="1701" w:right="1304" w:bottom="1418" w:left="1304" w:header="0" w:footer="0" w:gutter="0"/>
              <w:pgNumType w:fmt="decimal" w:start="0"/>
              <w:cols w:space="720" w:num="1"/>
              <w:titlePg/>
              <w:docGrid w:type="lines" w:linePitch="312" w:charSpace="0"/>
            </w:sectPr>
          </w:pPr>
          <w:bookmarkStart w:id="44" w:name="_GoBack"/>
          <w:bookmarkEnd w:id="44"/>
        </w:p>
      </w:sdtContent>
    </w:sdt>
    <w:p w14:paraId="5A2E7AF6">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highlight w:val="none"/>
        </w:rPr>
      </w:pPr>
      <w:bookmarkStart w:id="13" w:name="_Toc20275_WPSOffice_Level1"/>
      <w:bookmarkStart w:id="14" w:name="_Toc13536_WPSOffice_Level1"/>
      <w:bookmarkStart w:id="15" w:name="_Toc22934_WPSOffice_Level1"/>
      <w:r>
        <w:rPr>
          <w:rFonts w:hint="eastAsia" w:hAnsi="Times New Roman" w:cs="Times New Roman"/>
          <w:sz w:val="24"/>
          <w:szCs w:val="24"/>
          <w:highlight w:val="none"/>
        </w:rPr>
        <w:t>1</w:t>
      </w:r>
      <w:r>
        <w:rPr>
          <w:rFonts w:hint="eastAsia" w:hAnsi="Times New Roman" w:cs="Times New Roman"/>
          <w:sz w:val="24"/>
          <w:szCs w:val="24"/>
          <w:highlight w:val="none"/>
          <w:lang w:val="en-US" w:eastAsia="zh-CN"/>
        </w:rPr>
        <w:t xml:space="preserve">  </w:t>
      </w:r>
      <w:r>
        <w:rPr>
          <w:rFonts w:hint="eastAsia" w:hAnsi="Times New Roman" w:cs="Times New Roman"/>
          <w:sz w:val="24"/>
          <w:szCs w:val="24"/>
          <w:highlight w:val="none"/>
        </w:rPr>
        <w:t>总则</w:t>
      </w:r>
      <w:bookmarkEnd w:id="13"/>
      <w:bookmarkEnd w:id="14"/>
      <w:bookmarkEnd w:id="15"/>
    </w:p>
    <w:p w14:paraId="35F7E8D6">
      <w:pPr>
        <w:pStyle w:val="13"/>
        <w:spacing w:line="360" w:lineRule="auto"/>
        <w:outlineLvl w:val="1"/>
        <w:rPr>
          <w:rFonts w:hint="eastAsia"/>
          <w:color w:val="auto"/>
          <w:highlight w:val="none"/>
        </w:rPr>
      </w:pPr>
      <w:bookmarkStart w:id="16" w:name="_Toc256329678"/>
      <w:bookmarkStart w:id="17" w:name="_Toc255471904"/>
      <w:bookmarkStart w:id="18" w:name="_Toc13535"/>
      <w:bookmarkStart w:id="19" w:name="_Toc17024_WPSOffice_Level2"/>
      <w:bookmarkStart w:id="20" w:name="_Toc251679333"/>
      <w:r>
        <w:rPr>
          <w:rFonts w:hint="eastAsia"/>
          <w:color w:val="auto"/>
          <w:highlight w:val="none"/>
        </w:rPr>
        <w:t>1.1</w:t>
      </w:r>
      <w:r>
        <w:rPr>
          <w:rFonts w:hint="eastAsia"/>
          <w:color w:val="auto"/>
          <w:highlight w:val="none"/>
          <w:lang w:val="en-US" w:eastAsia="zh-CN"/>
        </w:rPr>
        <w:t xml:space="preserve">  </w:t>
      </w:r>
      <w:r>
        <w:rPr>
          <w:rFonts w:hint="eastAsia"/>
          <w:color w:val="auto"/>
          <w:highlight w:val="none"/>
        </w:rPr>
        <w:t>引言</w:t>
      </w:r>
      <w:bookmarkEnd w:id="16"/>
      <w:bookmarkEnd w:id="17"/>
      <w:bookmarkEnd w:id="18"/>
      <w:bookmarkEnd w:id="19"/>
      <w:bookmarkEnd w:id="20"/>
    </w:p>
    <w:p w14:paraId="41D004AD">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w:t>
      </w:r>
    </w:p>
    <w:p w14:paraId="24578EB0">
      <w:pPr>
        <w:spacing w:line="360" w:lineRule="auto"/>
        <w:rPr>
          <w:rFonts w:hint="eastAsia" w:hAnsi="宋体"/>
          <w:color w:val="auto"/>
          <w:szCs w:val="21"/>
          <w:highlight w:val="none"/>
        </w:rPr>
      </w:pPr>
      <w:r>
        <w:rPr>
          <w:rStyle w:val="14"/>
          <w:color w:val="auto"/>
          <w:highlight w:val="none"/>
        </w:rPr>
        <w:t>1.1.1</w:t>
      </w:r>
      <w:r>
        <w:rPr>
          <w:rFonts w:hint="eastAsia"/>
          <w:color w:val="auto"/>
          <w:szCs w:val="21"/>
          <w:highlight w:val="none"/>
          <w:lang w:val="en-US" w:eastAsia="zh-CN"/>
        </w:rPr>
        <w:t xml:space="preserve">  </w:t>
      </w:r>
      <w:r>
        <w:rPr>
          <w:rFonts w:hAnsi="宋体"/>
          <w:color w:val="auto"/>
          <w:szCs w:val="21"/>
          <w:highlight w:val="none"/>
        </w:rPr>
        <w:t>本规范提出了</w:t>
      </w:r>
      <w:r>
        <w:rPr>
          <w:rFonts w:hint="eastAsia" w:hAnsi="宋体"/>
          <w:color w:val="auto"/>
          <w:szCs w:val="21"/>
          <w:highlight w:val="none"/>
          <w:lang w:val="en-US" w:eastAsia="zh-CN"/>
        </w:rPr>
        <w:t>用于</w:t>
      </w:r>
      <w:r>
        <w:rPr>
          <w:rFonts w:hint="eastAsia" w:hAnsi="宋体"/>
          <w:color w:val="auto"/>
          <w:szCs w:val="21"/>
          <w:highlight w:val="none"/>
        </w:rPr>
        <w:t>变压器油色谱在线监测装置油管破损导致漏油隐患整改</w:t>
      </w:r>
      <w:r>
        <w:rPr>
          <w:rFonts w:hint="eastAsia" w:hAnsi="宋体"/>
          <w:color w:val="auto"/>
          <w:szCs w:val="21"/>
          <w:highlight w:val="none"/>
          <w:lang w:val="en-US" w:eastAsia="zh-CN"/>
        </w:rPr>
        <w:t>材料的</w:t>
      </w:r>
      <w:r>
        <w:rPr>
          <w:rFonts w:hint="eastAsia" w:hAnsi="宋体"/>
          <w:color w:val="auto"/>
          <w:szCs w:val="21"/>
          <w:highlight w:val="none"/>
        </w:rPr>
        <w:t>性能、安装等方面的技术要求。</w:t>
      </w:r>
    </w:p>
    <w:p w14:paraId="26083DBA">
      <w:pPr>
        <w:spacing w:line="360" w:lineRule="auto"/>
        <w:rPr>
          <w:color w:val="auto"/>
          <w:szCs w:val="21"/>
          <w:highlight w:val="none"/>
        </w:rPr>
      </w:pPr>
      <w:r>
        <w:rPr>
          <w:rStyle w:val="14"/>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14:paraId="175EF11E">
      <w:pPr>
        <w:spacing w:line="360" w:lineRule="auto"/>
        <w:rPr>
          <w:color w:val="auto"/>
          <w:spacing w:val="-2"/>
          <w:szCs w:val="21"/>
          <w:highlight w:val="none"/>
        </w:rPr>
      </w:pPr>
      <w:r>
        <w:rPr>
          <w:rStyle w:val="14"/>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14:paraId="6DC46E33">
      <w:pPr>
        <w:spacing w:line="360" w:lineRule="auto"/>
        <w:rPr>
          <w:color w:val="auto"/>
          <w:szCs w:val="21"/>
          <w:highlight w:val="none"/>
        </w:rPr>
      </w:pPr>
      <w:r>
        <w:rPr>
          <w:rStyle w:val="14"/>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14:paraId="79C300A7">
      <w:pPr>
        <w:spacing w:line="360" w:lineRule="auto"/>
        <w:rPr>
          <w:rFonts w:hAnsi="宋体"/>
          <w:color w:val="auto"/>
          <w:szCs w:val="21"/>
          <w:highlight w:val="none"/>
        </w:rPr>
      </w:pPr>
      <w:r>
        <w:rPr>
          <w:rStyle w:val="14"/>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14:paraId="58F3868C">
      <w:pPr>
        <w:pStyle w:val="13"/>
        <w:spacing w:line="360" w:lineRule="auto"/>
        <w:outlineLvl w:val="1"/>
        <w:rPr>
          <w:color w:val="auto"/>
          <w:highlight w:val="none"/>
        </w:rPr>
      </w:pPr>
      <w:bookmarkStart w:id="21" w:name="_Toc22516_WPSOffice_Level2"/>
      <w:r>
        <w:rPr>
          <w:color w:val="auto"/>
          <w:highlight w:val="none"/>
        </w:rPr>
        <w:t>1.2</w:t>
      </w:r>
      <w:r>
        <w:rPr>
          <w:rFonts w:hint="eastAsia"/>
          <w:color w:val="auto"/>
          <w:highlight w:val="none"/>
          <w:lang w:val="en-US" w:eastAsia="zh-CN"/>
        </w:rPr>
        <w:t xml:space="preserve">  货物</w:t>
      </w:r>
      <w:r>
        <w:rPr>
          <w:rFonts w:hint="eastAsia" w:ascii="EU-F1" w:eastAsia="黑体" w:cs="Times New Roman"/>
          <w:highlight w:val="none"/>
          <w:lang w:eastAsia="zh-CN"/>
        </w:rPr>
        <w:t>、</w:t>
      </w:r>
      <w:r>
        <w:rPr>
          <w:rFonts w:hint="eastAsia" w:ascii="EU-F1" w:eastAsia="黑体" w:cs="Times New Roman"/>
          <w:highlight w:val="none"/>
          <w:lang w:val="en-US" w:eastAsia="zh-CN"/>
        </w:rPr>
        <w:t>技术服务</w:t>
      </w:r>
      <w:r>
        <w:rPr>
          <w:rFonts w:hint="eastAsia"/>
          <w:color w:val="auto"/>
          <w:highlight w:val="none"/>
          <w:lang w:val="en-US" w:eastAsia="zh-CN"/>
        </w:rPr>
        <w:t>需求及供货范围一览表</w:t>
      </w:r>
      <w:bookmarkEnd w:id="21"/>
    </w:p>
    <w:p w14:paraId="477133F2">
      <w:pPr>
        <w:jc w:val="left"/>
        <w:rPr>
          <w:rFonts w:hint="eastAsia" w:ascii="EU-F1" w:hAnsi="Times New Roman" w:eastAsia="黑体" w:cs="Times New Roman"/>
          <w:color w:val="auto"/>
          <w:kern w:val="2"/>
          <w:sz w:val="21"/>
          <w:szCs w:val="21"/>
          <w:highlight w:val="none"/>
          <w:lang w:val="en-US" w:eastAsia="zh-CN" w:bidi="ar-SA"/>
        </w:rPr>
      </w:pPr>
      <w:r>
        <w:rPr>
          <w:rFonts w:hint="eastAsia" w:ascii="EU-F1" w:hAnsi="Times New Roman" w:eastAsia="黑体" w:cs="Times New Roman"/>
          <w:color w:val="auto"/>
          <w:kern w:val="2"/>
          <w:sz w:val="21"/>
          <w:szCs w:val="21"/>
          <w:highlight w:val="none"/>
          <w:lang w:val="en-US" w:eastAsia="zh-CN" w:bidi="ar-SA"/>
        </w:rPr>
        <w:t>1.2.1绝缘保护管材料说明</w:t>
      </w:r>
    </w:p>
    <w:p w14:paraId="69CA5891">
      <w:pPr>
        <w:numPr>
          <w:ilvl w:val="0"/>
          <w:numId w:val="0"/>
        </w:numPr>
        <w:rPr>
          <w:rFonts w:cs="黑体"/>
          <w:b w:val="0"/>
          <w:bCs/>
          <w:szCs w:val="28"/>
          <w:highlight w:val="none"/>
        </w:rPr>
      </w:pPr>
      <w:r>
        <w:rPr>
          <w:rFonts w:ascii="Times New Roman" w:hAnsi="Times New Roman" w:eastAsia="宋体" w:cs="黑体"/>
          <w:b w:val="0"/>
          <w:bCs/>
          <w:kern w:val="2"/>
          <w:sz w:val="21"/>
          <w:szCs w:val="28"/>
          <w:highlight w:val="none"/>
          <w:lang w:val="en-US" w:eastAsia="zh-CN" w:bidi="ar-SA"/>
        </w:rPr>
        <w:t>1）</w:t>
      </w:r>
      <w:r>
        <w:rPr>
          <w:rFonts w:hint="eastAsia" w:cs="黑体"/>
          <w:b w:val="0"/>
          <w:bCs/>
          <w:szCs w:val="28"/>
          <w:highlight w:val="none"/>
        </w:rPr>
        <w:t>铝塑管</w:t>
      </w:r>
    </w:p>
    <w:p w14:paraId="2C01811E">
      <w:pPr>
        <w:spacing w:line="360" w:lineRule="auto"/>
        <w:rPr>
          <w:rFonts w:hAnsi="宋体"/>
          <w:color w:val="auto"/>
          <w:szCs w:val="21"/>
          <w:highlight w:val="none"/>
        </w:rPr>
      </w:pPr>
      <w:r>
        <w:rPr>
          <w:rFonts w:hint="eastAsia" w:hAnsi="宋体"/>
          <w:color w:val="auto"/>
          <w:szCs w:val="21"/>
          <w:highlight w:val="none"/>
        </w:rPr>
        <w:t>尺寸规格：内径12m，外径16m。</w:t>
      </w:r>
    </w:p>
    <w:p w14:paraId="3E5F1CDD">
      <w:pPr>
        <w:spacing w:line="360" w:lineRule="auto"/>
        <w:rPr>
          <w:rFonts w:hAnsi="宋体"/>
          <w:color w:val="auto"/>
          <w:szCs w:val="21"/>
          <w:highlight w:val="none"/>
        </w:rPr>
      </w:pPr>
      <w:r>
        <w:rPr>
          <w:rFonts w:hint="eastAsia" w:hAnsi="宋体"/>
          <w:color w:val="auto"/>
          <w:szCs w:val="21"/>
          <w:highlight w:val="none"/>
        </w:rPr>
        <w:t>耐压值：20kV。</w:t>
      </w:r>
    </w:p>
    <w:p w14:paraId="00E35B7F">
      <w:pPr>
        <w:spacing w:line="360" w:lineRule="auto"/>
        <w:rPr>
          <w:rFonts w:hAnsi="宋体"/>
          <w:color w:val="auto"/>
          <w:szCs w:val="21"/>
          <w:highlight w:val="none"/>
        </w:rPr>
      </w:pPr>
      <w:r>
        <w:rPr>
          <w:rFonts w:hint="eastAsia" w:hAnsi="宋体"/>
          <w:color w:val="auto"/>
          <w:szCs w:val="21"/>
          <w:highlight w:val="none"/>
        </w:rPr>
        <w:t>材质：中间层为铝材料，内、外层均为聚乙烯材料。</w:t>
      </w:r>
    </w:p>
    <w:p w14:paraId="456633D0">
      <w:pPr>
        <w:spacing w:line="360" w:lineRule="auto"/>
        <w:rPr>
          <w:rFonts w:hAnsi="宋体"/>
          <w:color w:val="auto"/>
          <w:szCs w:val="21"/>
          <w:highlight w:val="none"/>
        </w:rPr>
      </w:pPr>
      <w:r>
        <w:rPr>
          <w:rFonts w:hint="eastAsia" w:hAnsi="宋体"/>
          <w:color w:val="auto"/>
          <w:szCs w:val="21"/>
          <w:highlight w:val="none"/>
        </w:rPr>
        <w:t>性能特点：内、外层的聚乙烯是一种无毒，无异味的塑料，具有良好的耐撞击、耐腐蚀、抗耐候性能。中间层的金属铝层使管子具有金属的耐压强度，耐冲击能力使管子易弯曲不反弹，因此铝塑管拥有金属管坚固耐压和塑料管抗酸碱耐腐蚀的两大特点，是新一代管材的典范。另具有优良的耐温性能，耐温范围-40℃～82℃。</w:t>
      </w:r>
    </w:p>
    <w:p w14:paraId="517754DB">
      <w:pPr>
        <w:jc w:val="center"/>
        <w:rPr>
          <w:rFonts w:cs="黑体"/>
          <w:szCs w:val="28"/>
          <w:highlight w:val="none"/>
        </w:rPr>
      </w:pPr>
    </w:p>
    <w:p w14:paraId="56BEBC74">
      <w:pPr>
        <w:numPr>
          <w:ilvl w:val="0"/>
          <w:numId w:val="0"/>
        </w:numPr>
        <w:rPr>
          <w:rFonts w:cs="黑体"/>
          <w:b w:val="0"/>
          <w:bCs/>
          <w:szCs w:val="28"/>
          <w:highlight w:val="none"/>
        </w:rPr>
      </w:pPr>
      <w:r>
        <w:rPr>
          <w:rFonts w:ascii="Times New Roman" w:hAnsi="Times New Roman" w:eastAsia="宋体" w:cs="黑体"/>
          <w:b w:val="0"/>
          <w:bCs/>
          <w:kern w:val="2"/>
          <w:sz w:val="21"/>
          <w:szCs w:val="28"/>
          <w:highlight w:val="none"/>
          <w:lang w:val="en-US" w:eastAsia="zh-CN" w:bidi="ar-SA"/>
        </w:rPr>
        <w:t>2）</w:t>
      </w:r>
      <w:r>
        <w:rPr>
          <w:rFonts w:hint="eastAsia" w:cs="黑体"/>
          <w:b w:val="0"/>
          <w:bCs/>
          <w:szCs w:val="28"/>
          <w:highlight w:val="none"/>
        </w:rPr>
        <w:t>3/4包塑浪管</w:t>
      </w:r>
    </w:p>
    <w:p w14:paraId="39D9DEA7">
      <w:pPr>
        <w:spacing w:line="360" w:lineRule="auto"/>
        <w:rPr>
          <w:rFonts w:hAnsi="宋体"/>
          <w:color w:val="auto"/>
          <w:szCs w:val="21"/>
          <w:highlight w:val="none"/>
        </w:rPr>
      </w:pPr>
      <w:r>
        <w:rPr>
          <w:rFonts w:hint="eastAsia" w:hAnsi="宋体"/>
          <w:color w:val="auto"/>
          <w:szCs w:val="21"/>
          <w:highlight w:val="none"/>
        </w:rPr>
        <w:t>规格：φ25。</w:t>
      </w:r>
    </w:p>
    <w:p w14:paraId="6A48B685">
      <w:pPr>
        <w:spacing w:line="360" w:lineRule="auto"/>
        <w:rPr>
          <w:rFonts w:hAnsi="宋体"/>
          <w:color w:val="auto"/>
          <w:szCs w:val="21"/>
          <w:highlight w:val="none"/>
        </w:rPr>
      </w:pPr>
      <w:r>
        <w:rPr>
          <w:rFonts w:hint="eastAsia" w:hAnsi="宋体"/>
          <w:color w:val="auto"/>
          <w:szCs w:val="21"/>
          <w:highlight w:val="none"/>
        </w:rPr>
        <w:t>电气绝缘性：＞200MΩ。</w:t>
      </w:r>
    </w:p>
    <w:p w14:paraId="7C6D77D6">
      <w:pPr>
        <w:spacing w:line="360" w:lineRule="auto"/>
        <w:rPr>
          <w:rFonts w:hAnsi="宋体"/>
          <w:color w:val="auto"/>
          <w:szCs w:val="21"/>
          <w:highlight w:val="none"/>
        </w:rPr>
      </w:pPr>
      <w:r>
        <w:rPr>
          <w:rFonts w:hint="eastAsia" w:hAnsi="宋体"/>
          <w:color w:val="auto"/>
          <w:szCs w:val="21"/>
          <w:highlight w:val="none"/>
        </w:rPr>
        <w:t>材质：包塑金属软管；</w:t>
      </w:r>
    </w:p>
    <w:p w14:paraId="60FEFA0F">
      <w:pPr>
        <w:spacing w:line="360" w:lineRule="auto"/>
        <w:rPr>
          <w:rFonts w:hAnsi="宋体"/>
          <w:color w:val="auto"/>
          <w:szCs w:val="21"/>
          <w:highlight w:val="none"/>
        </w:rPr>
      </w:pPr>
      <w:r>
        <w:rPr>
          <w:rFonts w:hint="eastAsia" w:hAnsi="宋体"/>
          <w:color w:val="auto"/>
          <w:szCs w:val="21"/>
          <w:highlight w:val="none"/>
        </w:rPr>
        <w:t>性能特点：防水防晒，绝缘防电，抗压坚固，抗冷耐热，防鼠啃咬。</w:t>
      </w:r>
    </w:p>
    <w:p w14:paraId="16A33CC1">
      <w:pPr>
        <w:jc w:val="center"/>
        <w:rPr>
          <w:rFonts w:cs="黑体"/>
          <w:sz w:val="30"/>
          <w:szCs w:val="30"/>
          <w:highlight w:val="none"/>
        </w:rPr>
      </w:pPr>
    </w:p>
    <w:p w14:paraId="5EF11B7C">
      <w:pPr>
        <w:numPr>
          <w:ilvl w:val="0"/>
          <w:numId w:val="0"/>
        </w:numPr>
        <w:rPr>
          <w:rFonts w:cs="黑体"/>
          <w:b w:val="0"/>
          <w:bCs/>
          <w:szCs w:val="28"/>
          <w:highlight w:val="none"/>
        </w:rPr>
      </w:pPr>
      <w:r>
        <w:rPr>
          <w:rFonts w:ascii="Times New Roman" w:hAnsi="Times New Roman" w:eastAsia="宋体" w:cs="黑体"/>
          <w:b w:val="0"/>
          <w:bCs/>
          <w:kern w:val="2"/>
          <w:sz w:val="21"/>
          <w:szCs w:val="28"/>
          <w:highlight w:val="none"/>
          <w:lang w:val="en-US" w:eastAsia="zh-CN" w:bidi="ar-SA"/>
        </w:rPr>
        <w:t>3）</w:t>
      </w:r>
      <w:r>
        <w:rPr>
          <w:rFonts w:cs="黑体"/>
          <w:b w:val="0"/>
          <w:bCs/>
          <w:szCs w:val="28"/>
          <w:highlight w:val="none"/>
        </w:rPr>
        <w:t>透明树脂管</w:t>
      </w:r>
    </w:p>
    <w:p w14:paraId="49049DFB">
      <w:pPr>
        <w:spacing w:line="360" w:lineRule="auto"/>
        <w:rPr>
          <w:rFonts w:hint="eastAsia" w:hAnsi="宋体"/>
          <w:color w:val="auto"/>
          <w:szCs w:val="21"/>
          <w:highlight w:val="none"/>
        </w:rPr>
      </w:pPr>
      <w:r>
        <w:rPr>
          <w:rFonts w:hint="eastAsia" w:hAnsi="宋体"/>
          <w:color w:val="auto"/>
          <w:szCs w:val="21"/>
          <w:highlight w:val="none"/>
        </w:rPr>
        <w:t>规格：外径φ14，内径φ10；</w:t>
      </w:r>
    </w:p>
    <w:p w14:paraId="38665F54">
      <w:pPr>
        <w:spacing w:line="360" w:lineRule="auto"/>
        <w:rPr>
          <w:rFonts w:hint="eastAsia" w:hAnsi="宋体"/>
          <w:color w:val="auto"/>
          <w:szCs w:val="21"/>
          <w:highlight w:val="none"/>
        </w:rPr>
      </w:pPr>
      <w:r>
        <w:rPr>
          <w:rFonts w:hint="eastAsia" w:hAnsi="宋体"/>
          <w:color w:val="auto"/>
          <w:szCs w:val="21"/>
          <w:highlight w:val="none"/>
        </w:rPr>
        <w:t>材质：树脂TPU；</w:t>
      </w:r>
    </w:p>
    <w:p w14:paraId="66946B1C">
      <w:pPr>
        <w:spacing w:line="360" w:lineRule="auto"/>
        <w:rPr>
          <w:rFonts w:hint="eastAsia" w:hAnsi="宋体"/>
          <w:color w:val="auto"/>
          <w:szCs w:val="21"/>
          <w:highlight w:val="none"/>
        </w:rPr>
      </w:pPr>
      <w:r>
        <w:rPr>
          <w:rFonts w:hint="eastAsia" w:hAnsi="宋体"/>
          <w:color w:val="auto"/>
          <w:szCs w:val="21"/>
          <w:highlight w:val="none"/>
        </w:rPr>
        <w:t>性能特点：耐低温-45℃，耐高温80℃，耐压5kg左右，耐油。</w:t>
      </w:r>
    </w:p>
    <w:p w14:paraId="46A5A08B">
      <w:pPr>
        <w:spacing w:line="360" w:lineRule="auto"/>
        <w:rPr>
          <w:rFonts w:hint="eastAsia" w:ascii="宋体" w:hAnsi="宋体" w:cs="宋体"/>
          <w:i w:val="0"/>
          <w:color w:val="auto"/>
          <w:sz w:val="22"/>
          <w:szCs w:val="22"/>
          <w:highlight w:val="none"/>
          <w:u w:val="none"/>
          <w:lang w:val="en-US" w:eastAsia="zh-CN"/>
        </w:rPr>
      </w:pPr>
      <w:r>
        <w:rPr>
          <w:rFonts w:hint="eastAsia" w:ascii="宋体" w:hAnsi="宋体" w:cs="宋体"/>
          <w:i w:val="0"/>
          <w:color w:val="auto"/>
          <w:sz w:val="22"/>
          <w:szCs w:val="22"/>
          <w:highlight w:val="none"/>
          <w:u w:val="none"/>
          <w:lang w:val="en-US" w:eastAsia="zh-CN"/>
        </w:rPr>
        <w:t>4）不锈钢油管</w:t>
      </w:r>
      <w:r>
        <w:rPr>
          <w:rFonts w:hint="eastAsia" w:ascii="宋体" w:hAnsi="宋体" w:cs="宋体"/>
          <w:i w:val="0"/>
          <w:color w:val="auto"/>
          <w:sz w:val="22"/>
          <w:szCs w:val="22"/>
          <w:highlight w:val="none"/>
          <w:u w:val="none"/>
          <w:lang w:val="en-US" w:eastAsia="zh-CN"/>
        </w:rPr>
        <w:br w:type="textWrapping"/>
      </w:r>
      <w:r>
        <w:rPr>
          <w:rFonts w:hint="eastAsia" w:hAnsi="宋体"/>
          <w:color w:val="auto"/>
          <w:szCs w:val="21"/>
          <w:highlight w:val="none"/>
        </w:rPr>
        <w:t>规格：</w:t>
      </w:r>
      <w:r>
        <w:rPr>
          <w:rFonts w:hint="default"/>
          <w:color w:val="auto"/>
          <w:highlight w:val="none"/>
          <w:lang w:val="en-US" w:eastAsia="zh-CN"/>
        </w:rPr>
        <w:t>1/4</w:t>
      </w:r>
      <w:r>
        <w:rPr>
          <w:rFonts w:hint="default"/>
          <w:color w:val="auto"/>
          <w:highlight w:val="none"/>
          <w:lang w:val="en-US" w:eastAsia="zh-CN"/>
        </w:rPr>
        <w:br w:type="textWrapping"/>
      </w:r>
      <w:r>
        <w:rPr>
          <w:rFonts w:hint="eastAsia" w:hAnsi="宋体"/>
          <w:color w:val="auto"/>
          <w:szCs w:val="21"/>
          <w:highlight w:val="none"/>
        </w:rPr>
        <w:t>材质：</w:t>
      </w:r>
      <w:r>
        <w:rPr>
          <w:rFonts w:hint="eastAsia" w:hAnsi="宋体"/>
          <w:color w:val="auto"/>
          <w:szCs w:val="21"/>
          <w:highlight w:val="none"/>
          <w:lang w:val="en-US" w:eastAsia="zh-CN"/>
        </w:rPr>
        <w:t>不锈钢</w:t>
      </w:r>
      <w:r>
        <w:rPr>
          <w:rFonts w:hint="eastAsia" w:hAnsi="宋体"/>
          <w:color w:val="auto"/>
          <w:szCs w:val="21"/>
          <w:highlight w:val="none"/>
        </w:rPr>
        <w:t>；</w:t>
      </w:r>
    </w:p>
    <w:p w14:paraId="3A2BDDD4">
      <w:pPr>
        <w:widowControl/>
        <w:snapToGrid w:val="0"/>
        <w:spacing w:line="360" w:lineRule="auto"/>
        <w:rPr>
          <w:rFonts w:hint="eastAsia" w:ascii="宋体"/>
          <w:kern w:val="0"/>
          <w:szCs w:val="20"/>
          <w:highlight w:val="none"/>
          <w:lang w:val="en-US" w:eastAsia="zh-CN"/>
        </w:rPr>
      </w:pPr>
      <w:r>
        <w:rPr>
          <w:rFonts w:hint="eastAsia" w:hAnsi="宋体"/>
          <w:color w:val="auto"/>
          <w:szCs w:val="21"/>
          <w:highlight w:val="none"/>
        </w:rPr>
        <w:t>性能特点：</w:t>
      </w:r>
      <w:r>
        <w:rPr>
          <w:rFonts w:hint="eastAsia" w:hAnsi="宋体"/>
          <w:color w:val="auto"/>
          <w:szCs w:val="21"/>
          <w:highlight w:val="none"/>
          <w:lang w:val="en-US" w:eastAsia="zh-CN"/>
        </w:rPr>
        <w:t>管道内压与</w:t>
      </w:r>
      <w:r>
        <w:rPr>
          <w:rFonts w:hint="eastAsia" w:ascii="宋体" w:hAnsi="宋体" w:eastAsia="宋体" w:cs="宋体"/>
          <w:b w:val="0"/>
          <w:bCs w:val="0"/>
          <w:i w:val="0"/>
          <w:iCs w:val="0"/>
          <w:color w:val="000000"/>
          <w:kern w:val="0"/>
          <w:sz w:val="20"/>
          <w:szCs w:val="20"/>
          <w:highlight w:val="none"/>
          <w:u w:val="none"/>
          <w:lang w:val="en-US" w:eastAsia="zh-CN" w:bidi="ar"/>
        </w:rPr>
        <w:t>220kV癸能变#1主变MGA2000油色谱在线监测装置</w:t>
      </w:r>
      <w:r>
        <w:rPr>
          <w:rFonts w:hint="eastAsia" w:ascii="宋体" w:hAnsi="宋体" w:cs="宋体"/>
          <w:b w:val="0"/>
          <w:bCs w:val="0"/>
          <w:i w:val="0"/>
          <w:iCs w:val="0"/>
          <w:color w:val="000000"/>
          <w:kern w:val="0"/>
          <w:sz w:val="20"/>
          <w:szCs w:val="20"/>
          <w:highlight w:val="none"/>
          <w:u w:val="none"/>
          <w:lang w:val="en-US" w:eastAsia="zh-CN" w:bidi="ar"/>
        </w:rPr>
        <w:t>适配</w:t>
      </w:r>
      <w:r>
        <w:rPr>
          <w:rFonts w:hint="eastAsia" w:ascii="宋体"/>
          <w:kern w:val="0"/>
          <w:szCs w:val="20"/>
          <w:highlight w:val="none"/>
          <w:lang w:val="en-US" w:eastAsia="zh-CN"/>
        </w:rPr>
        <w:t>。</w:t>
      </w:r>
    </w:p>
    <w:p w14:paraId="2087CA4A">
      <w:pPr>
        <w:numPr>
          <w:ilvl w:val="0"/>
          <w:numId w:val="0"/>
        </w:numPr>
        <w:spacing w:line="360" w:lineRule="auto"/>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5）</w:t>
      </w:r>
      <w:r>
        <w:rPr>
          <w:rFonts w:hint="eastAsia" w:ascii="宋体" w:hAnsi="宋体" w:eastAsia="宋体" w:cs="宋体"/>
          <w:i w:val="0"/>
          <w:iCs w:val="0"/>
          <w:color w:val="000000"/>
          <w:kern w:val="0"/>
          <w:sz w:val="22"/>
          <w:szCs w:val="22"/>
          <w:highlight w:val="none"/>
          <w:u w:val="none"/>
          <w:lang w:val="en-US" w:eastAsia="zh-CN" w:bidi="ar"/>
        </w:rPr>
        <w:t>直通中间接头</w:t>
      </w:r>
    </w:p>
    <w:p w14:paraId="6DF85927">
      <w:pPr>
        <w:numPr>
          <w:ilvl w:val="0"/>
          <w:numId w:val="0"/>
        </w:numPr>
        <w:spacing w:line="360" w:lineRule="auto"/>
        <w:rPr>
          <w:rFonts w:hint="eastAsia" w:ascii="宋体" w:hAnsi="宋体" w:eastAsia="宋体" w:cs="宋体"/>
          <w:i w:val="0"/>
          <w:iCs w:val="0"/>
          <w:color w:val="000000"/>
          <w:kern w:val="0"/>
          <w:sz w:val="22"/>
          <w:szCs w:val="22"/>
          <w:highlight w:val="none"/>
          <w:u w:val="none"/>
          <w:lang w:val="en-US" w:eastAsia="zh-CN" w:bidi="ar"/>
        </w:rPr>
      </w:pPr>
      <w:r>
        <w:rPr>
          <w:rFonts w:hint="eastAsia" w:hAnsi="宋体"/>
          <w:color w:val="auto"/>
          <w:szCs w:val="21"/>
          <w:highlight w:val="none"/>
        </w:rPr>
        <w:t>规格：</w:t>
      </w:r>
      <w:r>
        <w:rPr>
          <w:rFonts w:hint="eastAsia" w:ascii="宋体" w:hAnsi="宋体" w:eastAsia="宋体" w:cs="宋体"/>
          <w:i w:val="0"/>
          <w:iCs w:val="0"/>
          <w:color w:val="000000"/>
          <w:kern w:val="0"/>
          <w:sz w:val="22"/>
          <w:szCs w:val="22"/>
          <w:highlight w:val="none"/>
          <w:u w:val="none"/>
          <w:lang w:val="en-US" w:eastAsia="zh-CN" w:bidi="ar"/>
        </w:rPr>
        <w:t>1/4—1/4</w:t>
      </w:r>
    </w:p>
    <w:p w14:paraId="3F711F61">
      <w:pPr>
        <w:numPr>
          <w:ilvl w:val="0"/>
          <w:numId w:val="0"/>
        </w:numPr>
        <w:spacing w:line="360" w:lineRule="auto"/>
        <w:rPr>
          <w:rFonts w:hint="eastAsia" w:ascii="宋体" w:hAnsi="宋体" w:cs="宋体"/>
          <w:i w:val="0"/>
          <w:color w:val="auto"/>
          <w:sz w:val="22"/>
          <w:szCs w:val="22"/>
          <w:highlight w:val="none"/>
          <w:u w:val="none"/>
          <w:lang w:val="en-US" w:eastAsia="zh-CN"/>
        </w:rPr>
      </w:pPr>
      <w:r>
        <w:rPr>
          <w:rFonts w:hint="eastAsia" w:hAnsi="宋体"/>
          <w:color w:val="auto"/>
          <w:szCs w:val="21"/>
          <w:highlight w:val="none"/>
        </w:rPr>
        <w:t>材质：</w:t>
      </w:r>
      <w:r>
        <w:rPr>
          <w:rFonts w:hint="eastAsia" w:hAnsi="宋体"/>
          <w:color w:val="auto"/>
          <w:szCs w:val="21"/>
          <w:highlight w:val="none"/>
          <w:lang w:val="en-US" w:eastAsia="zh-CN"/>
        </w:rPr>
        <w:t>不锈钢；</w:t>
      </w:r>
    </w:p>
    <w:p w14:paraId="1440423F">
      <w:pPr>
        <w:numPr>
          <w:ilvl w:val="0"/>
          <w:numId w:val="0"/>
        </w:numPr>
        <w:spacing w:line="360" w:lineRule="auto"/>
        <w:rPr>
          <w:rFonts w:hint="default" w:ascii="宋体" w:hAnsi="宋体" w:eastAsia="宋体" w:cs="宋体"/>
          <w:i w:val="0"/>
          <w:iCs w:val="0"/>
          <w:color w:val="000000"/>
          <w:kern w:val="0"/>
          <w:sz w:val="22"/>
          <w:szCs w:val="22"/>
          <w:highlight w:val="none"/>
          <w:u w:val="none"/>
          <w:lang w:val="en-US" w:eastAsia="zh-CN" w:bidi="ar"/>
        </w:rPr>
      </w:pPr>
      <w:r>
        <w:rPr>
          <w:rFonts w:hint="eastAsia" w:hAnsi="宋体"/>
          <w:color w:val="auto"/>
          <w:szCs w:val="21"/>
          <w:highlight w:val="none"/>
        </w:rPr>
        <w:t>性能特点：</w:t>
      </w:r>
      <w:r>
        <w:rPr>
          <w:rFonts w:hint="eastAsia" w:ascii="宋体" w:hAnsi="宋体" w:eastAsia="宋体" w:cs="宋体"/>
          <w:i w:val="0"/>
          <w:iCs w:val="0"/>
          <w:color w:val="000000"/>
          <w:kern w:val="0"/>
          <w:sz w:val="22"/>
          <w:szCs w:val="22"/>
          <w:highlight w:val="none"/>
          <w:u w:val="none"/>
          <w:lang w:val="en-US" w:eastAsia="zh-CN" w:bidi="ar"/>
        </w:rPr>
        <w:t>直通中间接头</w:t>
      </w:r>
      <w:r>
        <w:rPr>
          <w:rFonts w:hint="eastAsia" w:hAnsi="宋体"/>
          <w:color w:val="auto"/>
          <w:szCs w:val="21"/>
          <w:highlight w:val="none"/>
          <w:lang w:val="en-US" w:eastAsia="zh-CN"/>
        </w:rPr>
        <w:t>与</w:t>
      </w:r>
      <w:r>
        <w:rPr>
          <w:rFonts w:hint="eastAsia" w:ascii="宋体" w:hAnsi="宋体" w:eastAsia="宋体" w:cs="宋体"/>
          <w:b w:val="0"/>
          <w:bCs w:val="0"/>
          <w:i w:val="0"/>
          <w:iCs w:val="0"/>
          <w:color w:val="000000"/>
          <w:kern w:val="0"/>
          <w:sz w:val="20"/>
          <w:szCs w:val="20"/>
          <w:highlight w:val="none"/>
          <w:u w:val="none"/>
          <w:lang w:val="en-US" w:eastAsia="zh-CN" w:bidi="ar"/>
        </w:rPr>
        <w:t>220kV癸能变#1主变MGA2000油色谱在线监测装置</w:t>
      </w:r>
      <w:r>
        <w:rPr>
          <w:rFonts w:hint="eastAsia" w:ascii="宋体" w:hAnsi="宋体" w:cs="宋体"/>
          <w:b w:val="0"/>
          <w:bCs w:val="0"/>
          <w:i w:val="0"/>
          <w:iCs w:val="0"/>
          <w:color w:val="000000"/>
          <w:kern w:val="0"/>
          <w:sz w:val="20"/>
          <w:szCs w:val="20"/>
          <w:highlight w:val="none"/>
          <w:u w:val="none"/>
          <w:lang w:val="en-US" w:eastAsia="zh-CN" w:bidi="ar"/>
        </w:rPr>
        <w:t>适配</w:t>
      </w:r>
      <w:r>
        <w:rPr>
          <w:rFonts w:hint="eastAsia" w:ascii="宋体"/>
          <w:kern w:val="0"/>
          <w:szCs w:val="20"/>
          <w:highlight w:val="none"/>
          <w:lang w:val="en-US" w:eastAsia="zh-CN"/>
        </w:rPr>
        <w:t>。</w:t>
      </w:r>
      <w:r>
        <w:rPr>
          <w:rFonts w:hint="eastAsia" w:ascii="宋体"/>
          <w:kern w:val="0"/>
          <w:szCs w:val="20"/>
          <w:highlight w:val="none"/>
          <w:lang w:val="en-US" w:eastAsia="zh-CN"/>
        </w:rPr>
        <w:br w:type="textWrapping"/>
      </w:r>
      <w:r>
        <w:rPr>
          <w:rFonts w:hint="eastAsia" w:ascii="宋体"/>
          <w:kern w:val="0"/>
          <w:szCs w:val="20"/>
          <w:highlight w:val="none"/>
          <w:lang w:val="en-US" w:eastAsia="zh-CN"/>
        </w:rPr>
        <w:t>6）</w:t>
      </w:r>
      <w:r>
        <w:rPr>
          <w:rFonts w:hint="default" w:ascii="宋体" w:hAnsi="宋体" w:eastAsia="宋体" w:cs="宋体"/>
          <w:i w:val="0"/>
          <w:iCs w:val="0"/>
          <w:color w:val="000000"/>
          <w:kern w:val="0"/>
          <w:sz w:val="22"/>
          <w:szCs w:val="22"/>
          <w:highlight w:val="none"/>
          <w:u w:val="none"/>
          <w:lang w:val="en-US" w:eastAsia="zh-CN" w:bidi="ar"/>
        </w:rPr>
        <w:t>针形阀</w:t>
      </w:r>
    </w:p>
    <w:p w14:paraId="6A94B927">
      <w:pPr>
        <w:numPr>
          <w:ilvl w:val="0"/>
          <w:numId w:val="0"/>
        </w:numPr>
        <w:spacing w:line="360" w:lineRule="auto"/>
        <w:rPr>
          <w:rFonts w:hint="default" w:ascii="宋体" w:hAnsi="宋体" w:eastAsia="宋体" w:cs="宋体"/>
          <w:i w:val="0"/>
          <w:iCs w:val="0"/>
          <w:color w:val="000000"/>
          <w:kern w:val="0"/>
          <w:sz w:val="22"/>
          <w:szCs w:val="22"/>
          <w:highlight w:val="none"/>
          <w:u w:val="none"/>
          <w:lang w:val="en-US" w:eastAsia="zh-CN" w:bidi="ar"/>
        </w:rPr>
      </w:pPr>
      <w:r>
        <w:rPr>
          <w:rFonts w:hint="eastAsia" w:hAnsi="宋体"/>
          <w:color w:val="auto"/>
          <w:szCs w:val="21"/>
          <w:highlight w:val="none"/>
        </w:rPr>
        <w:t>规格：</w:t>
      </w:r>
      <w:r>
        <w:rPr>
          <w:rFonts w:hint="default" w:ascii="宋体" w:hAnsi="宋体" w:eastAsia="宋体" w:cs="宋体"/>
          <w:i w:val="0"/>
          <w:iCs w:val="0"/>
          <w:color w:val="000000"/>
          <w:kern w:val="0"/>
          <w:sz w:val="22"/>
          <w:szCs w:val="22"/>
          <w:highlight w:val="none"/>
          <w:u w:val="none"/>
          <w:lang w:val="en-US" w:eastAsia="zh-CN" w:bidi="ar"/>
        </w:rPr>
        <w:t>NVΦ1/4/NV-02OD</w:t>
      </w:r>
    </w:p>
    <w:p w14:paraId="221E6E1F">
      <w:pPr>
        <w:numPr>
          <w:ilvl w:val="0"/>
          <w:numId w:val="0"/>
        </w:numPr>
        <w:spacing w:line="360" w:lineRule="auto"/>
        <w:rPr>
          <w:rFonts w:hint="eastAsia" w:ascii="宋体" w:hAnsi="宋体" w:cs="宋体"/>
          <w:i w:val="0"/>
          <w:color w:val="auto"/>
          <w:sz w:val="22"/>
          <w:szCs w:val="22"/>
          <w:highlight w:val="none"/>
          <w:u w:val="none"/>
          <w:lang w:val="en-US" w:eastAsia="zh-CN"/>
        </w:rPr>
      </w:pPr>
      <w:r>
        <w:rPr>
          <w:rFonts w:hint="eastAsia" w:hAnsi="宋体"/>
          <w:color w:val="auto"/>
          <w:szCs w:val="21"/>
          <w:highlight w:val="none"/>
        </w:rPr>
        <w:t>材质：</w:t>
      </w:r>
      <w:r>
        <w:rPr>
          <w:rFonts w:hint="eastAsia" w:hAnsi="宋体"/>
          <w:color w:val="auto"/>
          <w:szCs w:val="21"/>
          <w:highlight w:val="none"/>
          <w:lang w:val="en-US" w:eastAsia="zh-CN"/>
        </w:rPr>
        <w:t>不锈钢；</w:t>
      </w:r>
    </w:p>
    <w:p w14:paraId="3641D870">
      <w:pPr>
        <w:widowControl/>
        <w:snapToGrid w:val="0"/>
        <w:spacing w:line="360" w:lineRule="auto"/>
        <w:rPr>
          <w:rFonts w:hint="eastAsia" w:ascii="宋体"/>
          <w:kern w:val="0"/>
          <w:szCs w:val="20"/>
          <w:highlight w:val="none"/>
          <w:lang w:val="en-US" w:eastAsia="zh-CN"/>
        </w:rPr>
      </w:pPr>
      <w:r>
        <w:rPr>
          <w:rFonts w:hint="eastAsia" w:hAnsi="宋体"/>
          <w:color w:val="auto"/>
          <w:szCs w:val="21"/>
          <w:highlight w:val="none"/>
        </w:rPr>
        <w:t>性能特点：</w:t>
      </w:r>
      <w:r>
        <w:rPr>
          <w:rFonts w:hint="default" w:ascii="Times New Roman" w:hAnsi="宋体" w:eastAsia="宋体" w:cs="Times New Roman"/>
          <w:color w:val="auto"/>
          <w:kern w:val="2"/>
          <w:sz w:val="21"/>
          <w:szCs w:val="21"/>
          <w:highlight w:val="none"/>
          <w:lang w:val="en-US" w:eastAsia="zh-CN" w:bidi="ar-SA"/>
        </w:rPr>
        <w:t>针形阀</w:t>
      </w:r>
      <w:r>
        <w:rPr>
          <w:rFonts w:hint="eastAsia" w:hAnsi="宋体"/>
          <w:color w:val="auto"/>
          <w:szCs w:val="21"/>
          <w:highlight w:val="none"/>
          <w:lang w:val="en-US" w:eastAsia="zh-CN"/>
        </w:rPr>
        <w:t>与</w:t>
      </w:r>
      <w:r>
        <w:rPr>
          <w:rFonts w:hint="eastAsia" w:ascii="宋体" w:hAnsi="宋体" w:eastAsia="宋体" w:cs="宋体"/>
          <w:b w:val="0"/>
          <w:bCs w:val="0"/>
          <w:i w:val="0"/>
          <w:iCs w:val="0"/>
          <w:color w:val="000000"/>
          <w:kern w:val="0"/>
          <w:sz w:val="20"/>
          <w:szCs w:val="20"/>
          <w:highlight w:val="none"/>
          <w:u w:val="none"/>
          <w:lang w:val="en-US" w:eastAsia="zh-CN" w:bidi="ar"/>
        </w:rPr>
        <w:t>220kV癸能变#1主变MGA2000油色谱在线监测装置</w:t>
      </w:r>
      <w:r>
        <w:rPr>
          <w:rFonts w:hint="eastAsia" w:ascii="宋体" w:hAnsi="宋体" w:cs="宋体"/>
          <w:b w:val="0"/>
          <w:bCs w:val="0"/>
          <w:i w:val="0"/>
          <w:iCs w:val="0"/>
          <w:color w:val="000000"/>
          <w:kern w:val="0"/>
          <w:sz w:val="20"/>
          <w:szCs w:val="20"/>
          <w:highlight w:val="none"/>
          <w:u w:val="none"/>
          <w:lang w:val="en-US" w:eastAsia="zh-CN" w:bidi="ar"/>
        </w:rPr>
        <w:t>适配</w:t>
      </w:r>
      <w:r>
        <w:rPr>
          <w:rFonts w:hint="eastAsia" w:ascii="宋体"/>
          <w:kern w:val="0"/>
          <w:szCs w:val="20"/>
          <w:highlight w:val="none"/>
          <w:lang w:val="en-US" w:eastAsia="zh-CN"/>
        </w:rPr>
        <w:t>。</w:t>
      </w:r>
    </w:p>
    <w:p w14:paraId="20449FB9">
      <w:pPr>
        <w:widowControl/>
        <w:snapToGrid w:val="0"/>
        <w:spacing w:line="360" w:lineRule="auto"/>
        <w:rPr>
          <w:rFonts w:hint="default" w:ascii="宋体"/>
          <w:kern w:val="0"/>
          <w:szCs w:val="20"/>
          <w:highlight w:val="none"/>
          <w:lang w:val="en-US" w:eastAsia="zh-CN"/>
        </w:rPr>
      </w:pPr>
    </w:p>
    <w:p w14:paraId="2316285B">
      <w:pPr>
        <w:widowControl/>
        <w:snapToGrid w:val="0"/>
        <w:spacing w:line="360" w:lineRule="auto"/>
        <w:ind w:firstLine="424" w:firstLineChars="202"/>
        <w:rPr>
          <w:rFonts w:hint="eastAsia" w:ascii="宋体"/>
          <w:kern w:val="0"/>
          <w:szCs w:val="20"/>
          <w:highlight w:val="none"/>
          <w:lang w:val="en-US" w:eastAsia="zh-CN"/>
        </w:rPr>
      </w:pPr>
      <w:r>
        <w:rPr>
          <w:rFonts w:hint="eastAsia" w:ascii="宋体"/>
          <w:kern w:val="0"/>
          <w:szCs w:val="20"/>
          <w:highlight w:val="none"/>
          <w:lang w:val="en-US" w:eastAsia="zh-CN"/>
        </w:rPr>
        <w:t>投标方提供物资的具体规格、数量见表1供货范围及设备技术规格一览表，投标方应如实填写“投标方保证”栏。</w:t>
      </w:r>
    </w:p>
    <w:p w14:paraId="573960A8">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highlight w:val="none"/>
          <w:lang w:val="en-US" w:eastAsia="zh-CN"/>
        </w:rPr>
        <w:t>表</w:t>
      </w:r>
      <w:r>
        <w:rPr>
          <w:rFonts w:hint="eastAsia" w:ascii="宋体" w:cs="Times New Roman"/>
          <w:kern w:val="0"/>
          <w:szCs w:val="20"/>
          <w:highlight w:val="none"/>
          <w:lang w:val="en-US" w:eastAsia="zh-CN"/>
        </w:rPr>
        <w:t>1</w:t>
      </w:r>
      <w:r>
        <w:rPr>
          <w:rFonts w:hint="eastAsia" w:ascii="宋体" w:hAnsi="Times New Roman" w:eastAsia="宋体" w:cs="Times New Roman"/>
          <w:kern w:val="0"/>
          <w:szCs w:val="20"/>
          <w:highlight w:val="none"/>
          <w:lang w:val="en-US" w:eastAsia="zh-CN"/>
        </w:rPr>
        <w:t xml:space="preserve"> 供货范围及设备技术规格一览表</w:t>
      </w:r>
    </w:p>
    <w:p w14:paraId="02047974">
      <w:pPr>
        <w:widowControl/>
        <w:snapToGrid w:val="0"/>
        <w:spacing w:line="360" w:lineRule="auto"/>
        <w:ind w:firstLine="424" w:firstLineChars="202"/>
        <w:jc w:val="center"/>
        <w:rPr>
          <w:rFonts w:hint="eastAsia" w:ascii="宋体"/>
          <w:kern w:val="0"/>
          <w:szCs w:val="20"/>
          <w:highlight w:val="none"/>
          <w:lang w:val="en-US" w:eastAsia="zh-CN"/>
        </w:rPr>
      </w:pPr>
      <w:r>
        <w:rPr>
          <w:rFonts w:hint="eastAsia" w:ascii="宋体"/>
          <w:kern w:val="0"/>
          <w:szCs w:val="20"/>
          <w:highlight w:val="none"/>
          <w:lang w:val="en-US" w:eastAsia="zh-CN"/>
        </w:rPr>
        <w:t>（项目单位填写项目要求栏、投标方填标方保证栏）</w:t>
      </w:r>
    </w:p>
    <w:tbl>
      <w:tblPr>
        <w:tblStyle w:val="9"/>
        <w:tblW w:w="88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7"/>
        <w:gridCol w:w="1370"/>
        <w:gridCol w:w="608"/>
        <w:gridCol w:w="3554"/>
        <w:gridCol w:w="843"/>
        <w:gridCol w:w="1029"/>
        <w:gridCol w:w="900"/>
      </w:tblGrid>
      <w:tr w14:paraId="0BA22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57"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96A2D7">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序号</w:t>
            </w:r>
          </w:p>
        </w:tc>
        <w:tc>
          <w:tcPr>
            <w:tcW w:w="137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9BD56A">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物资名称</w:t>
            </w:r>
          </w:p>
        </w:tc>
        <w:tc>
          <w:tcPr>
            <w:tcW w:w="60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E2EBB1">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计量单位</w:t>
            </w:r>
          </w:p>
        </w:tc>
        <w:tc>
          <w:tcPr>
            <w:tcW w:w="4397"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A44585">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项目要求</w:t>
            </w:r>
          </w:p>
        </w:tc>
        <w:tc>
          <w:tcPr>
            <w:tcW w:w="192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BDC09A">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投标方保证</w:t>
            </w:r>
          </w:p>
        </w:tc>
      </w:tr>
      <w:tr w14:paraId="70B4A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57"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D9AD5E">
            <w:pPr>
              <w:jc w:val="center"/>
              <w:rPr>
                <w:rFonts w:hint="eastAsia" w:ascii="宋体" w:hAnsi="宋体" w:eastAsia="宋体" w:cs="宋体"/>
                <w:i w:val="0"/>
                <w:color w:val="000000"/>
                <w:sz w:val="22"/>
                <w:szCs w:val="22"/>
                <w:highlight w:val="none"/>
                <w:u w:val="none"/>
              </w:rPr>
            </w:pPr>
          </w:p>
        </w:tc>
        <w:tc>
          <w:tcPr>
            <w:tcW w:w="13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4CEC5B">
            <w:pPr>
              <w:jc w:val="center"/>
              <w:rPr>
                <w:rFonts w:hint="eastAsia" w:ascii="宋体" w:hAnsi="宋体" w:eastAsia="宋体" w:cs="宋体"/>
                <w:i w:val="0"/>
                <w:color w:val="000000"/>
                <w:sz w:val="22"/>
                <w:szCs w:val="22"/>
                <w:highlight w:val="none"/>
                <w:u w:val="none"/>
              </w:rPr>
            </w:pPr>
          </w:p>
        </w:tc>
        <w:tc>
          <w:tcPr>
            <w:tcW w:w="60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58DC9E">
            <w:pPr>
              <w:jc w:val="center"/>
              <w:rPr>
                <w:rFonts w:hint="eastAsia" w:ascii="宋体" w:hAnsi="宋体" w:eastAsia="宋体" w:cs="宋体"/>
                <w:i w:val="0"/>
                <w:color w:val="000000"/>
                <w:sz w:val="22"/>
                <w:szCs w:val="22"/>
                <w:highlight w:val="none"/>
                <w:u w:val="none"/>
              </w:rPr>
            </w:pP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B287CB">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型式、规格</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6AAD76">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08F223">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型式、规格</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13E343">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r>
      <w:tr w14:paraId="3A0DB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449ABF">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1</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7ACB53">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cs="宋体"/>
                <w:i w:val="0"/>
                <w:color w:val="auto"/>
                <w:sz w:val="22"/>
                <w:szCs w:val="22"/>
                <w:highlight w:val="none"/>
                <w:u w:val="none"/>
                <w:lang w:val="en-US" w:eastAsia="zh-CN"/>
              </w:rPr>
              <w:t>不锈钢油管</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78FC4C">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cs="宋体"/>
                <w:i w:val="0"/>
                <w:color w:val="auto"/>
                <w:sz w:val="22"/>
                <w:szCs w:val="22"/>
                <w:highlight w:val="none"/>
                <w:u w:val="none"/>
                <w:lang w:val="en-US" w:eastAsia="zh-CN"/>
              </w:rPr>
              <w:t>米</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73F76B">
            <w:pPr>
              <w:snapToGrid w:val="0"/>
              <w:spacing w:before="42" w:after="42"/>
              <w:jc w:val="center"/>
              <w:rPr>
                <w:rFonts w:hint="default"/>
                <w:color w:val="auto"/>
                <w:highlight w:val="none"/>
                <w:lang w:val="en-US" w:eastAsia="zh-CN"/>
              </w:rPr>
            </w:pPr>
            <w:r>
              <w:rPr>
                <w:rFonts w:hint="default"/>
                <w:color w:val="auto"/>
                <w:highlight w:val="none"/>
                <w:lang w:val="en-US" w:eastAsia="zh-CN"/>
              </w:rPr>
              <w:t>1/4</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FDE6A9">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cs="宋体"/>
                <w:i w:val="0"/>
                <w:color w:val="auto"/>
                <w:sz w:val="22"/>
                <w:szCs w:val="22"/>
                <w:highlight w:val="none"/>
                <w:u w:val="none"/>
                <w:lang w:val="en-US" w:eastAsia="zh-CN"/>
              </w:rPr>
              <w:t>6</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B11C06">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FA54F6">
            <w:pPr>
              <w:jc w:val="center"/>
              <w:rPr>
                <w:rFonts w:hint="eastAsia" w:ascii="宋体" w:hAnsi="宋体" w:eastAsia="宋体" w:cs="宋体"/>
                <w:i w:val="0"/>
                <w:color w:val="auto"/>
                <w:sz w:val="22"/>
                <w:szCs w:val="22"/>
                <w:highlight w:val="none"/>
                <w:u w:val="none"/>
              </w:rPr>
            </w:pPr>
          </w:p>
        </w:tc>
      </w:tr>
      <w:tr w14:paraId="36D0E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94C6CD">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bookmarkStart w:id="22" w:name="_Toc1514_WPSOffice_Level2"/>
            <w:bookmarkStart w:id="23" w:name="_Toc17461"/>
            <w:r>
              <w:rPr>
                <w:rFonts w:hint="eastAsia" w:ascii="宋体" w:hAnsi="宋体" w:eastAsia="宋体" w:cs="宋体"/>
                <w:i w:val="0"/>
                <w:color w:val="auto"/>
                <w:sz w:val="22"/>
                <w:szCs w:val="22"/>
                <w:highlight w:val="none"/>
                <w:u w:val="none"/>
                <w:lang w:val="en-US" w:eastAsia="zh-CN"/>
              </w:rPr>
              <w:t>2</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EAF63E">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lang w:val="en-US" w:eastAsia="zh-CN"/>
              </w:rPr>
            </w:pPr>
            <w:r>
              <w:rPr>
                <w:rFonts w:hint="eastAsia" w:ascii="宋体" w:hAnsi="宋体" w:eastAsia="宋体" w:cs="宋体"/>
                <w:i w:val="0"/>
                <w:color w:val="auto"/>
                <w:sz w:val="22"/>
                <w:szCs w:val="22"/>
                <w:highlight w:val="none"/>
                <w:u w:val="none"/>
                <w:lang w:val="en-US" w:eastAsia="zh-CN"/>
              </w:rPr>
              <w:t>铝塑管</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3D11F3">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eastAsia="宋体" w:cs="宋体"/>
                <w:i w:val="0"/>
                <w:color w:val="auto"/>
                <w:sz w:val="22"/>
                <w:szCs w:val="22"/>
                <w:highlight w:val="none"/>
                <w:u w:val="none"/>
                <w:lang w:val="en-US" w:eastAsia="zh-CN"/>
              </w:rPr>
              <w:t>米</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95B930">
            <w:pPr>
              <w:snapToGrid w:val="0"/>
              <w:spacing w:before="42" w:after="42"/>
              <w:jc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eastAsia="宋体" w:cs="宋体"/>
                <w:i w:val="0"/>
                <w:color w:val="auto"/>
                <w:sz w:val="22"/>
                <w:szCs w:val="22"/>
                <w:highlight w:val="none"/>
                <w:u w:val="none"/>
                <w:lang w:val="en-US" w:eastAsia="zh-CN"/>
              </w:rPr>
              <w:t>内径</w:t>
            </w:r>
            <w:r>
              <w:rPr>
                <w:rFonts w:hint="eastAsia" w:ascii="宋体" w:hAnsi="宋体" w:cs="宋体"/>
                <w:i w:val="0"/>
                <w:iCs w:val="0"/>
                <w:color w:val="000000"/>
                <w:kern w:val="0"/>
                <w:sz w:val="22"/>
                <w:szCs w:val="22"/>
                <w:highlight w:val="none"/>
                <w:u w:val="none"/>
                <w:lang w:val="en-US" w:eastAsia="zh-CN" w:bidi="ar"/>
              </w:rPr>
              <w:t>φ</w:t>
            </w:r>
            <w:r>
              <w:rPr>
                <w:rFonts w:hint="eastAsia" w:ascii="宋体" w:hAnsi="宋体" w:eastAsia="宋体" w:cs="宋体"/>
                <w:i w:val="0"/>
                <w:color w:val="auto"/>
                <w:sz w:val="22"/>
                <w:szCs w:val="22"/>
                <w:highlight w:val="none"/>
                <w:u w:val="none"/>
                <w:lang w:val="en-US" w:eastAsia="zh-CN"/>
              </w:rPr>
              <w:t>12，外径</w:t>
            </w:r>
            <w:r>
              <w:rPr>
                <w:rFonts w:hint="eastAsia" w:ascii="宋体" w:hAnsi="宋体" w:cs="宋体"/>
                <w:i w:val="0"/>
                <w:iCs w:val="0"/>
                <w:color w:val="000000"/>
                <w:kern w:val="0"/>
                <w:sz w:val="22"/>
                <w:szCs w:val="22"/>
                <w:highlight w:val="none"/>
                <w:u w:val="none"/>
                <w:lang w:val="en-US" w:eastAsia="zh-CN" w:bidi="ar"/>
              </w:rPr>
              <w:t>φ</w:t>
            </w:r>
            <w:r>
              <w:rPr>
                <w:rFonts w:hint="eastAsia" w:ascii="宋体" w:hAnsi="宋体" w:eastAsia="宋体" w:cs="宋体"/>
                <w:i w:val="0"/>
                <w:color w:val="auto"/>
                <w:sz w:val="22"/>
                <w:szCs w:val="22"/>
                <w:highlight w:val="none"/>
                <w:u w:val="none"/>
                <w:lang w:val="en-US" w:eastAsia="zh-CN"/>
              </w:rPr>
              <w:t>16</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EE631A">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6</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F0F4AC">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F214C7">
            <w:pPr>
              <w:jc w:val="center"/>
              <w:rPr>
                <w:rFonts w:hint="eastAsia" w:ascii="宋体" w:hAnsi="宋体" w:eastAsia="宋体" w:cs="宋体"/>
                <w:i w:val="0"/>
                <w:color w:val="auto"/>
                <w:sz w:val="22"/>
                <w:szCs w:val="22"/>
                <w:highlight w:val="none"/>
                <w:u w:val="none"/>
              </w:rPr>
            </w:pPr>
          </w:p>
        </w:tc>
      </w:tr>
      <w:tr w14:paraId="4F846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55FD5F">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3</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64F0A8">
            <w:pPr>
              <w:keepNext w:val="0"/>
              <w:keepLines w:val="0"/>
              <w:widowControl/>
              <w:suppressLineNumbers w:val="0"/>
              <w:jc w:val="center"/>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3/4包塑浪管</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E79535">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米</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2C5CE6">
            <w:pPr>
              <w:snapToGrid w:val="0"/>
              <w:spacing w:before="42" w:after="42"/>
              <w:jc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φ25</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58C2C7">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6</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AAB84C">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88D49D">
            <w:pPr>
              <w:jc w:val="center"/>
              <w:rPr>
                <w:rFonts w:hint="eastAsia" w:ascii="宋体" w:hAnsi="宋体" w:eastAsia="宋体" w:cs="宋体"/>
                <w:i w:val="0"/>
                <w:color w:val="auto"/>
                <w:sz w:val="22"/>
                <w:szCs w:val="22"/>
                <w:highlight w:val="none"/>
                <w:u w:val="none"/>
              </w:rPr>
            </w:pPr>
          </w:p>
        </w:tc>
      </w:tr>
      <w:tr w14:paraId="41870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3B7FC3">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61C90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透明树脂管</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E8B2FB">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米</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2E33F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透明树脂管</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7441F4">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6</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1B9E18">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39B3A9">
            <w:pPr>
              <w:jc w:val="center"/>
              <w:rPr>
                <w:rFonts w:hint="eastAsia" w:ascii="宋体" w:hAnsi="宋体" w:eastAsia="宋体" w:cs="宋体"/>
                <w:i w:val="0"/>
                <w:color w:val="auto"/>
                <w:sz w:val="22"/>
                <w:szCs w:val="22"/>
                <w:highlight w:val="none"/>
                <w:u w:val="none"/>
              </w:rPr>
            </w:pPr>
          </w:p>
        </w:tc>
      </w:tr>
      <w:tr w14:paraId="670C0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2EFA9B">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5</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E1332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直通中间接头</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2C0BE9">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个</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7798C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1/4—1/4</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1F55F1">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E3C4C8">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DC178C">
            <w:pPr>
              <w:jc w:val="center"/>
              <w:rPr>
                <w:rFonts w:hint="eastAsia" w:ascii="宋体" w:hAnsi="宋体" w:eastAsia="宋体" w:cs="宋体"/>
                <w:i w:val="0"/>
                <w:color w:val="auto"/>
                <w:sz w:val="22"/>
                <w:szCs w:val="22"/>
                <w:highlight w:val="none"/>
                <w:u w:val="none"/>
              </w:rPr>
            </w:pPr>
          </w:p>
        </w:tc>
      </w:tr>
      <w:tr w14:paraId="737F9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E53B69">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6</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494B7B">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针形阀</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FA503D">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个</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D1AB09">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NVΦ1/4/NV-02OD</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B2D17C">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6CB082">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961D24">
            <w:pPr>
              <w:jc w:val="center"/>
              <w:rPr>
                <w:rFonts w:hint="eastAsia" w:ascii="宋体" w:hAnsi="宋体" w:eastAsia="宋体" w:cs="宋体"/>
                <w:i w:val="0"/>
                <w:color w:val="auto"/>
                <w:sz w:val="22"/>
                <w:szCs w:val="22"/>
                <w:highlight w:val="none"/>
                <w:u w:val="none"/>
              </w:rPr>
            </w:pPr>
          </w:p>
        </w:tc>
      </w:tr>
      <w:bookmarkEnd w:id="22"/>
      <w:bookmarkEnd w:id="23"/>
    </w:tbl>
    <w:p w14:paraId="4A462C58">
      <w:pPr>
        <w:jc w:val="left"/>
        <w:rPr>
          <w:rFonts w:hint="eastAsia" w:ascii="EU-F1" w:hAnsi="Times New Roman" w:eastAsia="黑体" w:cs="Times New Roman"/>
          <w:color w:val="auto"/>
          <w:kern w:val="2"/>
          <w:sz w:val="21"/>
          <w:szCs w:val="21"/>
          <w:highlight w:val="none"/>
          <w:lang w:val="en-US" w:eastAsia="zh-CN" w:bidi="ar-SA"/>
        </w:rPr>
      </w:pPr>
    </w:p>
    <w:p w14:paraId="5E05094A">
      <w:pPr>
        <w:jc w:val="left"/>
        <w:rPr>
          <w:rFonts w:hint="eastAsia" w:ascii="EU-F1" w:eastAsia="黑体" w:cs="Times New Roman"/>
          <w:color w:val="auto"/>
          <w:kern w:val="2"/>
          <w:sz w:val="21"/>
          <w:szCs w:val="21"/>
          <w:highlight w:val="none"/>
          <w:lang w:val="en-US" w:eastAsia="zh-CN" w:bidi="ar-SA"/>
        </w:rPr>
      </w:pPr>
      <w:r>
        <w:rPr>
          <w:rFonts w:hint="eastAsia" w:ascii="EU-F1" w:hAnsi="Times New Roman" w:eastAsia="黑体" w:cs="Times New Roman"/>
          <w:color w:val="auto"/>
          <w:kern w:val="2"/>
          <w:sz w:val="21"/>
          <w:szCs w:val="21"/>
          <w:highlight w:val="none"/>
          <w:lang w:val="en-US" w:eastAsia="zh-CN" w:bidi="ar-SA"/>
        </w:rPr>
        <w:t>1.2.</w:t>
      </w:r>
      <w:r>
        <w:rPr>
          <w:rFonts w:hint="eastAsia" w:ascii="EU-F1" w:eastAsia="黑体" w:cs="Times New Roman"/>
          <w:color w:val="auto"/>
          <w:kern w:val="2"/>
          <w:sz w:val="21"/>
          <w:szCs w:val="21"/>
          <w:highlight w:val="none"/>
          <w:lang w:val="en-US" w:eastAsia="zh-CN" w:bidi="ar-SA"/>
        </w:rPr>
        <w:t>2 技术服务说明</w:t>
      </w:r>
    </w:p>
    <w:p w14:paraId="392CCEB8">
      <w:pPr>
        <w:jc w:val="left"/>
        <w:rPr>
          <w:rFonts w:hint="eastAsia" w:hAnsi="宋体"/>
          <w:color w:val="auto"/>
          <w:szCs w:val="21"/>
          <w:highlight w:val="none"/>
          <w:lang w:val="en-US" w:eastAsia="zh-CN"/>
        </w:rPr>
      </w:pPr>
      <w:r>
        <w:rPr>
          <w:rFonts w:hint="eastAsia" w:hAnsi="宋体"/>
          <w:color w:val="auto"/>
          <w:szCs w:val="21"/>
          <w:highlight w:val="none"/>
          <w:lang w:val="en-US" w:eastAsia="zh-CN"/>
        </w:rPr>
        <w:t>中标方需在改造过程中，提供如下现场技术服务：</w:t>
      </w:r>
    </w:p>
    <w:p w14:paraId="363CE62A">
      <w:pPr>
        <w:jc w:val="left"/>
        <w:rPr>
          <w:rFonts w:hint="default" w:hAnsi="宋体" w:eastAsia="宋体"/>
          <w:color w:val="auto"/>
          <w:szCs w:val="21"/>
          <w:highlight w:val="none"/>
          <w:lang w:val="en-US" w:eastAsia="zh-CN"/>
        </w:rPr>
      </w:pPr>
      <w:r>
        <w:rPr>
          <w:rFonts w:hint="eastAsia" w:hAnsi="宋体" w:eastAsia="宋体"/>
          <w:color w:val="auto"/>
          <w:szCs w:val="21"/>
          <w:highlight w:val="none"/>
          <w:lang w:val="en-US" w:eastAsia="zh-CN"/>
        </w:rPr>
        <w:t>（1）</w:t>
      </w:r>
      <w:r>
        <w:rPr>
          <w:rFonts w:hint="eastAsia" w:hAnsi="宋体" w:eastAsia="宋体"/>
          <w:color w:val="auto"/>
          <w:szCs w:val="21"/>
          <w:highlight w:val="none"/>
          <w:lang w:val="en-US" w:eastAsia="zh-CN"/>
        </w:rPr>
        <w:t>MGA2000油色谱在线监测装置</w:t>
      </w:r>
      <w:r>
        <w:rPr>
          <w:rFonts w:hint="eastAsia" w:hAnsi="宋体" w:eastAsia="宋体"/>
          <w:color w:val="auto"/>
          <w:szCs w:val="21"/>
          <w:highlight w:val="none"/>
          <w:lang w:val="en-US" w:eastAsia="zh-CN"/>
        </w:rPr>
        <w:t>油路密封性检查：检查油管外部绝缘铝塑管防护，油管内部镀锌管。检查主变侧加装的透明树脂管及包塑浪管；装置侧加装的透明树脂管。测试油路压力是否满足装置运行要求。</w:t>
      </w:r>
    </w:p>
    <w:p w14:paraId="31153D28">
      <w:pPr>
        <w:jc w:val="left"/>
        <w:rPr>
          <w:rFonts w:hAnsi="宋体"/>
          <w:color w:val="auto"/>
          <w:szCs w:val="21"/>
          <w:highlight w:val="none"/>
        </w:rPr>
      </w:pPr>
      <w:r>
        <w:rPr>
          <w:rFonts w:hint="eastAsia" w:hAnsi="宋体" w:eastAsia="宋体"/>
          <w:color w:val="auto"/>
          <w:szCs w:val="21"/>
          <w:highlight w:val="none"/>
          <w:lang w:val="en-US" w:eastAsia="zh-CN"/>
        </w:rPr>
        <w:t>（2）</w:t>
      </w:r>
      <w:r>
        <w:rPr>
          <w:rFonts w:hint="eastAsia" w:hAnsi="宋体" w:eastAsia="宋体"/>
          <w:color w:val="auto"/>
          <w:szCs w:val="21"/>
          <w:highlight w:val="none"/>
          <w:lang w:val="en-US" w:eastAsia="zh-CN"/>
        </w:rPr>
        <w:t>MGA2000油色谱在线监测装置</w:t>
      </w:r>
      <w:r>
        <w:rPr>
          <w:rFonts w:hint="eastAsia" w:hAnsi="宋体" w:eastAsia="宋体"/>
          <w:color w:val="auto"/>
          <w:szCs w:val="21"/>
          <w:highlight w:val="none"/>
          <w:lang w:val="en-US" w:eastAsia="zh-CN"/>
        </w:rPr>
        <w:t>功能检查：装置气路检查、装置硬件检查（油泵、脱气单元、六通阀、色谱柱、检测器、主板等）、数据传输检查、装置内部元器件清扫。</w:t>
      </w:r>
    </w:p>
    <w:p w14:paraId="7A0F0DEF">
      <w:pPr>
        <w:pStyle w:val="13"/>
        <w:spacing w:line="360" w:lineRule="auto"/>
        <w:outlineLvl w:val="1"/>
        <w:rPr>
          <w:color w:val="auto"/>
          <w:highlight w:val="none"/>
        </w:rPr>
      </w:pPr>
      <w:r>
        <w:rPr>
          <w:color w:val="auto"/>
          <w:highlight w:val="none"/>
        </w:rPr>
        <w:t>1.</w:t>
      </w:r>
      <w:r>
        <w:rPr>
          <w:rFonts w:hint="eastAsia"/>
          <w:color w:val="auto"/>
          <w:highlight w:val="none"/>
          <w:lang w:val="en-US" w:eastAsia="zh-CN"/>
        </w:rPr>
        <w:t xml:space="preserve">3  </w:t>
      </w:r>
      <w:r>
        <w:rPr>
          <w:color w:val="auto"/>
          <w:highlight w:val="none"/>
        </w:rPr>
        <w:t>供方职责</w:t>
      </w:r>
    </w:p>
    <w:p w14:paraId="76C15B88">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14:paraId="68F72952">
      <w:pPr>
        <w:jc w:val="left"/>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eastAsia="宋体"/>
          <w:color w:val="auto"/>
          <w:szCs w:val="21"/>
          <w:highlight w:val="none"/>
        </w:rPr>
        <w:t>所提供设备</w:t>
      </w:r>
      <w:r>
        <w:rPr>
          <w:rFonts w:hint="eastAsia" w:hAnsi="宋体" w:eastAsia="宋体"/>
          <w:color w:val="auto"/>
          <w:szCs w:val="21"/>
          <w:highlight w:val="none"/>
          <w:lang w:val="en-US" w:eastAsia="zh-CN"/>
        </w:rPr>
        <w:t>配件</w:t>
      </w:r>
      <w:r>
        <w:rPr>
          <w:rFonts w:hAnsi="宋体" w:eastAsia="宋体"/>
          <w:color w:val="auto"/>
          <w:szCs w:val="21"/>
          <w:highlight w:val="none"/>
        </w:rPr>
        <w:t>应发运到规定的目的地</w:t>
      </w:r>
      <w:r>
        <w:rPr>
          <w:rFonts w:hint="eastAsia" w:hAnsi="宋体" w:eastAsia="宋体"/>
          <w:color w:val="auto"/>
          <w:szCs w:val="21"/>
          <w:highlight w:val="none"/>
          <w:lang w:val="en-US" w:eastAsia="zh-CN"/>
        </w:rPr>
        <w:t>。</w:t>
      </w:r>
      <w:r>
        <w:rPr>
          <w:rFonts w:hAnsi="宋体" w:eastAsia="宋体"/>
          <w:color w:val="auto"/>
          <w:szCs w:val="21"/>
          <w:highlight w:val="none"/>
        </w:rPr>
        <w:t>所提供设备</w:t>
      </w:r>
      <w:r>
        <w:rPr>
          <w:rFonts w:hint="eastAsia" w:hAnsi="宋体" w:eastAsia="宋体"/>
          <w:color w:val="auto"/>
          <w:szCs w:val="21"/>
          <w:highlight w:val="none"/>
          <w:lang w:val="en-US" w:eastAsia="zh-CN"/>
        </w:rPr>
        <w:t>配件应满足《DKYJD-2021年9号技术监督告警单-变压器油色谱在线监测装置油管破损导致漏油隐患》、《变压器油色谱在线监测装置油管破损导致漏油隐患整改方案》要求。</w:t>
      </w:r>
    </w:p>
    <w:p w14:paraId="19FD7639">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14:paraId="3F48C545">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14:paraId="42624FE4">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24" w:name="_Toc17024_WPSOffice_Level1"/>
      <w:r>
        <w:rPr>
          <w:rFonts w:hint="eastAsia"/>
          <w:color w:val="auto"/>
          <w:sz w:val="24"/>
          <w:szCs w:val="24"/>
          <w:highlight w:val="none"/>
          <w:lang w:val="en-US" w:eastAsia="zh-CN"/>
        </w:rPr>
        <w:t>2  应遵循的主要标准</w:t>
      </w:r>
      <w:bookmarkEnd w:id="24"/>
    </w:p>
    <w:p w14:paraId="7DAA6F0E">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14:paraId="3DDCFF87">
      <w:pPr>
        <w:pStyle w:val="18"/>
        <w:spacing w:before="0" w:after="0" w:line="360" w:lineRule="auto"/>
        <w:rPr>
          <w:rFonts w:hint="default" w:ascii="Times New Roman" w:hAnsi="Times New Roman" w:eastAsia="宋体" w:cs="Times New Roman"/>
          <w:color w:val="auto"/>
          <w:highlight w:val="none"/>
        </w:rPr>
      </w:pPr>
      <w:bookmarkStart w:id="25" w:name="_Toc21669_WPSOffice_Level2"/>
      <w:bookmarkStart w:id="26" w:name="_Toc918_WPSOffice_Level2"/>
      <w:bookmarkStart w:id="27" w:name="_Toc11981_WPSOffice_Level2"/>
      <w:bookmarkStart w:id="28" w:name="_Toc26309_WPSOffice_Level2"/>
      <w:bookmarkStart w:id="29" w:name="_Toc30500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25"/>
      <w:bookmarkEnd w:id="26"/>
      <w:bookmarkEnd w:id="27"/>
      <w:bookmarkEnd w:id="28"/>
      <w:bookmarkEnd w:id="29"/>
    </w:p>
    <w:tbl>
      <w:tblPr>
        <w:tblStyle w:val="9"/>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14:paraId="774624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14:paraId="0BC1132A">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14:paraId="261BDAF0">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14:paraId="56155A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14:paraId="0EC676EA">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（Q/GDW 2010）</w:t>
            </w:r>
          </w:p>
        </w:tc>
        <w:tc>
          <w:tcPr>
            <w:tcW w:w="6729" w:type="dxa"/>
            <w:tcMar>
              <w:left w:w="0" w:type="dxa"/>
              <w:right w:w="0" w:type="dxa"/>
            </w:tcMar>
            <w:vAlign w:val="center"/>
          </w:tcPr>
          <w:p w14:paraId="60F49730">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国家电网企业标准《变电设备在线监测系统安装验收规范》</w:t>
            </w:r>
          </w:p>
        </w:tc>
      </w:tr>
      <w:tr w14:paraId="07898D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14:paraId="7C8B3575">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（T/CEC 141-2017）</w:t>
            </w:r>
          </w:p>
        </w:tc>
        <w:tc>
          <w:tcPr>
            <w:tcW w:w="6729" w:type="dxa"/>
            <w:tcMar>
              <w:left w:w="0" w:type="dxa"/>
              <w:right w:w="0" w:type="dxa"/>
            </w:tcMar>
            <w:vAlign w:val="center"/>
          </w:tcPr>
          <w:p w14:paraId="5E1A3751">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中国电力企业联合会标准《变压器油中溶解气体在线监测装置现场安装及验收规范》</w:t>
            </w:r>
          </w:p>
        </w:tc>
      </w:tr>
    </w:tbl>
    <w:p w14:paraId="5684F13F">
      <w:pPr>
        <w:bidi w:val="0"/>
        <w:rPr>
          <w:rFonts w:hint="default"/>
          <w:color w:val="auto"/>
          <w:highlight w:val="none"/>
          <w:lang w:val="en-US" w:eastAsia="zh-CN"/>
        </w:rPr>
      </w:pPr>
    </w:p>
    <w:p w14:paraId="0814B2C0">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0" w:name="_Toc684_WPSOffice_Level1"/>
      <w:bookmarkStart w:id="31" w:name="_Toc7866_WPSOffice_Level1"/>
      <w:bookmarkStart w:id="32" w:name="_Toc22516_WPSOffice_Level1"/>
      <w:r>
        <w:rPr>
          <w:rFonts w:hint="eastAsia"/>
          <w:color w:val="auto"/>
          <w:sz w:val="24"/>
          <w:szCs w:val="24"/>
          <w:highlight w:val="none"/>
          <w:lang w:val="en-US" w:eastAsia="zh-CN"/>
        </w:rPr>
        <w:t>3  使用条件</w:t>
      </w:r>
      <w:bookmarkEnd w:id="30"/>
      <w:bookmarkEnd w:id="31"/>
      <w:bookmarkEnd w:id="32"/>
    </w:p>
    <w:p w14:paraId="52302CE6">
      <w:pPr>
        <w:spacing w:line="360" w:lineRule="auto"/>
        <w:rPr>
          <w:rFonts w:hint="eastAsia" w:ascii="宋体" w:hAnsi="宋体" w:eastAsia="宋体"/>
          <w:color w:val="auto"/>
          <w:highlight w:val="none"/>
          <w:lang w:eastAsia="zh-CN"/>
        </w:rPr>
      </w:pPr>
      <w:bookmarkStart w:id="33" w:name="_Toc8945_WPSOffice_Level2"/>
      <w:bookmarkStart w:id="34" w:name="_Toc9383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环境温度：-15---</w:t>
      </w:r>
      <w:r>
        <w:rPr>
          <w:rFonts w:ascii="宋体" w:hAnsi="宋体"/>
          <w:color w:val="auto"/>
          <w:highlight w:val="none"/>
        </w:rPr>
        <w:t>+</w:t>
      </w:r>
      <w:r>
        <w:rPr>
          <w:rFonts w:hint="eastAsia" w:ascii="宋体" w:hAnsi="宋体"/>
          <w:color w:val="auto"/>
          <w:highlight w:val="none"/>
        </w:rPr>
        <w:t>45℃</w:t>
      </w:r>
      <w:bookmarkEnd w:id="33"/>
      <w:bookmarkEnd w:id="34"/>
      <w:r>
        <w:rPr>
          <w:rFonts w:hint="eastAsia" w:ascii="宋体" w:hAnsi="宋体"/>
          <w:color w:val="auto"/>
          <w:highlight w:val="none"/>
          <w:lang w:eastAsia="zh-CN"/>
        </w:rPr>
        <w:t>；</w:t>
      </w:r>
    </w:p>
    <w:p w14:paraId="0C4C144A">
      <w:pPr>
        <w:spacing w:line="360" w:lineRule="auto"/>
        <w:rPr>
          <w:rFonts w:hint="eastAsia" w:eastAsia="宋体" w:asciiTheme="minorEastAsia" w:hAnsiTheme="minorEastAsia" w:cstheme="minorEastAsia"/>
          <w:color w:val="auto"/>
          <w:highlight w:val="none"/>
          <w:lang w:val="en-US" w:eastAsia="zh-CN"/>
        </w:rPr>
      </w:pPr>
      <w:bookmarkStart w:id="35" w:name="_Toc15120_WPSOffice_Level2"/>
      <w:bookmarkStart w:id="36" w:name="_Toc13664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相对湿度：5%---</w:t>
      </w:r>
      <w:r>
        <w:rPr>
          <w:rFonts w:ascii="宋体" w:hAnsi="宋体"/>
          <w:color w:val="auto"/>
          <w:highlight w:val="none"/>
        </w:rPr>
        <w:t>9</w:t>
      </w:r>
      <w:r>
        <w:rPr>
          <w:rFonts w:hint="eastAsia" w:ascii="宋体" w:hAnsi="宋体"/>
          <w:color w:val="auto"/>
          <w:highlight w:val="none"/>
        </w:rPr>
        <w:t>5</w:t>
      </w:r>
      <w:r>
        <w:rPr>
          <w:rFonts w:ascii="宋体" w:hAnsi="宋体"/>
          <w:color w:val="auto"/>
          <w:highlight w:val="none"/>
        </w:rPr>
        <w:t>%</w:t>
      </w:r>
      <w:bookmarkEnd w:id="35"/>
      <w:bookmarkEnd w:id="36"/>
      <w:r>
        <w:rPr>
          <w:rFonts w:hint="eastAsia" w:ascii="宋体" w:hAnsi="宋体"/>
          <w:color w:val="auto"/>
          <w:highlight w:val="none"/>
          <w:lang w:eastAsia="zh-CN"/>
        </w:rPr>
        <w:t>。</w:t>
      </w:r>
    </w:p>
    <w:p w14:paraId="0B7A043F">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37" w:name="_Toc312851679"/>
      <w:bookmarkStart w:id="38" w:name="_Toc1514_WPSOffice_Level1"/>
      <w:bookmarkStart w:id="39" w:name="_Toc296074033"/>
      <w:bookmarkStart w:id="40" w:name="_Toc8789_WPSOffice_Level1"/>
      <w:bookmarkStart w:id="41" w:name="_Toc10893_WPSOffice_Level1"/>
      <w:r>
        <w:rPr>
          <w:rFonts w:hint="eastAsia"/>
          <w:color w:val="auto"/>
          <w:sz w:val="24"/>
          <w:szCs w:val="24"/>
          <w:highlight w:val="none"/>
          <w:lang w:val="en-US" w:eastAsia="zh-CN"/>
        </w:rPr>
        <w:t>4  服务</w:t>
      </w:r>
      <w:r>
        <w:rPr>
          <w:color w:val="auto"/>
          <w:sz w:val="24"/>
          <w:szCs w:val="24"/>
          <w:highlight w:val="none"/>
        </w:rPr>
        <w:t>质量保证</w:t>
      </w:r>
      <w:bookmarkEnd w:id="37"/>
      <w:bookmarkEnd w:id="38"/>
      <w:bookmarkEnd w:id="39"/>
      <w:bookmarkEnd w:id="40"/>
      <w:bookmarkEnd w:id="41"/>
    </w:p>
    <w:p w14:paraId="0054F47F">
      <w:pPr>
        <w:pStyle w:val="13"/>
        <w:spacing w:line="360" w:lineRule="auto"/>
        <w:outlineLvl w:val="1"/>
        <w:rPr>
          <w:rFonts w:hint="eastAsia"/>
          <w:color w:val="auto"/>
          <w:highlight w:val="none"/>
          <w:lang w:val="en-US" w:eastAsia="zh-CN"/>
        </w:rPr>
      </w:pPr>
      <w:bookmarkStart w:id="42" w:name="_Toc12237_WPSOffice_Level2"/>
      <w:r>
        <w:rPr>
          <w:rFonts w:hint="eastAsia"/>
          <w:color w:val="auto"/>
          <w:highlight w:val="none"/>
          <w:lang w:val="en-US" w:eastAsia="zh-CN"/>
        </w:rPr>
        <w:t>4.1  服务保证</w:t>
      </w:r>
      <w:bookmarkEnd w:id="42"/>
    </w:p>
    <w:p w14:paraId="28AA3B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0D0D0D" w:themeColor="text1" w:themeTint="F2"/>
          <w:sz w:val="24"/>
          <w:szCs w:val="24"/>
          <w:highlight w:val="none"/>
          <w:shd w:val="clear" w:color="auto" w:fill="auto"/>
          <w:lang w:val="en-US" w:eastAsia="zh-CN"/>
          <w14:textFill>
            <w14:solidFill>
              <w14:schemeClr w14:val="tx1">
                <w14:lumMod w14:val="95000"/>
                <w14:lumOff w14:val="5000"/>
              </w14:schemeClr>
            </w14:solidFill>
          </w14:textFill>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卖方保证所提供的设备在各个方面符合招标文件规定的质量、规格和性能。在合同规定的质量保证期内。卖方需</w:t>
      </w:r>
      <w:r>
        <w:rPr>
          <w:rFonts w:hint="default" w:asciiTheme="minorEastAsia" w:hAnsiTheme="minorEastAsia" w:eastAsiaTheme="minorEastAsia" w:cstheme="minorEastAsia"/>
          <w:color w:val="auto"/>
          <w:sz w:val="21"/>
          <w:szCs w:val="21"/>
          <w:highlight w:val="none"/>
          <w:lang w:val="en-US" w:eastAsia="zh-CN"/>
        </w:rPr>
        <w:t>在招标方规定时间内，</w:t>
      </w:r>
      <w:r>
        <w:rPr>
          <w:rFonts w:hint="eastAsia" w:asciiTheme="minorEastAsia" w:hAnsiTheme="minorEastAsia" w:eastAsiaTheme="minorEastAsia" w:cstheme="minorEastAsia"/>
          <w:color w:val="auto"/>
          <w:sz w:val="21"/>
          <w:szCs w:val="21"/>
          <w:highlight w:val="none"/>
          <w:lang w:val="en-US" w:eastAsia="zh-CN"/>
        </w:rPr>
        <w:t>提供220kV癸能变220kV#1主变油色谱在线监测装置油管破损导致漏油隐患整改的现场技术服务</w:t>
      </w:r>
      <w:r>
        <w:rPr>
          <w:rFonts w:hint="eastAsia" w:asciiTheme="minorEastAsia" w:hAnsiTheme="minorEastAsia" w:eastAsiaTheme="minorEastAsia" w:cstheme="minorEastAsia"/>
          <w:color w:val="auto"/>
          <w:sz w:val="21"/>
          <w:szCs w:val="21"/>
          <w:highlight w:val="none"/>
          <w:lang w:val="en-US" w:eastAsia="zh-CN"/>
        </w:rPr>
        <w:t>（详见1.2.2技术服务说明）</w:t>
      </w:r>
      <w:r>
        <w:rPr>
          <w:rFonts w:hint="default" w:asciiTheme="minorEastAsia" w:hAnsiTheme="minorEastAsia" w:eastAsiaTheme="minorEastAsia" w:cstheme="minorEastAsia"/>
          <w:color w:val="auto"/>
          <w:sz w:val="21"/>
          <w:szCs w:val="21"/>
          <w:highlight w:val="none"/>
          <w:lang w:val="en-US" w:eastAsia="zh-CN"/>
        </w:rPr>
        <w:t>，具体时间中标后由招标方提供。</w:t>
      </w:r>
    </w:p>
    <w:p w14:paraId="1654716A">
      <w:pPr>
        <w:pStyle w:val="3"/>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p>
    <w:p w14:paraId="7896F00F">
      <w:pPr>
        <w:pStyle w:val="13"/>
        <w:spacing w:line="360" w:lineRule="auto"/>
        <w:outlineLvl w:val="1"/>
        <w:rPr>
          <w:rFonts w:hint="eastAsia"/>
          <w:color w:val="auto"/>
          <w:highlight w:val="none"/>
          <w:lang w:val="en-US" w:eastAsia="zh-CN"/>
        </w:rPr>
      </w:pPr>
      <w:bookmarkStart w:id="43" w:name="_Toc9752_WPSOffice_Level2"/>
      <w:r>
        <w:rPr>
          <w:rFonts w:hint="eastAsia"/>
          <w:color w:val="auto"/>
          <w:highlight w:val="none"/>
          <w:lang w:val="en-US" w:eastAsia="zh-CN"/>
        </w:rPr>
        <w:t>4.2  质量保证</w:t>
      </w:r>
      <w:bookmarkEnd w:id="43"/>
    </w:p>
    <w:p w14:paraId="6D2C648B">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6742">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86FE02">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186FE02">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lvlText w:val=""/>
      <w:lvlJc w:val="left"/>
      <w:pPr>
        <w:tabs>
          <w:tab w:val="left" w:pos="2040"/>
        </w:tabs>
        <w:ind w:left="2040" w:hanging="360"/>
      </w:pPr>
      <w:rPr>
        <w:rFonts w:hint="default" w:ascii="Wingdings" w:hAnsi="Wingdings"/>
      </w:rPr>
    </w:lvl>
  </w:abstractNum>
  <w:abstractNum w:abstractNumId="1">
    <w:nsid w:val="20E235E1"/>
    <w:multiLevelType w:val="multilevel"/>
    <w:tmpl w:val="20E235E1"/>
    <w:lvl w:ilvl="0" w:tentative="0">
      <w:start w:val="6"/>
      <w:numFmt w:val="decimal"/>
      <w:pStyle w:val="4"/>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773041D5"/>
    <w:multiLevelType w:val="multilevel"/>
    <w:tmpl w:val="773041D5"/>
    <w:lvl w:ilvl="0" w:tentative="0">
      <w:start w:val="2"/>
      <w:numFmt w:val="decimal"/>
      <w:lvlText w:val="%1"/>
      <w:lvlJc w:val="left"/>
      <w:pPr>
        <w:tabs>
          <w:tab w:val="left" w:pos="735"/>
        </w:tabs>
        <w:ind w:left="735" w:hanging="735"/>
      </w:pPr>
      <w:rPr>
        <w:rFonts w:hint="default"/>
      </w:rPr>
    </w:lvl>
    <w:lvl w:ilvl="1" w:tentative="0">
      <w:start w:val="5"/>
      <w:numFmt w:val="decimal"/>
      <w:lvlText w:val="%1.%2"/>
      <w:lvlJc w:val="left"/>
      <w:pPr>
        <w:tabs>
          <w:tab w:val="left" w:pos="735"/>
        </w:tabs>
        <w:ind w:left="735" w:hanging="735"/>
      </w:pPr>
      <w:rPr>
        <w:rFonts w:hint="default"/>
      </w:rPr>
    </w:lvl>
    <w:lvl w:ilvl="2" w:tentative="0">
      <w:start w:val="3"/>
      <w:numFmt w:val="decimal"/>
      <w:lvlText w:val="%1.%2.%3"/>
      <w:lvlJc w:val="left"/>
      <w:pPr>
        <w:tabs>
          <w:tab w:val="left" w:pos="735"/>
        </w:tabs>
        <w:ind w:left="735" w:hanging="735"/>
      </w:pPr>
      <w:rPr>
        <w:rFonts w:hint="default"/>
      </w:rPr>
    </w:lvl>
    <w:lvl w:ilvl="3" w:tentative="0">
      <w:start w:val="1"/>
      <w:numFmt w:val="decimal"/>
      <w:pStyle w:val="19"/>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62E91"/>
    <w:rsid w:val="00437A7D"/>
    <w:rsid w:val="00F07F6C"/>
    <w:rsid w:val="00F81B6A"/>
    <w:rsid w:val="014D17B7"/>
    <w:rsid w:val="017D0C70"/>
    <w:rsid w:val="022046BD"/>
    <w:rsid w:val="03514002"/>
    <w:rsid w:val="03522823"/>
    <w:rsid w:val="03E12672"/>
    <w:rsid w:val="04346357"/>
    <w:rsid w:val="04A05859"/>
    <w:rsid w:val="04DF7BF8"/>
    <w:rsid w:val="04EC526C"/>
    <w:rsid w:val="04FF7741"/>
    <w:rsid w:val="05944387"/>
    <w:rsid w:val="059565CB"/>
    <w:rsid w:val="065848C1"/>
    <w:rsid w:val="06A87403"/>
    <w:rsid w:val="06C46B76"/>
    <w:rsid w:val="071C1802"/>
    <w:rsid w:val="07483D79"/>
    <w:rsid w:val="074D0AB2"/>
    <w:rsid w:val="078631B7"/>
    <w:rsid w:val="07E93A38"/>
    <w:rsid w:val="080F52E7"/>
    <w:rsid w:val="09242DA9"/>
    <w:rsid w:val="093F4E4D"/>
    <w:rsid w:val="09814F06"/>
    <w:rsid w:val="09821E51"/>
    <w:rsid w:val="09890D28"/>
    <w:rsid w:val="09B568F1"/>
    <w:rsid w:val="09DE415D"/>
    <w:rsid w:val="0A30792B"/>
    <w:rsid w:val="0A623A94"/>
    <w:rsid w:val="0A8D4B48"/>
    <w:rsid w:val="0AA84C46"/>
    <w:rsid w:val="0B665B07"/>
    <w:rsid w:val="0CB01004"/>
    <w:rsid w:val="0CBD73EA"/>
    <w:rsid w:val="0DE563BA"/>
    <w:rsid w:val="0E61138C"/>
    <w:rsid w:val="0ED05529"/>
    <w:rsid w:val="0F0A77F8"/>
    <w:rsid w:val="0F0F2A7B"/>
    <w:rsid w:val="0FB12129"/>
    <w:rsid w:val="0FFE4CAA"/>
    <w:rsid w:val="100D4A49"/>
    <w:rsid w:val="102128F8"/>
    <w:rsid w:val="1088747A"/>
    <w:rsid w:val="11510ECF"/>
    <w:rsid w:val="12223589"/>
    <w:rsid w:val="12700B18"/>
    <w:rsid w:val="12A2280D"/>
    <w:rsid w:val="138F0E62"/>
    <w:rsid w:val="13B25A04"/>
    <w:rsid w:val="14161E65"/>
    <w:rsid w:val="142514F6"/>
    <w:rsid w:val="142A3239"/>
    <w:rsid w:val="14F428EA"/>
    <w:rsid w:val="158501B8"/>
    <w:rsid w:val="15B6442D"/>
    <w:rsid w:val="15CD1616"/>
    <w:rsid w:val="163E15EA"/>
    <w:rsid w:val="16AB5C70"/>
    <w:rsid w:val="16EA44B0"/>
    <w:rsid w:val="17544559"/>
    <w:rsid w:val="17AC44DD"/>
    <w:rsid w:val="1868615B"/>
    <w:rsid w:val="18703BE6"/>
    <w:rsid w:val="18A65764"/>
    <w:rsid w:val="192544BD"/>
    <w:rsid w:val="198203D6"/>
    <w:rsid w:val="19965FCE"/>
    <w:rsid w:val="1A2D4A30"/>
    <w:rsid w:val="1A734275"/>
    <w:rsid w:val="1AAF61A2"/>
    <w:rsid w:val="1AEF3307"/>
    <w:rsid w:val="1C0B7CDA"/>
    <w:rsid w:val="1C371645"/>
    <w:rsid w:val="1D131984"/>
    <w:rsid w:val="1D1F0558"/>
    <w:rsid w:val="1D443EC2"/>
    <w:rsid w:val="1DF97905"/>
    <w:rsid w:val="1E2A4221"/>
    <w:rsid w:val="1E937238"/>
    <w:rsid w:val="20512691"/>
    <w:rsid w:val="20952853"/>
    <w:rsid w:val="20BC1DC1"/>
    <w:rsid w:val="20D244C8"/>
    <w:rsid w:val="21324E7A"/>
    <w:rsid w:val="21950724"/>
    <w:rsid w:val="219B6636"/>
    <w:rsid w:val="21BA3075"/>
    <w:rsid w:val="21E90B46"/>
    <w:rsid w:val="22D85A8E"/>
    <w:rsid w:val="22F25E74"/>
    <w:rsid w:val="23225A7E"/>
    <w:rsid w:val="239A2DE6"/>
    <w:rsid w:val="23C71F17"/>
    <w:rsid w:val="23F02505"/>
    <w:rsid w:val="242D1ECE"/>
    <w:rsid w:val="24FB0452"/>
    <w:rsid w:val="2561064B"/>
    <w:rsid w:val="257A3D4D"/>
    <w:rsid w:val="25DF4011"/>
    <w:rsid w:val="261D5DA7"/>
    <w:rsid w:val="265846B8"/>
    <w:rsid w:val="268A7A16"/>
    <w:rsid w:val="26A92925"/>
    <w:rsid w:val="26E32BA9"/>
    <w:rsid w:val="26F76841"/>
    <w:rsid w:val="26F823A9"/>
    <w:rsid w:val="276937E8"/>
    <w:rsid w:val="278D4930"/>
    <w:rsid w:val="27D23C69"/>
    <w:rsid w:val="27FF4931"/>
    <w:rsid w:val="28027DD1"/>
    <w:rsid w:val="28422F85"/>
    <w:rsid w:val="286727DD"/>
    <w:rsid w:val="28CB65FE"/>
    <w:rsid w:val="28D126C2"/>
    <w:rsid w:val="2A387584"/>
    <w:rsid w:val="2B5031C9"/>
    <w:rsid w:val="2B616632"/>
    <w:rsid w:val="2BAA7F40"/>
    <w:rsid w:val="2BDF043E"/>
    <w:rsid w:val="2C0229BB"/>
    <w:rsid w:val="2C194255"/>
    <w:rsid w:val="2C5A012F"/>
    <w:rsid w:val="2C615316"/>
    <w:rsid w:val="2DD81326"/>
    <w:rsid w:val="2EB2184A"/>
    <w:rsid w:val="2EF31F45"/>
    <w:rsid w:val="2FD871F9"/>
    <w:rsid w:val="2FFF6449"/>
    <w:rsid w:val="302D396C"/>
    <w:rsid w:val="30B01E8E"/>
    <w:rsid w:val="3184774F"/>
    <w:rsid w:val="318C0659"/>
    <w:rsid w:val="31A90D8C"/>
    <w:rsid w:val="31C62419"/>
    <w:rsid w:val="320F4833"/>
    <w:rsid w:val="32A05F86"/>
    <w:rsid w:val="32AE79A2"/>
    <w:rsid w:val="32E21E2C"/>
    <w:rsid w:val="33052DBC"/>
    <w:rsid w:val="332A7E02"/>
    <w:rsid w:val="332E7326"/>
    <w:rsid w:val="33390A29"/>
    <w:rsid w:val="33AB3C7C"/>
    <w:rsid w:val="33B96F56"/>
    <w:rsid w:val="33D27411"/>
    <w:rsid w:val="33F434D3"/>
    <w:rsid w:val="344C2809"/>
    <w:rsid w:val="3489772A"/>
    <w:rsid w:val="34B70939"/>
    <w:rsid w:val="351E3336"/>
    <w:rsid w:val="356A058F"/>
    <w:rsid w:val="360600F6"/>
    <w:rsid w:val="36897E5F"/>
    <w:rsid w:val="37022F99"/>
    <w:rsid w:val="377472D4"/>
    <w:rsid w:val="377714FB"/>
    <w:rsid w:val="379C26E0"/>
    <w:rsid w:val="381E5173"/>
    <w:rsid w:val="3839116C"/>
    <w:rsid w:val="38A30826"/>
    <w:rsid w:val="38A8211D"/>
    <w:rsid w:val="38B63396"/>
    <w:rsid w:val="397C37B6"/>
    <w:rsid w:val="39835A82"/>
    <w:rsid w:val="39A552DA"/>
    <w:rsid w:val="39C14372"/>
    <w:rsid w:val="39CD74C0"/>
    <w:rsid w:val="3A027549"/>
    <w:rsid w:val="3A393873"/>
    <w:rsid w:val="3A6E2B3D"/>
    <w:rsid w:val="3AC40C6B"/>
    <w:rsid w:val="3B9C38FC"/>
    <w:rsid w:val="3C196913"/>
    <w:rsid w:val="3C1B2B19"/>
    <w:rsid w:val="3C9173B8"/>
    <w:rsid w:val="3D10098B"/>
    <w:rsid w:val="3DAA3C69"/>
    <w:rsid w:val="3DDD0202"/>
    <w:rsid w:val="3E2D1D63"/>
    <w:rsid w:val="3E473C1B"/>
    <w:rsid w:val="3E761F06"/>
    <w:rsid w:val="3E8C3B74"/>
    <w:rsid w:val="3EA01B43"/>
    <w:rsid w:val="3EBE4F5D"/>
    <w:rsid w:val="3EF55AF4"/>
    <w:rsid w:val="3F2D52F0"/>
    <w:rsid w:val="3F8E7BD4"/>
    <w:rsid w:val="3F932FC6"/>
    <w:rsid w:val="401146DC"/>
    <w:rsid w:val="408629BE"/>
    <w:rsid w:val="40B34B69"/>
    <w:rsid w:val="40F455F1"/>
    <w:rsid w:val="4114410D"/>
    <w:rsid w:val="41224603"/>
    <w:rsid w:val="413C3C5C"/>
    <w:rsid w:val="41532A4B"/>
    <w:rsid w:val="415E41F8"/>
    <w:rsid w:val="41770D52"/>
    <w:rsid w:val="419C753D"/>
    <w:rsid w:val="41B54864"/>
    <w:rsid w:val="42545B1D"/>
    <w:rsid w:val="42AB7620"/>
    <w:rsid w:val="42C1553B"/>
    <w:rsid w:val="43746A5E"/>
    <w:rsid w:val="43934245"/>
    <w:rsid w:val="44714CD2"/>
    <w:rsid w:val="447D7806"/>
    <w:rsid w:val="456F6EE1"/>
    <w:rsid w:val="45AD1A99"/>
    <w:rsid w:val="466D08FD"/>
    <w:rsid w:val="46E26B10"/>
    <w:rsid w:val="47174D94"/>
    <w:rsid w:val="47660C1F"/>
    <w:rsid w:val="47A40D9B"/>
    <w:rsid w:val="47EE78F9"/>
    <w:rsid w:val="488222CC"/>
    <w:rsid w:val="48945FE7"/>
    <w:rsid w:val="496800AB"/>
    <w:rsid w:val="49E573CC"/>
    <w:rsid w:val="4A01785A"/>
    <w:rsid w:val="4AA05E6E"/>
    <w:rsid w:val="4ABC45EA"/>
    <w:rsid w:val="4AC30D49"/>
    <w:rsid w:val="4AC828DE"/>
    <w:rsid w:val="4AE32F8E"/>
    <w:rsid w:val="4AF264A4"/>
    <w:rsid w:val="4B4471ED"/>
    <w:rsid w:val="4C010578"/>
    <w:rsid w:val="4C180005"/>
    <w:rsid w:val="4C636535"/>
    <w:rsid w:val="4CCE1C4F"/>
    <w:rsid w:val="4D14308A"/>
    <w:rsid w:val="4D2A5F6B"/>
    <w:rsid w:val="4D420981"/>
    <w:rsid w:val="4D60230D"/>
    <w:rsid w:val="4D63733A"/>
    <w:rsid w:val="4D8F0456"/>
    <w:rsid w:val="4DE05DD7"/>
    <w:rsid w:val="4E1A149C"/>
    <w:rsid w:val="4E1F6710"/>
    <w:rsid w:val="4E813F06"/>
    <w:rsid w:val="4ECD592C"/>
    <w:rsid w:val="4F0E0996"/>
    <w:rsid w:val="4F287BE0"/>
    <w:rsid w:val="4F361C82"/>
    <w:rsid w:val="50AA65A1"/>
    <w:rsid w:val="50AE454B"/>
    <w:rsid w:val="51216D40"/>
    <w:rsid w:val="512E64E4"/>
    <w:rsid w:val="51433CEF"/>
    <w:rsid w:val="515B62C3"/>
    <w:rsid w:val="51617B08"/>
    <w:rsid w:val="5266063C"/>
    <w:rsid w:val="527F30DF"/>
    <w:rsid w:val="529238B7"/>
    <w:rsid w:val="52A5084F"/>
    <w:rsid w:val="539E4E4E"/>
    <w:rsid w:val="53DF4B91"/>
    <w:rsid w:val="54052ACA"/>
    <w:rsid w:val="55621BB5"/>
    <w:rsid w:val="55C5055A"/>
    <w:rsid w:val="55D5742D"/>
    <w:rsid w:val="566762F7"/>
    <w:rsid w:val="56F859AE"/>
    <w:rsid w:val="578B0727"/>
    <w:rsid w:val="5812591E"/>
    <w:rsid w:val="58C66B3B"/>
    <w:rsid w:val="58CE1706"/>
    <w:rsid w:val="59140BF0"/>
    <w:rsid w:val="59AA18F5"/>
    <w:rsid w:val="5A2C7D99"/>
    <w:rsid w:val="5A321679"/>
    <w:rsid w:val="5A780594"/>
    <w:rsid w:val="5AF079F0"/>
    <w:rsid w:val="5B8438D8"/>
    <w:rsid w:val="5BC1701B"/>
    <w:rsid w:val="5BD812DD"/>
    <w:rsid w:val="5BE30E90"/>
    <w:rsid w:val="5BFD43BD"/>
    <w:rsid w:val="5C4A189C"/>
    <w:rsid w:val="5C944BAD"/>
    <w:rsid w:val="5CB72B2C"/>
    <w:rsid w:val="5D38519C"/>
    <w:rsid w:val="5D4E3B96"/>
    <w:rsid w:val="5DAF6C75"/>
    <w:rsid w:val="5DB95FCC"/>
    <w:rsid w:val="5DF03535"/>
    <w:rsid w:val="5EE86105"/>
    <w:rsid w:val="5FD55CCB"/>
    <w:rsid w:val="6056024B"/>
    <w:rsid w:val="60563B24"/>
    <w:rsid w:val="605C2D84"/>
    <w:rsid w:val="60AA56C0"/>
    <w:rsid w:val="60AE4B62"/>
    <w:rsid w:val="60FB5C10"/>
    <w:rsid w:val="61023CAB"/>
    <w:rsid w:val="61334FFB"/>
    <w:rsid w:val="61374A51"/>
    <w:rsid w:val="61AE0FAD"/>
    <w:rsid w:val="61D96D7C"/>
    <w:rsid w:val="624B4D51"/>
    <w:rsid w:val="63654A52"/>
    <w:rsid w:val="63F15269"/>
    <w:rsid w:val="642F6291"/>
    <w:rsid w:val="64D94D23"/>
    <w:rsid w:val="65015C46"/>
    <w:rsid w:val="650160ED"/>
    <w:rsid w:val="65E968CD"/>
    <w:rsid w:val="6658141C"/>
    <w:rsid w:val="66A87342"/>
    <w:rsid w:val="671D79D2"/>
    <w:rsid w:val="677D745D"/>
    <w:rsid w:val="680F699C"/>
    <w:rsid w:val="68292C53"/>
    <w:rsid w:val="691518D8"/>
    <w:rsid w:val="695B11F8"/>
    <w:rsid w:val="6970136B"/>
    <w:rsid w:val="69745126"/>
    <w:rsid w:val="69972689"/>
    <w:rsid w:val="69A54F53"/>
    <w:rsid w:val="69A96ADE"/>
    <w:rsid w:val="6A057E8F"/>
    <w:rsid w:val="6A155BFD"/>
    <w:rsid w:val="6B1A6D4B"/>
    <w:rsid w:val="6B8579B3"/>
    <w:rsid w:val="6B870395"/>
    <w:rsid w:val="6BCD756D"/>
    <w:rsid w:val="6BFE0879"/>
    <w:rsid w:val="6C2F3CB6"/>
    <w:rsid w:val="6D24313C"/>
    <w:rsid w:val="6D9A1C54"/>
    <w:rsid w:val="6E0901B9"/>
    <w:rsid w:val="6E72284A"/>
    <w:rsid w:val="6EC37BB2"/>
    <w:rsid w:val="6ECE67D5"/>
    <w:rsid w:val="6F0B01CF"/>
    <w:rsid w:val="6F9451BA"/>
    <w:rsid w:val="6FDE3371"/>
    <w:rsid w:val="6FF15253"/>
    <w:rsid w:val="7057797E"/>
    <w:rsid w:val="70B451C2"/>
    <w:rsid w:val="71BF65E4"/>
    <w:rsid w:val="71E76CD1"/>
    <w:rsid w:val="7205615D"/>
    <w:rsid w:val="7258772F"/>
    <w:rsid w:val="728237A4"/>
    <w:rsid w:val="72F144C3"/>
    <w:rsid w:val="733A10F5"/>
    <w:rsid w:val="73994C91"/>
    <w:rsid w:val="73B53853"/>
    <w:rsid w:val="73C318B1"/>
    <w:rsid w:val="73F44A04"/>
    <w:rsid w:val="747375FD"/>
    <w:rsid w:val="74FE043D"/>
    <w:rsid w:val="751A2193"/>
    <w:rsid w:val="7599604D"/>
    <w:rsid w:val="75C17421"/>
    <w:rsid w:val="76172FD4"/>
    <w:rsid w:val="764D5D66"/>
    <w:rsid w:val="76830A36"/>
    <w:rsid w:val="76910A96"/>
    <w:rsid w:val="76962E0B"/>
    <w:rsid w:val="769E4996"/>
    <w:rsid w:val="76C24018"/>
    <w:rsid w:val="771A3E8A"/>
    <w:rsid w:val="77F44561"/>
    <w:rsid w:val="780B6B95"/>
    <w:rsid w:val="784035EA"/>
    <w:rsid w:val="78676A51"/>
    <w:rsid w:val="78983C1F"/>
    <w:rsid w:val="78B73015"/>
    <w:rsid w:val="78E31B6F"/>
    <w:rsid w:val="78EF7D2F"/>
    <w:rsid w:val="78F266D4"/>
    <w:rsid w:val="78F346DA"/>
    <w:rsid w:val="78F976DA"/>
    <w:rsid w:val="790915EA"/>
    <w:rsid w:val="79F77A60"/>
    <w:rsid w:val="7A2F6B8C"/>
    <w:rsid w:val="7B825BBC"/>
    <w:rsid w:val="7B8356E5"/>
    <w:rsid w:val="7BCF1468"/>
    <w:rsid w:val="7C08514E"/>
    <w:rsid w:val="7C272341"/>
    <w:rsid w:val="7C5357FE"/>
    <w:rsid w:val="7C5C0132"/>
    <w:rsid w:val="7CED2565"/>
    <w:rsid w:val="7D391C4C"/>
    <w:rsid w:val="7DE24BD3"/>
    <w:rsid w:val="7DF913F9"/>
    <w:rsid w:val="7F0B1638"/>
    <w:rsid w:val="7F1F40C0"/>
    <w:rsid w:val="7F3701B5"/>
    <w:rsid w:val="7F9F0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opLinePunct/>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440" w:lineRule="exact"/>
      <w:ind w:firstLine="420"/>
    </w:pPr>
    <w:rPr>
      <w:rFonts w:eastAsia="仿宋_GB2312"/>
      <w:sz w:val="24"/>
    </w:rPr>
  </w:style>
  <w:style w:type="paragraph" w:styleId="3">
    <w:name w:val="Body Text"/>
    <w:basedOn w:val="1"/>
    <w:next w:val="4"/>
    <w:semiHidden/>
    <w:qFormat/>
    <w:uiPriority w:val="0"/>
    <w:pPr>
      <w:spacing w:after="120"/>
    </w:pPr>
  </w:style>
  <w:style w:type="paragraph" w:styleId="4">
    <w:name w:val="Title"/>
    <w:basedOn w:val="1"/>
    <w:next w:val="1"/>
    <w:qFormat/>
    <w:uiPriority w:val="0"/>
    <w:pPr>
      <w:widowControl w:val="0"/>
      <w:numPr>
        <w:ilvl w:val="0"/>
        <w:numId w:val="1"/>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5">
    <w:name w:val="Plain Text"/>
    <w:basedOn w:val="1"/>
    <w:semiHidden/>
    <w:qFormat/>
    <w:uiPriority w:val="0"/>
    <w:rPr>
      <w:rFonts w:ascii="宋体" w:hAnsi="Courier New" w:cs="Courier New"/>
      <w:szCs w:val="21"/>
    </w:rPr>
  </w:style>
  <w:style w:type="paragraph" w:styleId="6">
    <w:name w:val="Date"/>
    <w:basedOn w:val="1"/>
    <w:next w:val="1"/>
    <w:semiHidden/>
    <w:qFormat/>
    <w:uiPriority w:val="0"/>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2z"/>
    <w:basedOn w:val="12"/>
    <w:qFormat/>
    <w:uiPriority w:val="0"/>
    <w:pPr>
      <w:spacing w:line="480" w:lineRule="auto"/>
    </w:pPr>
  </w:style>
  <w:style w:type="paragraph" w:customStyle="1" w:styleId="12">
    <w:name w:val="附录二"/>
    <w:basedOn w:val="5"/>
    <w:semiHidden/>
    <w:qFormat/>
    <w:uiPriority w:val="0"/>
    <w:pPr>
      <w:spacing w:line="312" w:lineRule="exact"/>
    </w:pPr>
    <w:rPr>
      <w:rFonts w:ascii="EU-F1" w:hAnsi="Times New Roman" w:eastAsia="黑体" w:cs="Times New Roman"/>
      <w:kern w:val="21"/>
    </w:rPr>
  </w:style>
  <w:style w:type="paragraph" w:customStyle="1" w:styleId="13">
    <w:name w:val="3z"/>
    <w:basedOn w:val="12"/>
    <w:qFormat/>
    <w:uiPriority w:val="0"/>
    <w:rPr>
      <w:kern w:val="2"/>
    </w:rPr>
  </w:style>
  <w:style w:type="character" w:customStyle="1" w:styleId="14">
    <w:name w:val="F1 Char"/>
    <w:link w:val="15"/>
    <w:qFormat/>
    <w:uiPriority w:val="0"/>
    <w:rPr>
      <w:kern w:val="2"/>
    </w:rPr>
  </w:style>
  <w:style w:type="paragraph" w:customStyle="1" w:styleId="15">
    <w:name w:val="F1"/>
    <w:basedOn w:val="12"/>
    <w:link w:val="14"/>
    <w:qFormat/>
    <w:uiPriority w:val="0"/>
    <w:pPr>
      <w:topLinePunct/>
    </w:pPr>
    <w:rPr>
      <w:kern w:val="2"/>
    </w:rPr>
  </w:style>
  <w:style w:type="character" w:customStyle="1" w:styleId="16">
    <w:name w:val="z Char"/>
    <w:link w:val="17"/>
    <w:qFormat/>
    <w:uiPriority w:val="0"/>
    <w:rPr>
      <w:rFonts w:ascii="EU-F1" w:eastAsia="EU-F1"/>
      <w:bCs/>
      <w:szCs w:val="24"/>
    </w:rPr>
  </w:style>
  <w:style w:type="paragraph" w:customStyle="1" w:styleId="17">
    <w:name w:val="z"/>
    <w:basedOn w:val="1"/>
    <w:link w:val="16"/>
    <w:qFormat/>
    <w:uiPriority w:val="0"/>
    <w:pPr>
      <w:overflowPunct w:val="0"/>
      <w:topLinePunct/>
      <w:spacing w:line="312" w:lineRule="exact"/>
    </w:pPr>
    <w:rPr>
      <w:rFonts w:ascii="EU-F1" w:eastAsia="EU-F1"/>
      <w:bCs/>
      <w:szCs w:val="24"/>
    </w:rPr>
  </w:style>
  <w:style w:type="paragraph" w:customStyle="1" w:styleId="18">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 w:type="paragraph" w:customStyle="1" w:styleId="19">
    <w:name w:val="二级条标题"/>
    <w:basedOn w:val="20"/>
    <w:next w:val="22"/>
    <w:semiHidden/>
    <w:qFormat/>
    <w:uiPriority w:val="0"/>
    <w:pPr>
      <w:widowControl/>
      <w:numPr>
        <w:ilvl w:val="3"/>
        <w:numId w:val="2"/>
      </w:numPr>
      <w:tabs>
        <w:tab w:val="left" w:pos="420"/>
        <w:tab w:val="left" w:pos="525"/>
        <w:tab w:val="left" w:pos="1740"/>
        <w:tab w:val="left" w:pos="2040"/>
      </w:tabs>
      <w:jc w:val="left"/>
      <w:outlineLvl w:val="3"/>
    </w:pPr>
    <w:rPr>
      <w:rFonts w:eastAsia="黑体"/>
      <w:kern w:val="0"/>
    </w:rPr>
  </w:style>
  <w:style w:type="paragraph" w:customStyle="1" w:styleId="20">
    <w:name w:val="一级条标题"/>
    <w:basedOn w:val="21"/>
    <w:next w:val="22"/>
    <w:semiHidden/>
    <w:qFormat/>
    <w:uiPriority w:val="0"/>
    <w:pPr>
      <w:numPr>
        <w:ilvl w:val="2"/>
        <w:numId w:val="0"/>
      </w:numPr>
      <w:tabs>
        <w:tab w:val="left" w:pos="420"/>
        <w:tab w:val="left" w:pos="525"/>
        <w:tab w:val="left" w:pos="1740"/>
        <w:tab w:val="left" w:pos="2040"/>
      </w:tabs>
      <w:outlineLvl w:val="2"/>
    </w:pPr>
    <w:rPr>
      <w:rFonts w:ascii="黑体" w:eastAsia="黑体"/>
      <w:b w:val="0"/>
      <w:lang w:val="en-US" w:eastAsia="zh-CN" w:bidi="ar-SA"/>
    </w:rPr>
  </w:style>
  <w:style w:type="paragraph" w:customStyle="1" w:styleId="21">
    <w:name w:val="章标题"/>
    <w:next w:val="22"/>
    <w:semiHidden/>
    <w:qFormat/>
    <w:uiPriority w:val="0"/>
    <w:pPr>
      <w:numPr>
        <w:ilvl w:val="1"/>
        <w:numId w:val="3"/>
      </w:numPr>
      <w:tabs>
        <w:tab w:val="left" w:pos="420"/>
        <w:tab w:val="left" w:pos="204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22">
    <w:name w:val="段"/>
    <w:semiHidden/>
    <w:qFormat/>
    <w:uiPriority w:val="0"/>
    <w:pPr>
      <w:ind w:firstLine="200" w:firstLineChars="200"/>
      <w:jc w:val="both"/>
    </w:pPr>
    <w:rPr>
      <w:rFonts w:ascii="宋体" w:hAnsi="Times New Roman" w:eastAsia="宋体" w:cs="Times New Roman"/>
      <w:sz w:val="21"/>
      <w:lang w:val="en-US" w:eastAsia="zh-CN" w:bidi="ar-SA"/>
    </w:rPr>
  </w:style>
  <w:style w:type="paragraph" w:customStyle="1" w:styleId="23">
    <w:name w:val="WPSOffice手动目录 1"/>
    <w:qFormat/>
    <w:uiPriority w:val="0"/>
    <w:pPr>
      <w:ind w:leftChars="0"/>
    </w:pPr>
    <w:rPr>
      <w:rFonts w:ascii="Times New Roman" w:hAnsi="Times New Roman" w:eastAsia="宋体" w:cs="Times New Roman"/>
      <w:sz w:val="20"/>
      <w:szCs w:val="20"/>
    </w:rPr>
  </w:style>
  <w:style w:type="paragraph" w:customStyle="1" w:styleId="24">
    <w:name w:val="WPSOffice手动目录 2"/>
    <w:qFormat/>
    <w:uiPriority w:val="0"/>
    <w:pPr>
      <w:ind w:leftChars="200"/>
    </w:pPr>
    <w:rPr>
      <w:rFonts w:ascii="Times New Roman" w:hAnsi="Times New Roman" w:eastAsia="宋体" w:cs="Times New Roman"/>
      <w:sz w:val="20"/>
      <w:szCs w:val="20"/>
    </w:rPr>
  </w:style>
  <w:style w:type="paragraph" w:customStyle="1" w:styleId="25">
    <w:name w:val="r"/>
    <w:basedOn w:val="1"/>
    <w:qFormat/>
    <w:uiPriority w:val="0"/>
    <w:pPr>
      <w:widowControl/>
      <w:topLinePunct/>
      <w:snapToGrid w:val="0"/>
      <w:spacing w:before="60" w:after="60"/>
      <w:jc w:val="center"/>
    </w:pPr>
    <w:rPr>
      <w:sz w:val="18"/>
      <w:szCs w:val="18"/>
    </w:rPr>
  </w:style>
  <w:style w:type="character" w:customStyle="1" w:styleId="26">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b4facfd-deee-4ad9-bdaa-1ba6151147e0}"/>
        <w:style w:val=""/>
        <w:category>
          <w:name w:val="常规"/>
          <w:gallery w:val="placeholder"/>
        </w:category>
        <w:types>
          <w:type w:val="bbPlcHdr"/>
        </w:types>
        <w:behaviors>
          <w:behavior w:val="content"/>
        </w:behaviors>
        <w:description w:val=""/>
        <w:guid w:val="{6b4facfd-deee-4ad9-bdaa-1ba6151147e0}"/>
      </w:docPartPr>
      <w:docPartBody>
        <w:p w14:paraId="16626416">
          <w:r>
            <w:rPr>
              <w:color w:val="808080"/>
            </w:rPr>
            <w:t>单击此处输入文字。</w:t>
          </w:r>
        </w:p>
      </w:docPartBody>
    </w:docPart>
    <w:docPart>
      <w:docPartPr>
        <w:name w:val="{d8cd05c0-5011-4426-8ffb-e06b1a009607}"/>
        <w:style w:val=""/>
        <w:category>
          <w:name w:val="常规"/>
          <w:gallery w:val="placeholder"/>
        </w:category>
        <w:types>
          <w:type w:val="bbPlcHdr"/>
        </w:types>
        <w:behaviors>
          <w:behavior w:val="content"/>
        </w:behaviors>
        <w:description w:val=""/>
        <w:guid w:val="{d8cd05c0-5011-4426-8ffb-e06b1a009607}"/>
      </w:docPartPr>
      <w:docPartBody>
        <w:p w14:paraId="036BF660">
          <w:r>
            <w:rPr>
              <w:color w:val="808080"/>
            </w:rPr>
            <w:t>单击此处输入文字。</w:t>
          </w:r>
        </w:p>
      </w:docPartBody>
    </w:docPart>
    <w:docPart>
      <w:docPartPr>
        <w:name w:val="{17883235-3540-467e-a6f8-8d21636030af}"/>
        <w:style w:val=""/>
        <w:category>
          <w:name w:val="常规"/>
          <w:gallery w:val="placeholder"/>
        </w:category>
        <w:types>
          <w:type w:val="bbPlcHdr"/>
        </w:types>
        <w:behaviors>
          <w:behavior w:val="content"/>
        </w:behaviors>
        <w:description w:val=""/>
        <w:guid w:val="{17883235-3540-467e-a6f8-8d21636030af}"/>
      </w:docPartPr>
      <w:docPartBody>
        <w:p w14:paraId="5BADCDD6">
          <w:r>
            <w:rPr>
              <w:color w:val="808080"/>
            </w:rPr>
            <w:t>单击此处输入文字。</w:t>
          </w:r>
        </w:p>
      </w:docPartBody>
    </w:docPart>
    <w:docPart>
      <w:docPartPr>
        <w:name w:val="{50f039a6-0cc1-45a4-9951-5b07510f767e}"/>
        <w:style w:val=""/>
        <w:category>
          <w:name w:val="常规"/>
          <w:gallery w:val="placeholder"/>
        </w:category>
        <w:types>
          <w:type w:val="bbPlcHdr"/>
        </w:types>
        <w:behaviors>
          <w:behavior w:val="content"/>
        </w:behaviors>
        <w:description w:val=""/>
        <w:guid w:val="{50f039a6-0cc1-45a4-9951-5b07510f767e}"/>
      </w:docPartPr>
      <w:docPartBody>
        <w:p w14:paraId="1368A144">
          <w:r>
            <w:rPr>
              <w:color w:val="808080"/>
            </w:rPr>
            <w:t>单击此处输入文字。</w:t>
          </w:r>
        </w:p>
      </w:docPartBody>
    </w:docPart>
    <w:docPart>
      <w:docPartPr>
        <w:name w:val="{195f17cd-fa28-4dc5-9d75-13d55e1f4f2f}"/>
        <w:style w:val=""/>
        <w:category>
          <w:name w:val="常规"/>
          <w:gallery w:val="placeholder"/>
        </w:category>
        <w:types>
          <w:type w:val="bbPlcHdr"/>
        </w:types>
        <w:behaviors>
          <w:behavior w:val="content"/>
        </w:behaviors>
        <w:description w:val=""/>
        <w:guid w:val="{195f17cd-fa28-4dc5-9d75-13d55e1f4f2f}"/>
      </w:docPartPr>
      <w:docPartBody>
        <w:p w14:paraId="667121F9">
          <w:r>
            <w:rPr>
              <w:color w:val="808080"/>
            </w:rPr>
            <w:t>单击此处输入文字。</w:t>
          </w:r>
        </w:p>
      </w:docPartBody>
    </w:docPart>
    <w:docPart>
      <w:docPartPr>
        <w:name w:val="{77eea850-3e06-40e7-aa41-2bf845de16f2}"/>
        <w:style w:val=""/>
        <w:category>
          <w:name w:val="常规"/>
          <w:gallery w:val="placeholder"/>
        </w:category>
        <w:types>
          <w:type w:val="bbPlcHdr"/>
        </w:types>
        <w:behaviors>
          <w:behavior w:val="content"/>
        </w:behaviors>
        <w:description w:val=""/>
        <w:guid w:val="{77eea850-3e06-40e7-aa41-2bf845de16f2}"/>
      </w:docPartPr>
      <w:docPartBody>
        <w:p w14:paraId="59E41A08">
          <w:r>
            <w:rPr>
              <w:color w:val="808080"/>
            </w:rPr>
            <w:t>单击此处输入文字。</w:t>
          </w:r>
        </w:p>
      </w:docPartBody>
    </w:docPart>
    <w:docPart>
      <w:docPartPr>
        <w:name w:val="{53867728-81bf-4364-9941-c3bf02da9ea1}"/>
        <w:style w:val=""/>
        <w:category>
          <w:name w:val="常规"/>
          <w:gallery w:val="placeholder"/>
        </w:category>
        <w:types>
          <w:type w:val="bbPlcHdr"/>
        </w:types>
        <w:behaviors>
          <w:behavior w:val="content"/>
        </w:behaviors>
        <w:description w:val=""/>
        <w:guid w:val="{53867728-81bf-4364-9941-c3bf02da9ea1}"/>
      </w:docPartPr>
      <w:docPartBody>
        <w:p w14:paraId="0AD0A21F">
          <w:r>
            <w:rPr>
              <w:color w:val="808080"/>
            </w:rPr>
            <w:t>单击此处输入文字。</w:t>
          </w:r>
        </w:p>
      </w:docPartBody>
    </w:docPart>
    <w:docPart>
      <w:docPartPr>
        <w:name w:val="{1e8695a5-4efc-47ae-b222-5894676a3efe}"/>
        <w:style w:val=""/>
        <w:category>
          <w:name w:val="常规"/>
          <w:gallery w:val="placeholder"/>
        </w:category>
        <w:types>
          <w:type w:val="bbPlcHdr"/>
        </w:types>
        <w:behaviors>
          <w:behavior w:val="content"/>
        </w:behaviors>
        <w:description w:val=""/>
        <w:guid w:val="{1e8695a5-4efc-47ae-b222-5894676a3efe}"/>
      </w:docPartPr>
      <w:docPartBody>
        <w:p w14:paraId="586B450C">
          <w:r>
            <w:rPr>
              <w:color w:val="808080"/>
            </w:rPr>
            <w:t>单击此处输入文字。</w:t>
          </w:r>
        </w:p>
      </w:docPartBody>
    </w:docPart>
    <w:docPart>
      <w:docPartPr>
        <w:name w:val="{2d310937-3f3c-4ec4-86c7-f27cabb7b294}"/>
        <w:style w:val=""/>
        <w:category>
          <w:name w:val="常规"/>
          <w:gallery w:val="placeholder"/>
        </w:category>
        <w:types>
          <w:type w:val="bbPlcHdr"/>
        </w:types>
        <w:behaviors>
          <w:behavior w:val="content"/>
        </w:behaviors>
        <w:description w:val=""/>
        <w:guid w:val="{2d310937-3f3c-4ec4-86c7-f27cabb7b294}"/>
      </w:docPartPr>
      <w:docPartBody>
        <w:p w14:paraId="66FA1E8D">
          <w:r>
            <w:rPr>
              <w:color w:val="808080"/>
            </w:rPr>
            <w:t>单击此处输入文字。</w:t>
          </w:r>
        </w:p>
      </w:docPartBody>
    </w:docPart>
    <w:docPart>
      <w:docPartPr>
        <w:name w:val="{637c8f1f-6768-4ad8-b966-f0c79d648006}"/>
        <w:style w:val=""/>
        <w:category>
          <w:name w:val="常规"/>
          <w:gallery w:val="placeholder"/>
        </w:category>
        <w:types>
          <w:type w:val="bbPlcHdr"/>
        </w:types>
        <w:behaviors>
          <w:behavior w:val="content"/>
        </w:behaviors>
        <w:description w:val=""/>
        <w:guid w:val="{637c8f1f-6768-4ad8-b966-f0c79d648006}"/>
      </w:docPartPr>
      <w:docPartBody>
        <w:p w14:paraId="76DE1AF8">
          <w:r>
            <w:rPr>
              <w:color w:val="808080"/>
            </w:rPr>
            <w:t>单击此处输入文字。</w:t>
          </w:r>
        </w:p>
      </w:docPartBody>
    </w:docPart>
    <w:docPart>
      <w:docPartPr>
        <w:name w:val="{6c316a25-f48c-4300-9e42-62cfde74f89f}"/>
        <w:style w:val=""/>
        <w:category>
          <w:name w:val="常规"/>
          <w:gallery w:val="placeholder"/>
        </w:category>
        <w:types>
          <w:type w:val="bbPlcHdr"/>
        </w:types>
        <w:behaviors>
          <w:behavior w:val="content"/>
        </w:behaviors>
        <w:description w:val=""/>
        <w:guid w:val="{6c316a25-f48c-4300-9e42-62cfde74f89f}"/>
      </w:docPartPr>
      <w:docPartBody>
        <w:p w14:paraId="56DC19AD">
          <w:r>
            <w:rPr>
              <w:color w:val="808080"/>
            </w:rPr>
            <w:t>单击此处输入文字。</w:t>
          </w:r>
        </w:p>
      </w:docPartBody>
    </w:docPart>
    <w:docPart>
      <w:docPartPr>
        <w:name w:val="{925a8e4e-732d-44a3-88ee-73aa08fa772b}"/>
        <w:style w:val=""/>
        <w:category>
          <w:name w:val="常规"/>
          <w:gallery w:val="placeholder"/>
        </w:category>
        <w:types>
          <w:type w:val="bbPlcHdr"/>
        </w:types>
        <w:behaviors>
          <w:behavior w:val="content"/>
        </w:behaviors>
        <w:description w:val=""/>
        <w:guid w:val="{925a8e4e-732d-44a3-88ee-73aa08fa772b}"/>
      </w:docPartPr>
      <w:docPartBody>
        <w:p w14:paraId="1A9A968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2018</Words>
  <Characters>2317</Characters>
  <Lines>0</Lines>
  <Paragraphs>0</Paragraphs>
  <TotalTime>4</TotalTime>
  <ScaleCrop>false</ScaleCrop>
  <LinksUpToDate>false</LinksUpToDate>
  <CharactersWithSpaces>2440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2021-03-15T08:08:00Z</dcterms:created>
  <dc:creator>yndw</dc:creator>
  <cp:lastModifiedBy>孙遥</cp:lastModifiedBy>
  <dcterms:modified xsi:type="dcterms:W3CDTF">2026-05-12T03:25:30Z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246F7CCDDBD7468DA8C85511C9711451</vt:lpwstr>
  </property>
  <property fmtid="{D5CDD505-2E9C-101B-9397-08002B2CF9AE}" pid="4" name="KSOTemplateDocerSaveRecord">
    <vt:lpwstr>eyJoZGlkIjoiOTc3M2Y5NzIzMDFlZjAyY2Q4Njk5ODkyYjFjNzBiNTQiLCJ1c2VySWQiOiIyMTEyMzczNzIifQ==</vt:lpwstr>
  </property>
</Properties>
</file>