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firstLine="0" w:firstLineChars="0"/>
        <w:jc w:val="center"/>
        <w:textAlignment w:val="baseline"/>
        <w:rPr>
          <w:rFonts w:hint="eastAsia" w:ascii="宋体" w:hAnsi="Times New Roman" w:eastAsia="宋体" w:cs="Times New Roman"/>
          <w:bCs/>
          <w:color w:val="auto"/>
          <w:kern w:val="2"/>
          <w:sz w:val="36"/>
          <w:szCs w:val="36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firstLine="0" w:firstLineChars="0"/>
        <w:jc w:val="center"/>
        <w:textAlignment w:val="baseline"/>
        <w:rPr>
          <w:rFonts w:hint="eastAsia" w:ascii="宋体" w:hAnsi="Times New Roman" w:eastAsia="宋体" w:cs="Times New Roman"/>
          <w:bCs/>
          <w:color w:val="auto"/>
          <w:kern w:val="2"/>
          <w:sz w:val="36"/>
          <w:szCs w:val="36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firstLine="0" w:firstLineChars="0"/>
        <w:jc w:val="center"/>
        <w:textAlignment w:val="baseline"/>
        <w:rPr>
          <w:rFonts w:hint="eastAsia" w:ascii="宋体" w:hAnsi="Times New Roman" w:eastAsia="宋体" w:cs="Times New Roman"/>
          <w:bCs/>
          <w:color w:val="auto"/>
          <w:kern w:val="2"/>
          <w:sz w:val="36"/>
          <w:szCs w:val="36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firstLine="0" w:firstLineChars="0"/>
        <w:jc w:val="center"/>
        <w:textAlignment w:val="baseline"/>
        <w:rPr>
          <w:rFonts w:hint="eastAsia" w:ascii="宋体" w:hAnsi="Times New Roman" w:eastAsia="宋体" w:cs="Times New Roman"/>
          <w:bCs/>
          <w:color w:val="auto"/>
          <w:kern w:val="2"/>
          <w:sz w:val="36"/>
          <w:szCs w:val="36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firstLine="0" w:firstLineChars="0"/>
        <w:jc w:val="center"/>
        <w:textAlignment w:val="baseline"/>
        <w:rPr>
          <w:rFonts w:hint="eastAsia" w:ascii="宋体" w:hAnsi="Times New Roman" w:eastAsia="宋体" w:cs="Times New Roman"/>
          <w:bCs/>
          <w:color w:val="auto"/>
          <w:kern w:val="2"/>
          <w:sz w:val="36"/>
          <w:szCs w:val="36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firstLine="0" w:firstLineChars="0"/>
        <w:jc w:val="center"/>
        <w:textAlignment w:val="baseline"/>
        <w:rPr>
          <w:rFonts w:hint="eastAsia" w:ascii="黑体" w:hAnsi="黑体" w:eastAsia="黑体" w:cs="黑体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  <w:t>2026年南方电网数字电网集团（云南）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firstLine="0" w:firstLineChars="0"/>
        <w:jc w:val="center"/>
        <w:textAlignment w:val="baseline"/>
        <w:rPr>
          <w:rFonts w:hint="eastAsia" w:ascii="黑体" w:hAnsi="黑体" w:eastAsia="黑体" w:cs="黑体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  <w:t>有限公司安全工器具周期性试验框架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firstLine="0" w:firstLineChars="0"/>
        <w:jc w:val="center"/>
        <w:textAlignment w:val="baseline"/>
        <w:rPr>
          <w:rFonts w:hint="default" w:ascii="黑体" w:hAnsi="黑体" w:eastAsia="黑体" w:cs="黑体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  <w:t>采购（零星采购）技术规范书</w:t>
      </w:r>
    </w:p>
    <w:p>
      <w:pPr>
        <w:pStyle w:val="11"/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line="560" w:lineRule="exact"/>
        <w:rPr>
          <w:rFonts w:hint="eastAsia" w:ascii="等线" w:hAnsi="等线" w:eastAsia="宋体" w:cs="Arial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</w:pPr>
    </w:p>
    <w:p>
      <w:pPr>
        <w:pStyle w:val="11"/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line="560" w:lineRule="exact"/>
        <w:rPr>
          <w:rFonts w:hint="eastAsia" w:ascii="等线" w:hAnsi="等线" w:eastAsia="宋体" w:cs="Arial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</w:pPr>
    </w:p>
    <w:p>
      <w:pPr>
        <w:pStyle w:val="11"/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line="560" w:lineRule="exact"/>
        <w:rPr>
          <w:rFonts w:hint="eastAsia" w:ascii="等线" w:hAnsi="等线" w:eastAsia="宋体" w:cs="Arial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</w:pPr>
    </w:p>
    <w:p>
      <w:pPr>
        <w:pStyle w:val="11"/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line="560" w:lineRule="exact"/>
        <w:rPr>
          <w:rFonts w:hint="eastAsia" w:ascii="等线" w:hAnsi="等线" w:eastAsia="宋体" w:cs="Arial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</w:pPr>
    </w:p>
    <w:p>
      <w:pPr>
        <w:pStyle w:val="11"/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line="560" w:lineRule="exact"/>
        <w:rPr>
          <w:rFonts w:hint="eastAsia" w:ascii="等线" w:hAnsi="等线" w:eastAsia="宋体" w:cs="Arial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</w:pPr>
    </w:p>
    <w:p>
      <w:pPr>
        <w:pStyle w:val="11"/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line="560" w:lineRule="exact"/>
        <w:rPr>
          <w:rFonts w:hint="eastAsia" w:ascii="等线" w:hAnsi="等线" w:eastAsia="宋体" w:cs="Arial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</w:pPr>
    </w:p>
    <w:p>
      <w:pPr>
        <w:rPr>
          <w:rFonts w:hint="eastAsia" w:ascii="等线" w:hAnsi="等线" w:eastAsia="宋体" w:cs="Arial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</w:pPr>
      <w:r>
        <w:rPr>
          <w:rFonts w:hint="eastAsia" w:ascii="等线" w:hAnsi="等线" w:eastAsia="宋体" w:cs="Arial"/>
          <w:b w:val="0"/>
          <w:bCs w:val="0"/>
          <w:color w:val="auto"/>
          <w:kern w:val="2"/>
          <w:sz w:val="48"/>
          <w:szCs w:val="48"/>
          <w:highlight w:val="none"/>
          <w:lang w:val="en-US" w:eastAsia="zh-CN" w:bidi="ar-SA"/>
        </w:rPr>
        <w:br w:type="page"/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</w:pPr>
      <w:r>
        <w:t>响应</w:t>
      </w:r>
      <w:r>
        <w:rPr>
          <w:rFonts w:hint="eastAsia"/>
          <w:lang w:val="en-US" w:eastAsia="zh-CN"/>
        </w:rPr>
        <w:t>要求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</w:pPr>
      <w:r>
        <w:t>响应目标</w:t>
      </w:r>
    </w:p>
    <w:p>
      <w:pPr>
        <w:pStyle w:val="1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440" w:firstLineChars="200"/>
        <w:textAlignment w:val="auto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严格遵循国家及行业相关标准，对指定安全工器具开展周期性试验，精准检验其性能是否达标，保障生产作业中人员操作安全与设备稳定运行，杜绝因工器具性能失效引发的安全事故与生产故障。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</w:pPr>
      <w:r>
        <w:t>响应范围</w:t>
      </w:r>
    </w:p>
    <w:p>
      <w:pPr>
        <w:pStyle w:val="1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440" w:firstLineChars="200"/>
        <w:textAlignment w:val="auto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本文件仅适用于</w:t>
      </w:r>
      <w:r>
        <w:rPr>
          <w:rFonts w:hint="eastAsia" w:ascii="宋体" w:hAnsi="宋体" w:eastAsia="宋体" w:cs="宋体"/>
          <w:color w:val="auto"/>
          <w:lang w:val="en-US" w:eastAsia="zh-CN"/>
        </w:rPr>
        <w:t>下列</w:t>
      </w:r>
      <w:r>
        <w:rPr>
          <w:rFonts w:hint="eastAsia" w:ascii="宋体" w:hAnsi="宋体" w:eastAsia="宋体" w:cs="宋体"/>
          <w:color w:val="auto"/>
        </w:rPr>
        <w:t>工器具的周期性试验：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5"/>
        <w:gridCol w:w="1534"/>
        <w:gridCol w:w="63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5" w:type="dxa"/>
            <w:vAlign w:val="center"/>
          </w:tcPr>
          <w:p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  <w:t>序号</w:t>
            </w:r>
          </w:p>
        </w:tc>
        <w:tc>
          <w:tcPr>
            <w:tcW w:w="1534" w:type="dxa"/>
            <w:vAlign w:val="center"/>
          </w:tcPr>
          <w:p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  <w:t>工器具</w:t>
            </w:r>
          </w:p>
        </w:tc>
        <w:tc>
          <w:tcPr>
            <w:tcW w:w="6353" w:type="dxa"/>
            <w:vAlign w:val="center"/>
          </w:tcPr>
          <w:p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vertAlign w:val="baseline"/>
                <w:lang w:val="en-US" w:eastAsia="zh-CN"/>
              </w:rPr>
              <w:t>试验项目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5" w:type="dxa"/>
            <w:vAlign w:val="center"/>
          </w:tcPr>
          <w:p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6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5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安全帽</w:t>
            </w:r>
          </w:p>
        </w:tc>
        <w:tc>
          <w:tcPr>
            <w:tcW w:w="635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外观检查、冲击性能试验、耐穿刺性能试验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5" w:type="dxa"/>
            <w:vAlign w:val="center"/>
          </w:tcPr>
          <w:p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6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5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绝缘鞋</w:t>
            </w:r>
          </w:p>
        </w:tc>
        <w:tc>
          <w:tcPr>
            <w:tcW w:w="635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外观检查、工频耐压试验、泄漏电流测量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5" w:type="dxa"/>
            <w:vAlign w:val="center"/>
          </w:tcPr>
          <w:p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6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5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635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外观检查、工频耐压试验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5" w:type="dxa"/>
            <w:vAlign w:val="center"/>
          </w:tcPr>
          <w:p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6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5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数字万用表</w:t>
            </w:r>
          </w:p>
        </w:tc>
        <w:tc>
          <w:tcPr>
            <w:tcW w:w="635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外观检查、基本功能校验、精度校准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5" w:type="dxa"/>
            <w:vAlign w:val="center"/>
          </w:tcPr>
          <w:p>
            <w:pPr>
              <w:pStyle w:val="1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6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5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平台式人字梯</w:t>
            </w:r>
          </w:p>
        </w:tc>
        <w:tc>
          <w:tcPr>
            <w:tcW w:w="635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外观检查、静负荷试验</w:t>
            </w:r>
          </w:p>
        </w:tc>
      </w:tr>
    </w:tbl>
    <w:p>
      <w:pPr>
        <w:pStyle w:val="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响应时限</w:t>
      </w:r>
    </w:p>
    <w:p>
      <w:pPr>
        <w:pStyle w:val="1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440" w:firstLineChars="200"/>
        <w:textAlignment w:val="auto"/>
        <w:rPr>
          <w:rFonts w:hint="default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color w:val="auto"/>
          <w:lang w:val="en-US" w:eastAsia="zh-CN"/>
        </w:rPr>
        <w:t>需求方下达订单后，供应商应于24小时内开展试验。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</w:pPr>
      <w:r>
        <w:t>试验依据</w:t>
      </w:r>
    </w:p>
    <w:p>
      <w:pPr>
        <w:pStyle w:val="1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440" w:firstLineChars="200"/>
        <w:textAlignment w:val="auto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试验工作严格遵循以下国家、行业标准，确保合规性与准确性：</w:t>
      </w:r>
    </w:p>
    <w:p>
      <w:pPr>
        <w:pStyle w:val="19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《电力安全工器具预防性试验规程》（DL/T 1476-20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23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）：明确绝缘手套、绝缘鞋的试验要求，是电力安全工器具试验核心依据；</w:t>
      </w:r>
    </w:p>
    <w:p>
      <w:pPr>
        <w:pStyle w:val="19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  <w:t>《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头部防护 通用测试方法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  <w:t>》（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GB/T 2812-2024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  <w:t>）：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明确安全帽的试验方法。</w:t>
      </w:r>
    </w:p>
    <w:p>
      <w:pPr>
        <w:pStyle w:val="19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《数字多用表》（GB/T 13987-2022）：规范万用表的性能指标与试验方法；</w:t>
      </w:r>
    </w:p>
    <w:p>
      <w:pPr>
        <w:pStyle w:val="19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《绝缘手套和绝缘靴试验方法》（GB/T 17622-2022）：细化绝缘手套、绝缘鞋的工频耐压与泄漏电流试验流程；</w:t>
      </w:r>
    </w:p>
    <w:p>
      <w:pPr>
        <w:pStyle w:val="19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  <w:t>《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梯子 第6部分：可移动式平台梯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  <w:t>》：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明确梯子的试验方法。</w:t>
      </w:r>
    </w:p>
    <w:p>
      <w:pPr>
        <w:pStyle w:val="19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工器具生产厂家提供的技术说明书（明确万用表、电流表的校准参数，绝缘手套 / 鞋的额定电压等）。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</w:pPr>
      <w:r>
        <w:t>试验结果</w:t>
      </w:r>
    </w:p>
    <w:p>
      <w:pPr>
        <w:pStyle w:val="19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line="560" w:lineRule="exact"/>
        <w:ind w:left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合格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工器具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：粘贴合格标识（注明试验日期、下次试验日期、试验人员）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；</w:t>
      </w:r>
    </w:p>
    <w:p>
      <w:pPr>
        <w:pStyle w:val="19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line="560" w:lineRule="exact"/>
        <w:rPr>
          <w:rFonts w:hint="default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不合格工器具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出具建议。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</w:pPr>
      <w:r>
        <w:t>试验人员与设备要求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  <w:rPr>
          <w:rFonts w:ascii="Arial" w:hAnsi="Arial"/>
        </w:rPr>
      </w:pPr>
      <w:r>
        <w:rPr>
          <w:rFonts w:ascii="Arial" w:hAnsi="Arial"/>
        </w:rPr>
        <w:t>试验人员要求</w:t>
      </w:r>
    </w:p>
    <w:p>
      <w:pPr>
        <w:pStyle w:val="19"/>
        <w:keepNext w:val="0"/>
        <w:keepLines w:val="0"/>
        <w:pageBreakBefore w:val="0"/>
        <w:numPr>
          <w:ilvl w:val="0"/>
          <w:numId w:val="5"/>
        </w:numPr>
        <w:kinsoku/>
        <w:wordWrap/>
        <w:topLinePunct w:val="0"/>
        <w:autoSpaceDE/>
        <w:autoSpaceDN/>
        <w:bidi w:val="0"/>
        <w:spacing w:line="56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需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提供试验人员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电工或仪器校准相关资质，熟悉万用表、电流表的工作原理，掌握绝缘工器具试验安全操作规范，经培训考核合格后持证上岗；</w:t>
      </w:r>
    </w:p>
    <w:p>
      <w:pPr>
        <w:pStyle w:val="19"/>
        <w:keepNext w:val="0"/>
        <w:keepLines w:val="0"/>
        <w:pageBreakBefore w:val="0"/>
        <w:numPr>
          <w:ilvl w:val="0"/>
          <w:numId w:val="5"/>
        </w:numPr>
        <w:kinsoku/>
        <w:wordWrap/>
        <w:topLinePunct w:val="0"/>
        <w:autoSpaceDE/>
        <w:autoSpaceDN/>
        <w:bidi w:val="0"/>
        <w:spacing w:line="56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试验时需正确佩戴防护用品：操作绝缘手套 / 鞋试验时，需穿戴绝缘服、绝缘靴；</w:t>
      </w:r>
    </w:p>
    <w:p>
      <w:pPr>
        <w:pStyle w:val="19"/>
        <w:keepNext w:val="0"/>
        <w:keepLines w:val="0"/>
        <w:pageBreakBefore w:val="0"/>
        <w:numPr>
          <w:ilvl w:val="0"/>
          <w:numId w:val="5"/>
        </w:numPr>
        <w:kinsoku/>
        <w:wordWrap/>
        <w:topLinePunct w:val="0"/>
        <w:autoSpaceDE/>
        <w:autoSpaceDN/>
        <w:bidi w:val="0"/>
        <w:spacing w:line="56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能识别试验异常（如耐压试验时出现火花、万用表读数跳变），并按应急预案处理。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  <w:rPr>
          <w:rFonts w:ascii="Arial" w:hAnsi="Arial"/>
        </w:rPr>
      </w:pPr>
      <w:r>
        <w:rPr>
          <w:rFonts w:ascii="Arial" w:hAnsi="Arial"/>
        </w:rPr>
        <w:t>试验设备要求</w:t>
      </w:r>
    </w:p>
    <w:p>
      <w:pPr>
        <w:pStyle w:val="19"/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试验设备需经计量检定合格且在有效期内，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并且定期开展维护，确保不影响试验结果。</w:t>
      </w:r>
    </w:p>
    <w:p>
      <w:pPr>
        <w:pStyle w:val="19"/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建立设备管理档案，记录设备购置日期、检定记录、维护记录、故障处理情况。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服务要求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试验报告需包含数据记录、结论及整改建议；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项目周期自框架合同签订之日起2年，根据试验周期，按批次试验后即时结算。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框架规模：本次采购适用以下规则：（1）有效期届满时，供应商实际供应量达到框架规模80%的，框架协议自动终止。否则，按以下原则之一变更有效期：①有效期自动延长至供应商实际供应量达到该下限之时，框架协议至此自动终止。②有效期延长1年，在延长期内供应商实际供应量达到该下限之时，框架协议至此自动终止；延长期届满仍未达到该下限的，框架协议自动终止。（2）有效期未满时，供应商实际供应量达到框架规模120%，框架协议自动提前终止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资格要求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具备中国计量认证资质；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截至本次项目截止响应日前36个月所具有的安全帽、绝缘工器具等试验经验；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拥有试验专用设备。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企业资质证明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  <w:rPr>
          <w:rFonts w:hint="eastAsia" w:ascii="Arial" w:hAnsi="Arial"/>
          <w:lang w:val="en-US" w:eastAsia="zh-CN"/>
        </w:rPr>
      </w:pPr>
      <w:r>
        <w:rPr>
          <w:rFonts w:hint="eastAsia" w:ascii="Arial" w:hAnsi="Arial"/>
          <w:lang w:val="en-US" w:eastAsia="zh-CN"/>
        </w:rPr>
        <w:t>营业执照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line="560" w:lineRule="exact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请提供营业执照证明，不提供者取消资格。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textAlignment w:val="auto"/>
        <w:rPr>
          <w:rFonts w:hint="eastAsia" w:ascii="Arial" w:hAnsi="Arial"/>
          <w:lang w:val="en-US" w:eastAsia="zh-CN"/>
        </w:rPr>
      </w:pPr>
      <w:r>
        <w:rPr>
          <w:rFonts w:hint="eastAsia" w:ascii="Arial" w:hAnsi="Arial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line="560" w:lineRule="exact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其他有必要提供说明的证明材料。</w:t>
      </w:r>
    </w:p>
    <w:p>
      <w:pPr>
        <w:pStyle w:val="19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line="560" w:lineRule="exact"/>
        <w:ind w:leftChars="0"/>
        <w:rPr>
          <w:color w:val="auto"/>
        </w:rPr>
      </w:pP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6318D7"/>
    <w:multiLevelType w:val="singleLevel"/>
    <w:tmpl w:val="926318D7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94A7A279"/>
    <w:multiLevelType w:val="singleLevel"/>
    <w:tmpl w:val="94A7A279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auto"/>
        <w:sz w:val="22"/>
        <w:szCs w:val="22"/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  <w:lvl w:ilvl="3" w:tentative="0">
      <w:start w:val="1"/>
      <w:numFmt w:val="decimal"/>
      <w:lvlText w:val="%4."/>
      <w:lvlJc w:val="left"/>
      <w:pPr>
        <w:ind w:left="1583" w:hanging="288"/>
      </w:pPr>
      <w:rPr>
        <w:color w:val="3370FF"/>
        <w:sz w:val="22"/>
        <w:szCs w:val="22"/>
      </w:rPr>
    </w:lvl>
    <w:lvl w:ilvl="4" w:tentative="0">
      <w:start w:val="1"/>
      <w:numFmt w:val="lowerLetter"/>
      <w:lvlText w:val="%5."/>
      <w:lvlJc w:val="left"/>
      <w:pPr>
        <w:ind w:left="2015" w:hanging="288"/>
      </w:pPr>
      <w:rPr>
        <w:color w:val="3370FF"/>
        <w:sz w:val="22"/>
        <w:szCs w:val="22"/>
      </w:rPr>
    </w:lvl>
    <w:lvl w:ilvl="5" w:tentative="0">
      <w:start w:val="1"/>
      <w:numFmt w:val="lowerRoman"/>
      <w:lvlText w:val="%6."/>
      <w:lvlJc w:val="left"/>
      <w:pPr>
        <w:ind w:left="2448" w:hanging="288"/>
      </w:pPr>
      <w:rPr>
        <w:color w:val="3370FF"/>
        <w:sz w:val="22"/>
        <w:szCs w:val="22"/>
      </w:rPr>
    </w:lvl>
    <w:lvl w:ilvl="6" w:tentative="0">
      <w:start w:val="1"/>
      <w:numFmt w:val="decimal"/>
      <w:lvlText w:val="%7."/>
      <w:lvlJc w:val="left"/>
      <w:pPr>
        <w:ind w:left="2879" w:hanging="288"/>
      </w:pPr>
      <w:rPr>
        <w:color w:val="3370FF"/>
        <w:sz w:val="22"/>
        <w:szCs w:val="22"/>
      </w:rPr>
    </w:lvl>
    <w:lvl w:ilvl="7" w:tentative="0">
      <w:start w:val="1"/>
      <w:numFmt w:val="lowerLetter"/>
      <w:lvlText w:val="%8."/>
      <w:lvlJc w:val="left"/>
      <w:pPr>
        <w:ind w:left="3312" w:hanging="288"/>
      </w:pPr>
      <w:rPr>
        <w:color w:val="3370FF"/>
        <w:sz w:val="22"/>
        <w:szCs w:val="22"/>
      </w:rPr>
    </w:lvl>
    <w:lvl w:ilvl="8" w:tentative="0">
      <w:start w:val="1"/>
      <w:numFmt w:val="lowerRoman"/>
      <w:lvlText w:val="%9."/>
      <w:lvlJc w:val="left"/>
      <w:pPr>
        <w:ind w:left="3744" w:hanging="288"/>
      </w:pPr>
      <w:rPr>
        <w:color w:val="3370FF"/>
        <w:sz w:val="22"/>
        <w:szCs w:val="22"/>
      </w:rPr>
    </w:lvl>
  </w:abstractNum>
  <w:abstractNum w:abstractNumId="3">
    <w:nsid w:val="0EF1D7BA"/>
    <w:multiLevelType w:val="singleLevel"/>
    <w:tmpl w:val="0EF1D7BA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4">
    <w:nsid w:val="1326075C"/>
    <w:multiLevelType w:val="singleLevel"/>
    <w:tmpl w:val="1326075C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5">
    <w:nsid w:val="3EF11C85"/>
    <w:multiLevelType w:val="singleLevel"/>
    <w:tmpl w:val="3EF11C85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6">
    <w:nsid w:val="4A2AAA5C"/>
    <w:multiLevelType w:val="singleLevel"/>
    <w:tmpl w:val="4A2AAA5C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3"/>
  </w:num>
  <w:num w:numId="2">
    <w:abstractNumId w:val="5"/>
  </w:num>
  <w:num w:numId="3">
    <w:abstractNumId w:val="2"/>
    <w:lvlOverride w:ilvl="0">
      <w:startOverride w:val="1"/>
    </w:lvlOverride>
  </w:num>
  <w:num w:numId="4">
    <w:abstractNumId w:val="1"/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</w:compat>
  <w:rsids>
    <w:rsidRoot w:val="00000000"/>
    <w:rsid w:val="002158DC"/>
    <w:rsid w:val="03E34633"/>
    <w:rsid w:val="0D266EE4"/>
    <w:rsid w:val="0E7C5957"/>
    <w:rsid w:val="15B213C6"/>
    <w:rsid w:val="160A7667"/>
    <w:rsid w:val="1CA0394F"/>
    <w:rsid w:val="1F28772C"/>
    <w:rsid w:val="22156ABD"/>
    <w:rsid w:val="2299739B"/>
    <w:rsid w:val="2A5B13BF"/>
    <w:rsid w:val="2E3D3F6B"/>
    <w:rsid w:val="32765A77"/>
    <w:rsid w:val="39163B14"/>
    <w:rsid w:val="3D1207AC"/>
    <w:rsid w:val="422749CA"/>
    <w:rsid w:val="562B2AB4"/>
    <w:rsid w:val="60025813"/>
    <w:rsid w:val="6649465C"/>
    <w:rsid w:val="683B1428"/>
    <w:rsid w:val="700C568C"/>
    <w:rsid w:val="740665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line="560" w:lineRule="exact"/>
      <w:ind w:left="0"/>
      <w:jc w:val="left"/>
      <w:outlineLvl w:val="0"/>
    </w:pPr>
    <w:rPr>
      <w:rFonts w:ascii="Arial" w:hAnsi="Arial" w:eastAsia="黑体" w:cs="Arial"/>
      <w:b/>
      <w:bCs/>
      <w:sz w:val="36"/>
      <w:szCs w:val="36"/>
    </w:rPr>
  </w:style>
  <w:style w:type="paragraph" w:styleId="3">
    <w:name w:val="heading 2"/>
    <w:basedOn w:val="1"/>
    <w:next w:val="1"/>
    <w:qFormat/>
    <w:uiPriority w:val="0"/>
    <w:pPr>
      <w:spacing w:line="560" w:lineRule="exact"/>
      <w:ind w:left="0"/>
      <w:jc w:val="left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 Indent"/>
    <w:basedOn w:val="1"/>
    <w:qFormat/>
    <w:uiPriority w:val="0"/>
    <w:pPr>
      <w:widowControl/>
      <w:overflowPunct w:val="0"/>
      <w:autoSpaceDE w:val="0"/>
      <w:autoSpaceDN w:val="0"/>
      <w:spacing w:before="0" w:after="160" w:line="240" w:lineRule="auto"/>
      <w:ind w:left="360" w:firstLine="0" w:firstLineChars="0"/>
      <w:jc w:val="left"/>
    </w:pPr>
    <w:rPr>
      <w:rFonts w:ascii="Times New Roman"/>
      <w:kern w:val="0"/>
      <w:sz w:val="20"/>
      <w:szCs w:val="20"/>
    </w:rPr>
  </w:style>
  <w:style w:type="paragraph" w:styleId="9">
    <w:name w:val="footnote text"/>
    <w:link w:val="18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10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paragraph" w:styleId="11">
    <w:name w:val="Body Text First Indent 2"/>
    <w:basedOn w:val="8"/>
    <w:unhideWhenUsed/>
    <w:qFormat/>
    <w:uiPriority w:val="0"/>
    <w:pPr>
      <w:autoSpaceDE/>
      <w:autoSpaceDN/>
      <w:ind w:firstLine="420" w:firstLineChars="200"/>
      <w:jc w:val="both"/>
    </w:pPr>
    <w:rPr>
      <w:rFonts w:ascii="Times New Roman" w:hAnsi="Times New Roman" w:cs="Times New Roman"/>
      <w:kern w:val="2"/>
      <w:sz w:val="21"/>
      <w:szCs w:val="20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Hyperlink"/>
    <w:unhideWhenUsed/>
    <w:qFormat/>
    <w:uiPriority w:val="99"/>
    <w:rPr>
      <w:color w:val="0563C1"/>
      <w:u w:val="single"/>
    </w:rPr>
  </w:style>
  <w:style w:type="character" w:styleId="16">
    <w:name w:val="footnote reference"/>
    <w:semiHidden/>
    <w:unhideWhenUsed/>
    <w:qFormat/>
    <w:uiPriority w:val="99"/>
    <w:rPr>
      <w:vertAlign w:val="superscript"/>
    </w:rPr>
  </w:style>
  <w:style w:type="paragraph" w:styleId="17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8">
    <w:name w:val="Footnote Text Char"/>
    <w:link w:val="9"/>
    <w:semiHidden/>
    <w:unhideWhenUsed/>
    <w:qFormat/>
    <w:uiPriority w:val="99"/>
    <w:rPr>
      <w:sz w:val="20"/>
      <w:szCs w:val="20"/>
    </w:rPr>
  </w:style>
  <w:style w:type="paragraph" w:customStyle="1" w:styleId="19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20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3170</Words>
  <Characters>3378</Characters>
  <TotalTime>0</TotalTime>
  <ScaleCrop>false</ScaleCrop>
  <LinksUpToDate>false</LinksUpToDate>
  <CharactersWithSpaces>3470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2025-09-10T10:40:00Z</dcterms:created>
  <dc:creator>Un-named</dc:creator>
  <cp:lastModifiedBy>朱茗姣</cp:lastModifiedBy>
  <dcterms:modified xsi:type="dcterms:W3CDTF">2026-06-22T02:46:15Z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eyJoZGlkIjoiMTFhZmNmMzhmYzhiZWFiMDAzNjAzNDVlZjgyYmI0MzAiLCJ1c2VySWQiOiIzNDgzNzM4MTUifQ==</vt:lpwstr>
  </property>
  <property fmtid="{D5CDD505-2E9C-101B-9397-08002B2CF9AE}" pid="3" name="KSOProductBuildVer">
    <vt:lpwstr>2052-11.8.2.12309</vt:lpwstr>
  </property>
  <property fmtid="{D5CDD505-2E9C-101B-9397-08002B2CF9AE}" pid="4" name="ICV">
    <vt:lpwstr>E03EE0C7AC89472E973D8C468279255F</vt:lpwstr>
  </property>
  <property fmtid="{D5CDD505-2E9C-101B-9397-08002B2CF9AE}" pid="5" name="WondersoftTag">
    <vt:lpwstr>E949B5B0-9508-4F9F-B94C-1ED63149DB34#2#85EE40EB-70D24D24-9B3CE56E-10658A3A##0</vt:lpwstr>
  </property>
</Properties>
</file>