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BB622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BC36D0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</w:rPr>
      </w:pPr>
    </w:p>
    <w:p w14:paraId="1B8BF3B4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保障性住房房屋租赁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 w14:paraId="5984C698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 w14:paraId="69628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692CC4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77C7ED9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39ED4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5007B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3FE94EE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F4AC2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4D94A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1D10F4B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58E7F9E9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4D0BA83A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 w14:paraId="54B3787D"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2026年6月</w:t>
      </w:r>
    </w:p>
    <w:p w14:paraId="20525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</w:pPr>
    </w:p>
    <w:p w14:paraId="0E3907B3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</w:rPr>
      </w:pPr>
    </w:p>
    <w:p w14:paraId="6437A652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default" w:ascii="黑体" w:hAnsi="黑体" w:eastAsia="黑体" w:cs="黑体"/>
          <w:b/>
          <w:bCs/>
          <w:sz w:val="32"/>
          <w:szCs w:val="32"/>
          <w:highlight w:val="none"/>
        </w:rPr>
        <w:t>毕节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年保障性住房房屋租赁</w:t>
      </w:r>
    </w:p>
    <w:p w14:paraId="362B1D60"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</w:rPr>
        <w:t>技术规范书</w:t>
      </w:r>
    </w:p>
    <w:p w14:paraId="18F0D74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</w:p>
    <w:p w14:paraId="69CBD90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一、项目概况:</w:t>
      </w:r>
    </w:p>
    <w:p w14:paraId="0F32D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：因工作需要，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供电局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需向外承租一套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员工保障性住房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，以解决住房缺口。</w:t>
      </w:r>
    </w:p>
    <w:p w14:paraId="711E4F7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：解决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不同工作地点的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员工过渡性住房需求。</w:t>
      </w:r>
    </w:p>
    <w:p w14:paraId="651EA1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  <w:t xml:space="preserve"> 项目内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容概述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：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eastAsia="zh-CN"/>
        </w:rPr>
        <w:t>毕节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供电局员工保障性住房租赁。</w:t>
      </w:r>
    </w:p>
    <w:p w14:paraId="3125128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七星关区百里杜鹃路与文博路交叉口毕节供电局新大楼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周边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公里以内，提供拎包入住（包括入住前的卫生打扫）、交通便利的套房一套，做为保障性住房使用，电梯房，户型要求至少满足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间卧室并配备独立卫生间，产权证建筑面积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约100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平方米，其它配置要求详见关键技术指标。</w:t>
      </w:r>
    </w:p>
    <w:p w14:paraId="69C317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</w:p>
    <w:p w14:paraId="0A80DAC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2.1 具体服务内容：</w:t>
      </w:r>
    </w:p>
    <w:p w14:paraId="4388DE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 w14:paraId="6A3BB0FA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 w14:paraId="7BA6C90F"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 w14:paraId="29DCF9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）租赁期内的水电费（含公共水电分摊费）、煤气费、有线电视费、网络使用费等费用由承租人自行缴纳，出租方协助办理。租赁期内产生的物业管理费、中介服务费、税费等相关费用均由出租方承担。</w:t>
      </w:r>
    </w:p>
    <w:p w14:paraId="755CEF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。</w:t>
      </w:r>
    </w:p>
    <w:p w14:paraId="4B15C7F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使用的，应当相应减少租金或者延长租期。</w:t>
      </w:r>
    </w:p>
    <w:p w14:paraId="1D19409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2.2 服务期限：一年。</w:t>
      </w:r>
    </w:p>
    <w:p w14:paraId="4EFC68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2.3 租金支付</w:t>
      </w:r>
      <w:r>
        <w:rPr>
          <w:rFonts w:hint="eastAsia" w:ascii="宋体" w:hAnsi="宋体" w:cs="宋体"/>
          <w:b w:val="0"/>
          <w:bCs w:val="0"/>
          <w:sz w:val="28"/>
          <w:szCs w:val="28"/>
        </w:rPr>
        <w:t>要求</w:t>
      </w:r>
      <w:r>
        <w:rPr>
          <w:rFonts w:hint="eastAsia" w:ascii="宋体" w:hAnsi="宋体" w:cs="宋体"/>
          <w:b w:val="0"/>
          <w:bCs w:val="0"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出租方需根据承租方要求提供普通增值税发票进行支付结算。</w:t>
      </w:r>
    </w:p>
    <w:p w14:paraId="50C3CE8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三、关键技术指标需满足以下配置要求</w:t>
      </w:r>
    </w:p>
    <w:p w14:paraId="4F8AB7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3.1 家电配置（完好可用，无故障破损）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必备家电：电视机、电冰箱、洗衣机、电磁炉、热水器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温控设备：冷暖设施（空调或取暖设施），运行稳定、效果达标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3.2 家具配置（安装牢固，无安全隐患）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卧室：衣柜、1.5米以上的大床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• 公共区域：沙发、茶机、餐桌、餐椅</w:t>
      </w:r>
    </w:p>
    <w:p w14:paraId="1972DFCB">
      <w:pPr>
        <w:pStyle w:val="3"/>
        <w:jc w:val="both"/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3.3 公共配套</w:t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br w:type="textWrapping"/>
      </w:r>
      <w:r>
        <w:rPr>
          <w:rFonts w:hint="eastAsia" w:ascii="宋体" w:hAnsi="宋体" w:eastAsia="宋体" w:cs="宋体"/>
          <w:b w:val="0"/>
          <w:bCs w:val="0"/>
          <w:kern w:val="2"/>
          <w:sz w:val="28"/>
          <w:szCs w:val="28"/>
          <w:lang w:val="en-US" w:eastAsia="zh-CN" w:bidi="ar-SA"/>
        </w:rPr>
        <w:t>小区具备成熟物业服务，提供24小时基础安保、公共区域保洁及无线网络接入服务。</w:t>
      </w:r>
    </w:p>
    <w:p w14:paraId="102A722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四、资质要求：</w:t>
      </w:r>
    </w:p>
    <w:p w14:paraId="3B5F6E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560" w:firstLineChars="200"/>
        <w:textAlignment w:val="auto"/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同一报价人同一自然年内只能成交一次。报价人应提供房源产权证或购房合同等相关产权证明，以及产权持有人身份证。</w:t>
      </w:r>
    </w:p>
    <w:p w14:paraId="36FC229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lang w:val="en-US" w:eastAsia="zh-CN" w:bidi="ar-SA"/>
        </w:rPr>
        <w:t>符合国家标准、规范、规程，包质量、包文明服务。</w:t>
      </w:r>
    </w:p>
    <w:p w14:paraId="20949D0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满足承租方要求的房屋使用权。</w:t>
      </w:r>
    </w:p>
    <w:p w14:paraId="42AA2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default"/>
          <w:color w:val="auto"/>
          <w:lang w:val="en-US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lang w:val="en-US" w:eastAsia="zh-CN"/>
        </w:rPr>
        <w:t>人员正常入住使用。</w:t>
      </w:r>
    </w:p>
    <w:p w14:paraId="544F4E55">
      <w:pPr>
        <w:pStyle w:val="2"/>
      </w:pPr>
    </w:p>
    <w:p w14:paraId="2ECCF8A6">
      <w:pPr>
        <w:pStyle w:val="2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80EC6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110A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2C20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1C7561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264B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43FF4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2E2C18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C83895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765283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378C3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53563"/>
    <w:rsid w:val="23B90924"/>
    <w:rsid w:val="23B978CE"/>
    <w:rsid w:val="23BC7FA0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43CDD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768F8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CD1D98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91D6A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0E65CC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0092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B4591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0E1CFD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05FD7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2F69E0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A2D34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6F13D5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10E50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C3C71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35D85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54685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248E0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BC70C2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AE4F47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090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EF333B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813A7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523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66F99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752F2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4405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57722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441CF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9AE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545F3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16167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  <w:rsid w:val="B6FFD01E"/>
    <w:rsid w:val="DFDF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2020-12-23T09:09:00Z</dcterms:created>
  <dc:creator>tanzx</dc:creator>
  <cp:lastModifiedBy>余燕</cp:lastModifiedBy>
  <cp:lastPrinted>2025-03-13T16:31:00Z</cp:lastPrinted>
  <dcterms:modified xsi:type="dcterms:W3CDTF">2026-06-17T03:41:12Z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D27F6CE332E14993AABBCBA49D716681_13</vt:lpwstr>
  </property>
</Properties>
</file>