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EFAA6">
      <w:pPr>
        <w:jc w:val="center"/>
        <w:rPr>
          <w:rFonts w:hint="eastAsia"/>
          <w:b/>
          <w:bCs/>
          <w:sz w:val="52"/>
          <w:szCs w:val="56"/>
        </w:rPr>
      </w:pPr>
      <w:r>
        <w:rPr>
          <w:rFonts w:hint="eastAsia" w:ascii="宋体" w:hAnsi="宋体"/>
          <w:b/>
          <w:spacing w:val="30"/>
          <w:sz w:val="48"/>
        </w:rPr>
        <w:drawing>
          <wp:anchor distT="0" distB="0" distL="114300" distR="114300" simplePos="0" relativeHeight="251659264" behindDoc="1" locked="0" layoutInCell="1" allowOverlap="1">
            <wp:simplePos x="0" y="0"/>
            <wp:positionH relativeFrom="column">
              <wp:posOffset>-1141730</wp:posOffset>
            </wp:positionH>
            <wp:positionV relativeFrom="paragraph">
              <wp:posOffset>-900430</wp:posOffset>
            </wp:positionV>
            <wp:extent cx="7856220" cy="3169920"/>
            <wp:effectExtent l="0" t="0" r="7620" b="0"/>
            <wp:wrapNone/>
            <wp:docPr id="7009"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 name="图片 3" descr="模板-3"/>
                    <pic:cNvPicPr>
                      <a:picLocks noChangeAspect="1"/>
                    </pic:cNvPicPr>
                  </pic:nvPicPr>
                  <pic:blipFill>
                    <a:blip r:embed="rId6"/>
                    <a:srcRect b="75984"/>
                    <a:stretch>
                      <a:fillRect/>
                    </a:stretch>
                  </pic:blipFill>
                  <pic:spPr>
                    <a:xfrm>
                      <a:off x="0" y="0"/>
                      <a:ext cx="7856220" cy="3169920"/>
                    </a:xfrm>
                    <a:prstGeom prst="rect">
                      <a:avLst/>
                    </a:prstGeom>
                    <a:noFill/>
                    <a:ln>
                      <a:noFill/>
                    </a:ln>
                  </pic:spPr>
                </pic:pic>
              </a:graphicData>
            </a:graphic>
          </wp:anchor>
        </w:drawing>
      </w:r>
    </w:p>
    <w:p w14:paraId="4B22E900">
      <w:pPr>
        <w:jc w:val="center"/>
        <w:rPr>
          <w:rFonts w:hint="eastAsia"/>
          <w:b/>
          <w:bCs/>
          <w:sz w:val="52"/>
          <w:szCs w:val="56"/>
        </w:rPr>
      </w:pPr>
    </w:p>
    <w:p w14:paraId="33925AD8">
      <w:pPr>
        <w:jc w:val="center"/>
        <w:rPr>
          <w:rFonts w:hint="eastAsia"/>
          <w:b/>
          <w:bCs/>
          <w:sz w:val="52"/>
          <w:szCs w:val="56"/>
        </w:rPr>
      </w:pPr>
    </w:p>
    <w:p w14:paraId="560617D6">
      <w:pPr>
        <w:jc w:val="center"/>
        <w:rPr>
          <w:rFonts w:hint="eastAsia"/>
          <w:b/>
          <w:bCs/>
          <w:sz w:val="52"/>
          <w:szCs w:val="56"/>
        </w:rPr>
      </w:pPr>
    </w:p>
    <w:p w14:paraId="3B257958">
      <w:pPr>
        <w:jc w:val="center"/>
        <w:rPr>
          <w:rFonts w:hint="eastAsia"/>
          <w:b/>
          <w:bCs/>
          <w:sz w:val="52"/>
          <w:szCs w:val="56"/>
        </w:rPr>
      </w:pPr>
      <w:r>
        <w:rPr>
          <w:rFonts w:hint="eastAsia"/>
          <w:b/>
          <w:bCs/>
          <w:sz w:val="52"/>
          <w:szCs w:val="56"/>
        </w:rPr>
        <w:t>数字化应用-数字运营-企数域-云盾系统(清远局边缘节点IT资产移动应用)</w:t>
      </w:r>
    </w:p>
    <w:p w14:paraId="7321142F">
      <w:pPr>
        <w:jc w:val="center"/>
        <w:rPr>
          <w:rFonts w:hint="eastAsia"/>
          <w:b/>
          <w:bCs/>
          <w:sz w:val="52"/>
          <w:szCs w:val="56"/>
          <w:lang w:val="en-US" w:eastAsia="zh-CN"/>
        </w:rPr>
      </w:pPr>
      <w:r>
        <w:rPr>
          <w:rFonts w:hint="eastAsia"/>
          <w:b/>
          <w:bCs/>
          <w:sz w:val="52"/>
          <w:szCs w:val="56"/>
          <w:lang w:val="en-US" w:eastAsia="zh-CN"/>
        </w:rPr>
        <w:t>采购技术要求</w:t>
      </w:r>
    </w:p>
    <w:p w14:paraId="70F35CAE">
      <w:pPr>
        <w:jc w:val="center"/>
        <w:rPr>
          <w:rFonts w:hint="eastAsia"/>
          <w:b/>
          <w:bCs/>
          <w:sz w:val="52"/>
          <w:szCs w:val="56"/>
          <w:lang w:val="en-US" w:eastAsia="zh-CN"/>
        </w:rPr>
      </w:pPr>
    </w:p>
    <w:p w14:paraId="023A2E44">
      <w:pPr>
        <w:jc w:val="center"/>
        <w:rPr>
          <w:rFonts w:hint="eastAsia"/>
          <w:b/>
          <w:bCs/>
          <w:sz w:val="52"/>
          <w:szCs w:val="56"/>
          <w:lang w:val="en-US" w:eastAsia="zh-CN"/>
        </w:rPr>
      </w:pPr>
    </w:p>
    <w:p w14:paraId="4C04A484">
      <w:pPr>
        <w:jc w:val="center"/>
        <w:rPr>
          <w:rFonts w:hint="eastAsia" w:ascii="宋体" w:hAnsi="宋体"/>
          <w:b/>
          <w:bCs/>
          <w:sz w:val="30"/>
          <w:szCs w:val="30"/>
        </w:rPr>
      </w:pPr>
      <w:r>
        <w:rPr>
          <w:rFonts w:hint="eastAsia" w:ascii="宋体" w:hAnsi="宋体"/>
          <w:b/>
          <w:bCs/>
          <w:sz w:val="30"/>
          <w:szCs w:val="30"/>
        </w:rPr>
        <w:t>广东电网有限责任公司清远供电局</w:t>
      </w:r>
    </w:p>
    <w:p w14:paraId="0AAD5DF3">
      <w:pPr>
        <w:jc w:val="center"/>
        <w:rPr>
          <w:rFonts w:hint="eastAsia" w:ascii="宋体" w:hAnsi="宋体"/>
          <w:b/>
          <w:bCs/>
          <w:sz w:val="30"/>
          <w:szCs w:val="30"/>
          <w:lang w:val="en-US" w:eastAsia="zh-CN"/>
        </w:rPr>
      </w:pPr>
      <w:r>
        <w:rPr>
          <w:rFonts w:hint="eastAsia" w:ascii="宋体" w:hAnsi="宋体"/>
          <w:b/>
          <w:bCs/>
          <w:sz w:val="30"/>
          <w:szCs w:val="30"/>
          <w:lang w:val="en-US" w:eastAsia="zh-CN"/>
        </w:rPr>
        <w:t>2026年6月</w:t>
      </w:r>
      <w:bookmarkStart w:id="64" w:name="_GoBack"/>
      <w:bookmarkEnd w:id="64"/>
    </w:p>
    <w:p w14:paraId="00936692">
      <w:pPr>
        <w:jc w:val="center"/>
        <w:rPr>
          <w:rFonts w:hint="eastAsia" w:ascii="宋体" w:hAnsi="宋体"/>
          <w:b/>
          <w:bCs/>
          <w:sz w:val="30"/>
          <w:szCs w:val="30"/>
          <w:lang w:val="en-US" w:eastAsia="zh-CN"/>
        </w:rPr>
      </w:pPr>
    </w:p>
    <w:p w14:paraId="1E145DB5">
      <w:pPr>
        <w:jc w:val="center"/>
        <w:rPr>
          <w:rFonts w:hint="eastAsia" w:ascii="宋体" w:hAnsi="宋体"/>
          <w:b/>
          <w:bCs/>
          <w:sz w:val="30"/>
          <w:szCs w:val="30"/>
          <w:lang w:val="en-US" w:eastAsia="zh-CN"/>
        </w:rPr>
      </w:pPr>
    </w:p>
    <w:p w14:paraId="5AE97096">
      <w:pPr>
        <w:jc w:val="center"/>
        <w:rPr>
          <w:rFonts w:hint="eastAsia" w:ascii="宋体" w:hAnsi="宋体"/>
          <w:b/>
          <w:bCs/>
          <w:sz w:val="30"/>
          <w:szCs w:val="30"/>
          <w:lang w:val="en-US" w:eastAsia="zh-CN"/>
        </w:rPr>
      </w:pPr>
    </w:p>
    <w:p w14:paraId="2CA18090">
      <w:pPr>
        <w:jc w:val="center"/>
        <w:rPr>
          <w:rFonts w:hint="eastAsia" w:ascii="宋体" w:hAnsi="宋体"/>
          <w:b/>
          <w:bCs/>
          <w:sz w:val="30"/>
          <w:szCs w:val="30"/>
          <w:lang w:val="en-US" w:eastAsia="zh-CN"/>
        </w:rPr>
      </w:pPr>
    </w:p>
    <w:p w14:paraId="29A158CA">
      <w:pPr>
        <w:jc w:val="center"/>
        <w:rPr>
          <w:rFonts w:hint="eastAsia" w:ascii="宋体" w:hAnsi="宋体"/>
          <w:b/>
          <w:bCs/>
          <w:sz w:val="30"/>
          <w:szCs w:val="30"/>
          <w:lang w:val="en-US" w:eastAsia="zh-CN"/>
        </w:rPr>
      </w:pPr>
    </w:p>
    <w:p w14:paraId="6C57180A">
      <w:pPr>
        <w:pStyle w:val="3"/>
        <w:keepNext/>
        <w:keepLines/>
        <w:widowControl/>
        <w:spacing w:before="120"/>
        <w:ind w:left="432" w:hanging="432"/>
        <w:jc w:val="left"/>
        <w:rPr>
          <w:rFonts w:hint="eastAsia" w:ascii="宋体" w:hAnsi="宋体"/>
        </w:rPr>
      </w:pPr>
      <w:bookmarkStart w:id="0" w:name="_Toc351366851"/>
      <w:bookmarkStart w:id="1" w:name="_Toc514060765"/>
      <w:bookmarkStart w:id="2" w:name="_Toc331367923"/>
      <w:r>
        <w:rPr>
          <w:rFonts w:hint="eastAsia" w:ascii="宋体" w:hAnsi="宋体"/>
        </w:rPr>
        <w:t>总则</w:t>
      </w:r>
      <w:bookmarkEnd w:id="0"/>
      <w:bookmarkEnd w:id="1"/>
      <w:bookmarkEnd w:id="2"/>
    </w:p>
    <w:p w14:paraId="37E0901B">
      <w:pPr>
        <w:pStyle w:val="4"/>
        <w:bidi w:val="0"/>
        <w:rPr>
          <w:rFonts w:hint="eastAsia"/>
        </w:rPr>
      </w:pPr>
      <w:bookmarkStart w:id="3" w:name="_Toc143049062"/>
      <w:bookmarkStart w:id="4" w:name="_Toc338158054"/>
      <w:r>
        <w:rPr>
          <w:rFonts w:hint="eastAsia"/>
          <w:lang w:eastAsia="zh-CN"/>
        </w:rPr>
        <w:t xml:space="preserve"> </w:t>
      </w:r>
      <w:bookmarkStart w:id="5" w:name="_Toc514060766"/>
      <w:r>
        <w:rPr>
          <w:rFonts w:hint="eastAsia"/>
        </w:rPr>
        <w:t>定义</w:t>
      </w:r>
      <w:bookmarkEnd w:id="3"/>
      <w:bookmarkEnd w:id="4"/>
      <w:bookmarkEnd w:id="5"/>
    </w:p>
    <w:p w14:paraId="7FB422F6">
      <w:pPr>
        <w:widowControl/>
        <w:tabs>
          <w:tab w:val="left" w:pos="960"/>
        </w:tabs>
        <w:spacing w:line="360" w:lineRule="auto"/>
        <w:ind w:firstLine="547" w:firstLineChars="228"/>
        <w:jc w:val="left"/>
        <w:rPr>
          <w:rFonts w:hint="eastAsia" w:ascii="宋体" w:hAnsi="宋体"/>
          <w:kern w:val="0"/>
          <w:sz w:val="24"/>
        </w:rPr>
      </w:pPr>
      <w:r>
        <w:rPr>
          <w:rFonts w:hint="eastAsia" w:ascii="宋体" w:hAnsi="宋体"/>
          <w:kern w:val="0"/>
          <w:sz w:val="24"/>
        </w:rPr>
        <w:t>本</w:t>
      </w:r>
      <w:r>
        <w:rPr>
          <w:rFonts w:hint="eastAsia" w:ascii="宋体" w:hAnsi="宋体"/>
          <w:kern w:val="0"/>
          <w:sz w:val="24"/>
          <w:lang w:val="en-US" w:eastAsia="zh-CN"/>
        </w:rPr>
        <w:t>采购</w:t>
      </w:r>
      <w:r>
        <w:rPr>
          <w:rFonts w:hint="eastAsia" w:ascii="宋体" w:hAnsi="宋体"/>
          <w:kern w:val="0"/>
          <w:sz w:val="24"/>
        </w:rPr>
        <w:t>技术</w:t>
      </w:r>
      <w:r>
        <w:rPr>
          <w:rFonts w:hint="eastAsia" w:ascii="宋体" w:hAnsi="宋体"/>
          <w:kern w:val="0"/>
          <w:sz w:val="24"/>
          <w:lang w:val="en-US" w:eastAsia="zh-CN"/>
        </w:rPr>
        <w:t>要求</w:t>
      </w:r>
      <w:r>
        <w:rPr>
          <w:rFonts w:hint="eastAsia" w:ascii="宋体" w:hAnsi="宋体"/>
          <w:kern w:val="0"/>
          <w:sz w:val="24"/>
        </w:rPr>
        <w:t>是《</w:t>
      </w:r>
      <w:r>
        <w:rPr>
          <w:rFonts w:hint="eastAsia" w:ascii="宋体" w:hAnsi="宋体"/>
          <w:kern w:val="0"/>
          <w:sz w:val="24"/>
          <w:lang w:val="en-US" w:eastAsia="zh-CN"/>
        </w:rPr>
        <w:t>数字化应用-数字运营-企数域-云盾系统(清远局边缘节点IT资产移动应用)</w:t>
      </w:r>
      <w:r>
        <w:rPr>
          <w:rFonts w:hint="eastAsia" w:ascii="宋体" w:hAnsi="宋体"/>
          <w:kern w:val="0"/>
          <w:sz w:val="24"/>
        </w:rPr>
        <w:t>》</w:t>
      </w:r>
      <w:r>
        <w:rPr>
          <w:rFonts w:hint="eastAsia" w:ascii="宋体" w:hAnsi="宋体"/>
          <w:kern w:val="0"/>
          <w:sz w:val="24"/>
          <w:lang w:val="en-US" w:eastAsia="zh-CN"/>
        </w:rPr>
        <w:t>维护项目零星采购文件</w:t>
      </w:r>
      <w:r>
        <w:rPr>
          <w:rFonts w:hint="eastAsia" w:ascii="宋体" w:hAnsi="宋体"/>
          <w:kern w:val="0"/>
          <w:sz w:val="24"/>
        </w:rPr>
        <w:t>的重要组成部分。为保证</w:t>
      </w:r>
      <w:r>
        <w:rPr>
          <w:rFonts w:hint="eastAsia" w:ascii="宋体" w:hAnsi="宋体"/>
          <w:kern w:val="0"/>
          <w:sz w:val="24"/>
          <w:lang w:val="en-US" w:eastAsia="zh-CN"/>
        </w:rPr>
        <w:t>后续</w:t>
      </w:r>
      <w:r>
        <w:rPr>
          <w:rFonts w:hint="eastAsia" w:ascii="宋体" w:hAnsi="宋体"/>
          <w:kern w:val="0"/>
          <w:sz w:val="24"/>
        </w:rPr>
        <w:t>项目顺利进展，在本</w:t>
      </w:r>
      <w:r>
        <w:rPr>
          <w:rFonts w:hint="eastAsia" w:ascii="宋体" w:hAnsi="宋体"/>
          <w:kern w:val="0"/>
          <w:sz w:val="24"/>
          <w:lang w:val="en-US" w:eastAsia="zh-CN"/>
        </w:rPr>
        <w:t>文档</w:t>
      </w:r>
      <w:r>
        <w:rPr>
          <w:rFonts w:hint="eastAsia" w:ascii="宋体" w:hAnsi="宋体"/>
          <w:kern w:val="0"/>
          <w:sz w:val="24"/>
        </w:rPr>
        <w:t>中对项目范围、</w:t>
      </w:r>
      <w:r>
        <w:rPr>
          <w:rFonts w:hint="eastAsia" w:ascii="宋体" w:hAnsi="宋体"/>
          <w:kern w:val="0"/>
          <w:sz w:val="24"/>
          <w:lang w:val="en-US" w:eastAsia="zh-CN"/>
        </w:rPr>
        <w:t>项目目标、项目</w:t>
      </w:r>
      <w:r>
        <w:rPr>
          <w:rFonts w:hint="eastAsia" w:ascii="宋体" w:hAnsi="宋体"/>
          <w:kern w:val="0"/>
          <w:sz w:val="24"/>
        </w:rPr>
        <w:t>内容、</w:t>
      </w:r>
      <w:r>
        <w:rPr>
          <w:rFonts w:hint="eastAsia" w:ascii="宋体" w:hAnsi="宋体"/>
          <w:kern w:val="0"/>
          <w:sz w:val="24"/>
          <w:lang w:val="en-US" w:eastAsia="zh-CN"/>
        </w:rPr>
        <w:t>服务要求</w:t>
      </w:r>
      <w:r>
        <w:rPr>
          <w:rFonts w:hint="eastAsia" w:ascii="宋体" w:hAnsi="宋体"/>
          <w:kern w:val="0"/>
          <w:sz w:val="24"/>
        </w:rPr>
        <w:t>、</w:t>
      </w:r>
      <w:r>
        <w:rPr>
          <w:rFonts w:hint="eastAsia" w:ascii="宋体" w:hAnsi="宋体"/>
          <w:kern w:val="0"/>
          <w:sz w:val="24"/>
          <w:lang w:val="en-US" w:eastAsia="zh-CN"/>
        </w:rPr>
        <w:t>验收标准</w:t>
      </w:r>
      <w:r>
        <w:rPr>
          <w:rFonts w:hint="eastAsia" w:ascii="宋体" w:hAnsi="宋体"/>
          <w:kern w:val="0"/>
          <w:sz w:val="24"/>
        </w:rPr>
        <w:t>等内容做出明确</w:t>
      </w:r>
      <w:r>
        <w:rPr>
          <w:rFonts w:hint="eastAsia" w:ascii="宋体" w:hAnsi="宋体"/>
          <w:kern w:val="0"/>
          <w:sz w:val="24"/>
          <w:lang w:val="en-US" w:eastAsia="zh-CN"/>
        </w:rPr>
        <w:t>要求</w:t>
      </w:r>
      <w:r>
        <w:rPr>
          <w:rFonts w:hint="eastAsia" w:ascii="宋体" w:hAnsi="宋体"/>
          <w:kern w:val="0"/>
          <w:sz w:val="24"/>
        </w:rPr>
        <w:t>。</w:t>
      </w:r>
    </w:p>
    <w:p w14:paraId="62D9AE66">
      <w:pPr>
        <w:pStyle w:val="4"/>
        <w:bidi w:val="0"/>
        <w:rPr>
          <w:rFonts w:hint="eastAsia"/>
        </w:rPr>
      </w:pPr>
      <w:bookmarkStart w:id="6" w:name="_Toc514060771"/>
      <w:r>
        <w:rPr>
          <w:rFonts w:hint="eastAsia"/>
          <w:lang w:val="en-US" w:eastAsia="zh-CN"/>
        </w:rPr>
        <w:t>项目</w:t>
      </w:r>
      <w:r>
        <w:rPr>
          <w:rFonts w:hint="eastAsia"/>
        </w:rPr>
        <w:t>范围</w:t>
      </w:r>
      <w:bookmarkEnd w:id="6"/>
    </w:p>
    <w:p w14:paraId="14D5FE24">
      <w:pPr>
        <w:pStyle w:val="2"/>
        <w:rPr>
          <w:rFonts w:hint="eastAsia"/>
        </w:rPr>
      </w:pPr>
      <w:r>
        <w:rPr>
          <w:rFonts w:hint="eastAsia" w:ascii="宋体" w:hAnsi="宋体"/>
          <w:kern w:val="0"/>
          <w:sz w:val="24"/>
          <w:lang w:val="en-US" w:eastAsia="zh-CN"/>
        </w:rPr>
        <w:t>项目涵盖范围为：清远供电局云盾系统(清远局边缘节点IT资产移动应用)服务内容包括：技术支持、技术咨询、BUG修复，功能改进、现场技术支持等内容。</w:t>
      </w:r>
    </w:p>
    <w:p w14:paraId="15578DF6">
      <w:pPr>
        <w:pStyle w:val="4"/>
        <w:bidi w:val="0"/>
        <w:rPr>
          <w:rFonts w:hint="eastAsia"/>
        </w:rPr>
      </w:pPr>
      <w:bookmarkStart w:id="7" w:name="_Toc351366855"/>
      <w:bookmarkStart w:id="8" w:name="_Toc514060768"/>
      <w:r>
        <w:rPr>
          <w:rFonts w:hint="eastAsia"/>
        </w:rPr>
        <w:t>项目目标</w:t>
      </w:r>
      <w:bookmarkEnd w:id="7"/>
      <w:bookmarkEnd w:id="8"/>
    </w:p>
    <w:p w14:paraId="5219B839">
      <w:pPr>
        <w:bidi w:val="0"/>
        <w:rPr>
          <w:rFonts w:hint="eastAsia"/>
        </w:rPr>
      </w:pPr>
      <w:r>
        <w:rPr>
          <w:rFonts w:hint="eastAsia"/>
        </w:rPr>
        <w:t>（1）</w:t>
      </w:r>
      <w:r>
        <w:t>通过</w:t>
      </w:r>
      <w:r>
        <w:rPr>
          <w:rFonts w:hint="eastAsia"/>
        </w:rPr>
        <w:t>严格的项目实施</w:t>
      </w:r>
      <w:r>
        <w:t>，保证</w:t>
      </w:r>
      <w:r>
        <w:rPr>
          <w:rFonts w:hint="eastAsia"/>
        </w:rPr>
        <w:t>维护范围内的</w:t>
      </w:r>
      <w:r>
        <w:rPr>
          <w:rFonts w:hint="eastAsia"/>
          <w:lang w:val="en-US" w:eastAsia="zh-CN"/>
        </w:rPr>
        <w:t>云盾系统(清远局边缘节点IT资产移动应用)的</w:t>
      </w:r>
      <w:r>
        <w:rPr>
          <w:rFonts w:hint="eastAsia"/>
        </w:rPr>
        <w:t>稳定</w:t>
      </w:r>
      <w:r>
        <w:t>运行</w:t>
      </w:r>
      <w:r>
        <w:rPr>
          <w:rFonts w:hint="eastAsia"/>
        </w:rPr>
        <w:t>。</w:t>
      </w:r>
    </w:p>
    <w:p w14:paraId="14D2453F">
      <w:pPr>
        <w:bidi w:val="0"/>
        <w:rPr>
          <w:rFonts w:hint="eastAsia"/>
        </w:rPr>
      </w:pPr>
      <w:r>
        <w:rPr>
          <w:rFonts w:hint="eastAsia"/>
        </w:rPr>
        <w:t>（2）</w:t>
      </w:r>
      <w:r>
        <w:t>对</w:t>
      </w:r>
      <w:r>
        <w:rPr>
          <w:rFonts w:hint="eastAsia"/>
        </w:rPr>
        <w:t>维护范围内的</w:t>
      </w:r>
      <w:r>
        <w:rPr>
          <w:rFonts w:hint="eastAsia"/>
          <w:lang w:val="en-US" w:eastAsia="zh-CN"/>
        </w:rPr>
        <w:t>系统运行</w:t>
      </w:r>
      <w:r>
        <w:rPr>
          <w:rFonts w:hint="eastAsia"/>
        </w:rPr>
        <w:t>状况</w:t>
      </w:r>
      <w:r>
        <w:t>进行</w:t>
      </w:r>
      <w:r>
        <w:rPr>
          <w:rFonts w:hint="eastAsia"/>
        </w:rPr>
        <w:t>检查、</w:t>
      </w:r>
      <w:r>
        <w:t>跟踪，提出科学合理的</w:t>
      </w:r>
      <w:r>
        <w:rPr>
          <w:rFonts w:hint="eastAsia"/>
          <w:lang w:val="en-US" w:eastAsia="zh-CN"/>
        </w:rPr>
        <w:t>功能改进</w:t>
      </w:r>
      <w:r>
        <w:t>和升级</w:t>
      </w:r>
      <w:r>
        <w:rPr>
          <w:rFonts w:hint="eastAsia"/>
        </w:rPr>
        <w:t>建议。</w:t>
      </w:r>
    </w:p>
    <w:p w14:paraId="71ABB099">
      <w:pPr>
        <w:bidi w:val="0"/>
        <w:rPr>
          <w:rFonts w:hint="eastAsia"/>
          <w:lang w:val="zh-CN"/>
        </w:rPr>
      </w:pPr>
      <w:r>
        <w:rPr>
          <w:rFonts w:hint="eastAsia"/>
        </w:rPr>
        <w:t>（3）</w:t>
      </w:r>
      <w:r>
        <w:rPr>
          <w:rFonts w:hint="eastAsia"/>
          <w:lang w:val="zh-CN"/>
        </w:rPr>
        <w:t>在日常维护中熟悉</w:t>
      </w:r>
      <w:r>
        <w:rPr>
          <w:rFonts w:hint="eastAsia"/>
          <w:lang w:val="en-US" w:eastAsia="zh-CN"/>
        </w:rPr>
        <w:t>系统使用状况</w:t>
      </w:r>
      <w:r>
        <w:rPr>
          <w:rFonts w:hint="eastAsia"/>
          <w:lang w:val="zh-CN"/>
        </w:rPr>
        <w:t>，结合清远供电局</w:t>
      </w:r>
      <w:r>
        <w:rPr>
          <w:rFonts w:hint="eastAsia"/>
          <w:lang w:val="en-US" w:eastAsia="zh-CN"/>
        </w:rPr>
        <w:t>云盾系统(清远局边缘节点IT资产移动应用)</w:t>
      </w:r>
      <w:r>
        <w:rPr>
          <w:rFonts w:hint="eastAsia"/>
          <w:lang w:val="zh-CN"/>
        </w:rPr>
        <w:t>的具体实际情况，查漏补缺，提出整改建议。优化</w:t>
      </w:r>
      <w:r>
        <w:rPr>
          <w:rFonts w:hint="eastAsia"/>
          <w:lang w:val="en-US" w:eastAsia="zh-CN"/>
        </w:rPr>
        <w:t>系统功能和主机</w:t>
      </w:r>
      <w:r>
        <w:rPr>
          <w:rFonts w:hint="eastAsia"/>
          <w:lang w:val="zh-CN"/>
        </w:rPr>
        <w:t>配置，提高系统运行整体效率。</w:t>
      </w:r>
    </w:p>
    <w:p w14:paraId="7717350E">
      <w:pPr>
        <w:bidi w:val="0"/>
        <w:rPr>
          <w:rFonts w:hint="eastAsia"/>
        </w:rPr>
      </w:pPr>
      <w:r>
        <w:rPr>
          <w:rFonts w:hint="eastAsia"/>
        </w:rPr>
        <w:t>（</w:t>
      </w:r>
      <w:r>
        <w:rPr>
          <w:rFonts w:hint="eastAsia"/>
          <w:lang w:val="en-US" w:eastAsia="zh-CN"/>
        </w:rPr>
        <w:t>4</w:t>
      </w:r>
      <w:r>
        <w:rPr>
          <w:rFonts w:hint="eastAsia"/>
        </w:rPr>
        <w:t>）</w:t>
      </w:r>
      <w:r>
        <w:rPr>
          <w:rFonts w:hint="eastAsia"/>
          <w:lang w:val="en-US" w:eastAsia="zh-CN"/>
        </w:rPr>
        <w:t>在清远供电局局本部及分子公司使用云盾系统(清远局边缘节点IT资产移动应用)时提供</w:t>
      </w:r>
      <w:r>
        <w:rPr>
          <w:rFonts w:hint="eastAsia"/>
        </w:rPr>
        <w:t>技术支持</w:t>
      </w:r>
      <w:r>
        <w:rPr>
          <w:rFonts w:hint="eastAsia"/>
          <w:lang w:val="en-US" w:eastAsia="zh-CN"/>
        </w:rPr>
        <w:t>服务</w:t>
      </w:r>
      <w:r>
        <w:rPr>
          <w:rFonts w:hint="eastAsia"/>
        </w:rPr>
        <w:t>，内容包括：</w:t>
      </w:r>
      <w:r>
        <w:rPr>
          <w:rFonts w:hint="eastAsia"/>
          <w:lang w:val="en-US" w:eastAsia="zh-CN"/>
        </w:rPr>
        <w:t>技术支持、BUG修复、功能改进、现场技术支持等</w:t>
      </w:r>
      <w:r>
        <w:rPr>
          <w:rFonts w:hint="eastAsia"/>
        </w:rPr>
        <w:t>。</w:t>
      </w:r>
    </w:p>
    <w:p w14:paraId="48D7970D">
      <w:pPr>
        <w:pStyle w:val="4"/>
        <w:bidi w:val="0"/>
        <w:rPr>
          <w:rFonts w:hint="eastAsia"/>
          <w:lang w:eastAsia="zh-CN"/>
        </w:rPr>
      </w:pPr>
      <w:bookmarkStart w:id="9" w:name="_Toc514060775"/>
      <w:r>
        <w:rPr>
          <w:rFonts w:hint="eastAsia"/>
          <w:lang w:val="en-US" w:eastAsia="zh-CN"/>
        </w:rPr>
        <w:t>项目</w:t>
      </w:r>
      <w:r>
        <w:rPr>
          <w:rFonts w:hint="eastAsia"/>
          <w:lang w:eastAsia="zh-CN"/>
        </w:rPr>
        <w:t>内容</w:t>
      </w:r>
      <w:bookmarkEnd w:id="9"/>
    </w:p>
    <w:p w14:paraId="30C78712">
      <w:pPr>
        <w:pStyle w:val="2"/>
        <w:ind w:left="0" w:leftChars="0" w:firstLine="0" w:firstLineChars="0"/>
        <w:rPr>
          <w:rFonts w:hint="eastAsia"/>
        </w:rPr>
      </w:pPr>
      <w:r>
        <w:rPr>
          <w:rFonts w:hint="eastAsia"/>
          <w:lang w:val="en-US" w:eastAsia="zh-CN"/>
        </w:rPr>
        <w:t>针对</w:t>
      </w:r>
      <w:r>
        <w:rPr>
          <w:rFonts w:hint="eastAsia" w:ascii="宋体" w:hAnsi="宋体"/>
          <w:kern w:val="0"/>
          <w:sz w:val="24"/>
          <w:lang w:val="en-US" w:eastAsia="zh-CN"/>
        </w:rPr>
        <w:t>云盾系统(清远局边缘节点IT资产移动应用)</w:t>
      </w:r>
      <w:r>
        <w:rPr>
          <w:rFonts w:hint="eastAsia"/>
          <w:lang w:val="en-US" w:eastAsia="zh-CN"/>
        </w:rPr>
        <w:t>的功能开展维护工作，保障系统功能的正常使用，并</w:t>
      </w:r>
      <w:r>
        <w:rPr>
          <w:rFonts w:hint="eastAsia"/>
        </w:rPr>
        <w:t>委派专业技术人员</w:t>
      </w:r>
      <w:r>
        <w:rPr>
          <w:rFonts w:hint="eastAsia"/>
          <w:lang w:val="en-US" w:eastAsia="zh-CN"/>
        </w:rPr>
        <w:t>协助局本部、分子公司使用系统。同时在应用使用过程中，</w:t>
      </w:r>
      <w:r>
        <w:rPr>
          <w:rFonts w:hint="eastAsia"/>
          <w:lang w:val="zh-CN"/>
        </w:rPr>
        <w:t>结合</w:t>
      </w:r>
      <w:r>
        <w:rPr>
          <w:rFonts w:hint="eastAsia"/>
          <w:lang w:val="en-US" w:eastAsia="zh-CN"/>
        </w:rPr>
        <w:t>系统</w:t>
      </w:r>
      <w:r>
        <w:rPr>
          <w:rFonts w:hint="eastAsia"/>
          <w:lang w:val="zh-CN"/>
        </w:rPr>
        <w:t>的实际</w:t>
      </w:r>
      <w:r>
        <w:rPr>
          <w:rFonts w:hint="eastAsia"/>
          <w:lang w:val="en-US" w:eastAsia="zh-CN"/>
        </w:rPr>
        <w:t>使用</w:t>
      </w:r>
      <w:r>
        <w:rPr>
          <w:rFonts w:hint="eastAsia"/>
          <w:lang w:val="zh-CN"/>
        </w:rPr>
        <w:t>情况，</w:t>
      </w:r>
      <w:r>
        <w:rPr>
          <w:rFonts w:hint="eastAsia"/>
          <w:lang w:val="en-US" w:eastAsia="zh-CN"/>
        </w:rPr>
        <w:t>针对应用进行必要的升级和功能改进工作。</w:t>
      </w:r>
    </w:p>
    <w:p w14:paraId="742420FF">
      <w:pPr>
        <w:pStyle w:val="2"/>
        <w:rPr>
          <w:rFonts w:hint="eastAsia" w:ascii="宋体" w:hAnsi="宋体"/>
          <w:kern w:val="0"/>
          <w:sz w:val="24"/>
          <w:lang w:val="en-US" w:eastAsia="zh-CN"/>
        </w:rPr>
      </w:pPr>
      <w:r>
        <w:rPr>
          <w:rFonts w:hint="eastAsia"/>
          <w:lang w:eastAsia="zh-CN"/>
        </w:rPr>
        <w:t xml:space="preserve"> </w:t>
      </w:r>
    </w:p>
    <w:p w14:paraId="02512B04">
      <w:pPr>
        <w:bidi w:val="0"/>
        <w:ind w:firstLine="420" w:firstLineChars="0"/>
        <w:rPr>
          <w:rFonts w:hint="default"/>
          <w:lang w:val="en-US" w:eastAsia="zh-CN"/>
        </w:rPr>
      </w:pPr>
    </w:p>
    <w:p w14:paraId="300F90ED">
      <w:pPr>
        <w:pStyle w:val="3"/>
        <w:keepNext/>
        <w:keepLines/>
        <w:widowControl/>
        <w:spacing w:before="120"/>
        <w:ind w:left="432" w:hanging="432"/>
        <w:jc w:val="left"/>
        <w:rPr>
          <w:rFonts w:hint="eastAsia" w:ascii="宋体" w:hAnsi="宋体"/>
        </w:rPr>
      </w:pPr>
      <w:bookmarkStart w:id="10" w:name="_Toc514060785"/>
      <w:r>
        <w:rPr>
          <w:rFonts w:hint="eastAsia" w:ascii="宋体" w:hAnsi="宋体"/>
        </w:rPr>
        <w:t>服务要求</w:t>
      </w:r>
      <w:bookmarkEnd w:id="10"/>
    </w:p>
    <w:p w14:paraId="3DC23D51">
      <w:pPr>
        <w:pStyle w:val="4"/>
        <w:bidi w:val="0"/>
        <w:rPr>
          <w:rFonts w:hint="eastAsia"/>
        </w:rPr>
      </w:pPr>
      <w:r>
        <w:rPr>
          <w:rFonts w:hint="eastAsia"/>
          <w:lang w:val="en-US" w:eastAsia="zh-CN"/>
        </w:rPr>
        <w:t>总体要求</w:t>
      </w:r>
    </w:p>
    <w:p w14:paraId="46F67D80">
      <w:pPr>
        <w:bidi w:val="0"/>
      </w:pPr>
      <w:r>
        <w:rPr>
          <w:rFonts w:hint="eastAsia"/>
        </w:rPr>
        <w:t>（1）须认真贯彻执行国家行业与南方电网、广东电网公司有关安全健康与环境保护的方针、政策、法律、法规、管理办法，完善职业安全健康条件，规范作业的安全程序，在确保从业人员安全及健康的前提下组织开展施工作业。</w:t>
      </w:r>
    </w:p>
    <w:p w14:paraId="5822C744">
      <w:pPr>
        <w:bidi w:val="0"/>
        <w:rPr>
          <w:rFonts w:hint="eastAsia"/>
        </w:rPr>
      </w:pPr>
      <w:r>
        <w:rPr>
          <w:rFonts w:hint="eastAsia"/>
        </w:rPr>
        <w:t>（2）</w:t>
      </w:r>
      <w:r>
        <w:rPr>
          <w:rFonts w:hint="eastAsia"/>
          <w:lang w:val="en-US" w:eastAsia="zh-CN"/>
        </w:rPr>
        <w:t>须</w:t>
      </w:r>
      <w:r>
        <w:rPr>
          <w:rFonts w:hint="eastAsia"/>
        </w:rPr>
        <w:t>严格遵守国家关于私隐方面的所有法律法规，为甲方绝对保密任何有关甲方的的资料；</w:t>
      </w:r>
    </w:p>
    <w:p w14:paraId="0A2417BE">
      <w:pPr>
        <w:bidi w:val="0"/>
        <w:rPr>
          <w:rFonts w:hint="eastAsia" w:ascii="宋体" w:hAnsi="宋体"/>
          <w:b/>
          <w:bCs/>
          <w:vanish/>
          <w:szCs w:val="32"/>
        </w:rPr>
      </w:pPr>
      <w:r>
        <w:rPr>
          <w:rFonts w:hint="eastAsia"/>
        </w:rPr>
        <w:t>（</w:t>
      </w:r>
      <w:r>
        <w:rPr>
          <w:rFonts w:hint="eastAsia"/>
          <w:lang w:val="en-US" w:eastAsia="zh-CN"/>
        </w:rPr>
        <w:t>3</w:t>
      </w:r>
      <w:r>
        <w:rPr>
          <w:rFonts w:hint="eastAsia"/>
        </w:rPr>
        <w:t>）</w:t>
      </w:r>
      <w:r>
        <w:rPr>
          <w:rFonts w:hint="eastAsia"/>
          <w:lang w:val="en-US" w:eastAsia="zh-CN"/>
        </w:rPr>
        <w:t>服务</w:t>
      </w:r>
      <w:r>
        <w:rPr>
          <w:rFonts w:hint="eastAsia"/>
        </w:rPr>
        <w:t>工程师在</w:t>
      </w:r>
      <w:r>
        <w:rPr>
          <w:rFonts w:hint="eastAsia"/>
          <w:lang w:val="en-US" w:eastAsia="zh-CN"/>
        </w:rPr>
        <w:t>服务地点</w:t>
      </w:r>
      <w:r>
        <w:rPr>
          <w:rFonts w:hint="eastAsia"/>
        </w:rPr>
        <w:t>工作时甲方应该尽可能配合工作。</w:t>
      </w:r>
      <w:bookmarkStart w:id="11" w:name="_Toc382559631"/>
      <w:bookmarkEnd w:id="11"/>
      <w:bookmarkStart w:id="12" w:name="_Toc383163092"/>
      <w:bookmarkEnd w:id="12"/>
      <w:bookmarkStart w:id="13" w:name="_Toc513731782"/>
      <w:bookmarkEnd w:id="13"/>
      <w:bookmarkStart w:id="14" w:name="_Toc352237261"/>
      <w:bookmarkEnd w:id="14"/>
      <w:bookmarkStart w:id="15" w:name="_Toc352236972"/>
      <w:bookmarkEnd w:id="15"/>
      <w:bookmarkStart w:id="16" w:name="_Toc353463342"/>
      <w:bookmarkEnd w:id="16"/>
      <w:bookmarkStart w:id="17" w:name="_Toc514060786"/>
      <w:bookmarkEnd w:id="17"/>
      <w:bookmarkStart w:id="18" w:name="_Toc415131462"/>
      <w:bookmarkEnd w:id="18"/>
      <w:bookmarkStart w:id="19" w:name="_Toc353461735"/>
      <w:bookmarkEnd w:id="19"/>
      <w:bookmarkStart w:id="20" w:name="_Toc382559634"/>
      <w:bookmarkEnd w:id="20"/>
      <w:bookmarkStart w:id="21" w:name="_Toc513731785"/>
      <w:bookmarkEnd w:id="21"/>
      <w:bookmarkStart w:id="22" w:name="_Toc352237264"/>
      <w:bookmarkEnd w:id="22"/>
      <w:bookmarkStart w:id="23" w:name="_Toc352236975"/>
      <w:bookmarkEnd w:id="23"/>
      <w:bookmarkStart w:id="24" w:name="_Toc415131465"/>
      <w:bookmarkEnd w:id="24"/>
      <w:bookmarkStart w:id="25" w:name="_Toc514060789"/>
      <w:bookmarkEnd w:id="25"/>
      <w:bookmarkStart w:id="26" w:name="_Toc353461738"/>
      <w:bookmarkEnd w:id="26"/>
      <w:bookmarkStart w:id="27" w:name="_Toc353463345"/>
      <w:bookmarkEnd w:id="27"/>
      <w:bookmarkStart w:id="28" w:name="_Toc383163095"/>
      <w:bookmarkEnd w:id="28"/>
      <w:bookmarkStart w:id="29" w:name="_Toc351366872"/>
    </w:p>
    <w:p w14:paraId="57DB5809">
      <w:pPr>
        <w:pStyle w:val="4"/>
        <w:bidi w:val="0"/>
        <w:rPr>
          <w:rFonts w:hint="eastAsia"/>
        </w:rPr>
      </w:pPr>
      <w:bookmarkStart w:id="30" w:name="_Toc514060790"/>
      <w:r>
        <w:rPr>
          <w:rFonts w:hint="eastAsia"/>
        </w:rPr>
        <w:t>服务计划</w:t>
      </w:r>
      <w:bookmarkEnd w:id="29"/>
      <w:bookmarkEnd w:id="30"/>
      <w:r>
        <w:rPr>
          <w:rFonts w:hint="eastAsia"/>
          <w:lang w:val="en-US" w:eastAsia="zh-CN"/>
        </w:rPr>
        <w:t>要求</w:t>
      </w:r>
    </w:p>
    <w:p w14:paraId="72D8A054">
      <w:pPr>
        <w:bidi w:val="0"/>
        <w:ind w:firstLine="420" w:firstLineChars="0"/>
        <w:rPr>
          <w:rFonts w:hint="eastAsia"/>
        </w:rPr>
      </w:pPr>
      <w:r>
        <w:rPr>
          <w:rFonts w:hint="eastAsia"/>
        </w:rPr>
        <w:t>为确保</w:t>
      </w:r>
      <w:r>
        <w:rPr>
          <w:rFonts w:hint="eastAsia"/>
          <w:lang w:eastAsia="zh-CN"/>
        </w:rPr>
        <w:t>云盾系统(清远局边缘节点IT资产移动应用)维护项目</w:t>
      </w:r>
      <w:r>
        <w:rPr>
          <w:rFonts w:hint="eastAsia"/>
        </w:rPr>
        <w:t>工作有序开展，</w:t>
      </w:r>
      <w:r>
        <w:rPr>
          <w:rFonts w:hint="eastAsia"/>
          <w:lang w:val="en-US" w:eastAsia="zh-CN"/>
        </w:rPr>
        <w:t>需要</w:t>
      </w:r>
      <w:r>
        <w:rPr>
          <w:rFonts w:hint="eastAsia"/>
        </w:rPr>
        <w:t>制订项目实施进度计划，以明确不同时间的工作重点，提高项目实施质量，其中项目的启动和收尾阶段尤为重要，安全第一，平稳交接过渡，完成项目既定目标。</w:t>
      </w:r>
    </w:p>
    <w:p w14:paraId="4B7C5399">
      <w:pPr>
        <w:pStyle w:val="4"/>
        <w:bidi w:val="0"/>
        <w:rPr>
          <w:rFonts w:hint="eastAsia"/>
        </w:rPr>
      </w:pPr>
      <w:bookmarkStart w:id="31" w:name="_Toc351366854"/>
      <w:bookmarkStart w:id="32" w:name="_Toc514060770"/>
      <w:r>
        <w:rPr>
          <w:rFonts w:hint="eastAsia"/>
        </w:rPr>
        <w:t>服务地点</w:t>
      </w:r>
      <w:bookmarkEnd w:id="31"/>
      <w:bookmarkEnd w:id="32"/>
      <w:r>
        <w:rPr>
          <w:rFonts w:hint="eastAsia"/>
          <w:lang w:val="en-US" w:eastAsia="zh-CN"/>
        </w:rPr>
        <w:t>要求</w:t>
      </w:r>
    </w:p>
    <w:p w14:paraId="1F658A11">
      <w:pPr>
        <w:spacing w:line="360" w:lineRule="auto"/>
        <w:ind w:firstLine="420" w:firstLineChars="0"/>
        <w:rPr>
          <w:rFonts w:hint="default" w:ascii="宋体" w:hAnsi="宋体" w:eastAsiaTheme="minorEastAsia"/>
          <w:sz w:val="24"/>
          <w:lang w:val="en-US" w:eastAsia="zh-CN"/>
        </w:rPr>
      </w:pPr>
      <w:r>
        <w:rPr>
          <w:rFonts w:hint="eastAsia" w:ascii="宋体" w:hAnsi="宋体"/>
          <w:sz w:val="24"/>
          <w:lang w:val="en-US" w:eastAsia="zh-CN"/>
        </w:rPr>
        <w:t>现场服务地点为广东电网有限责任公司</w:t>
      </w:r>
      <w:r>
        <w:rPr>
          <w:rFonts w:hint="eastAsia" w:ascii="宋体" w:hAnsi="宋体"/>
          <w:sz w:val="24"/>
        </w:rPr>
        <w:t>清远供电局</w:t>
      </w:r>
      <w:r>
        <w:rPr>
          <w:rFonts w:hint="eastAsia" w:ascii="宋体" w:hAnsi="宋体"/>
          <w:sz w:val="24"/>
          <w:lang w:val="en-US" w:eastAsia="zh-CN"/>
        </w:rPr>
        <w:t>指定办公地点</w:t>
      </w:r>
    </w:p>
    <w:p w14:paraId="21547A1F">
      <w:pPr>
        <w:pStyle w:val="2"/>
        <w:ind w:left="0" w:leftChars="0" w:firstLine="0" w:firstLineChars="0"/>
      </w:pPr>
    </w:p>
    <w:p w14:paraId="10D9DB5D">
      <w:pPr>
        <w:pStyle w:val="4"/>
        <w:bidi w:val="0"/>
        <w:rPr>
          <w:rFonts w:hint="eastAsia"/>
        </w:rPr>
      </w:pPr>
      <w:bookmarkStart w:id="33" w:name="_Toc351366873"/>
      <w:bookmarkStart w:id="34" w:name="_Toc514060791"/>
      <w:r>
        <w:rPr>
          <w:rFonts w:hint="eastAsia"/>
          <w:lang w:eastAsia="zh-CN"/>
        </w:rPr>
        <w:t>人员</w:t>
      </w:r>
      <w:r>
        <w:rPr>
          <w:rFonts w:hint="eastAsia"/>
        </w:rPr>
        <w:t>组织</w:t>
      </w:r>
      <w:bookmarkEnd w:id="33"/>
      <w:bookmarkEnd w:id="34"/>
      <w:r>
        <w:rPr>
          <w:rFonts w:hint="eastAsia"/>
          <w:lang w:val="en-US" w:eastAsia="zh-CN"/>
        </w:rPr>
        <w:t>要求</w:t>
      </w:r>
    </w:p>
    <w:p w14:paraId="1C28AF1A">
      <w:pPr>
        <w:pStyle w:val="2"/>
        <w:numPr>
          <w:ilvl w:val="0"/>
          <w:numId w:val="3"/>
        </w:numPr>
        <w:ind w:left="420" w:leftChars="0" w:hanging="420" w:firstLineChars="0"/>
        <w:rPr>
          <w:rFonts w:hint="default" w:eastAsiaTheme="minorEastAsia"/>
          <w:lang w:val="en-US" w:eastAsia="zh-CN"/>
        </w:rPr>
      </w:pPr>
      <w:r>
        <w:rPr>
          <w:rFonts w:hint="eastAsia"/>
          <w:szCs w:val="24"/>
          <w:lang w:val="en-US" w:eastAsia="zh-CN"/>
        </w:rPr>
        <w:t>服务组织要求</w:t>
      </w:r>
    </w:p>
    <w:p w14:paraId="7FE30BEA">
      <w:pPr>
        <w:pStyle w:val="2"/>
        <w:numPr>
          <w:ilvl w:val="0"/>
          <w:numId w:val="0"/>
        </w:numPr>
        <w:ind w:leftChars="0" w:firstLine="420" w:firstLineChars="0"/>
        <w:rPr>
          <w:rFonts w:hint="eastAsia"/>
        </w:rPr>
      </w:pPr>
      <w:r>
        <w:rPr>
          <w:rFonts w:hint="eastAsia"/>
        </w:rPr>
        <w:t>为保障项目的顺利进行，</w:t>
      </w:r>
      <w:r>
        <w:rPr>
          <w:rFonts w:hint="eastAsia"/>
          <w:lang w:val="en-US" w:eastAsia="zh-CN"/>
        </w:rPr>
        <w:t>要求</w:t>
      </w:r>
      <w:r>
        <w:rPr>
          <w:rFonts w:hint="eastAsia"/>
        </w:rPr>
        <w:t>为项目成立</w:t>
      </w:r>
      <w:r>
        <w:rPr>
          <w:rFonts w:hint="eastAsia"/>
          <w:lang w:val="en-US" w:eastAsia="zh-CN"/>
        </w:rPr>
        <w:t>单独的</w:t>
      </w:r>
      <w:r>
        <w:rPr>
          <w:rFonts w:hint="eastAsia"/>
        </w:rPr>
        <w:t>项目小组</w:t>
      </w:r>
      <w:r>
        <w:rPr>
          <w:rFonts w:hint="eastAsia"/>
          <w:lang w:eastAsia="zh-CN"/>
        </w:rPr>
        <w:t>。</w:t>
      </w:r>
    </w:p>
    <w:p w14:paraId="05DFA4FB">
      <w:pPr>
        <w:pStyle w:val="2"/>
        <w:numPr>
          <w:ilvl w:val="0"/>
          <w:numId w:val="3"/>
        </w:numPr>
        <w:ind w:left="420" w:leftChars="0" w:hanging="420" w:firstLineChars="0"/>
        <w:rPr>
          <w:rFonts w:hint="eastAsia"/>
        </w:rPr>
      </w:pPr>
      <w:r>
        <w:rPr>
          <w:rFonts w:hint="eastAsia"/>
          <w:lang w:val="en-US" w:eastAsia="zh-CN"/>
        </w:rPr>
        <w:t>服务人员要求</w:t>
      </w:r>
    </w:p>
    <w:p w14:paraId="1B674208">
      <w:pPr>
        <w:bidi w:val="0"/>
        <w:ind w:firstLine="420" w:firstLineChars="0"/>
        <w:rPr>
          <w:rFonts w:hint="eastAsia"/>
        </w:rPr>
      </w:pPr>
      <w:r>
        <w:rPr>
          <w:rFonts w:hint="eastAsia"/>
        </w:rPr>
        <w:t>项目组人员</w:t>
      </w:r>
      <w:r>
        <w:rPr>
          <w:rFonts w:hint="eastAsia"/>
          <w:lang w:val="en-US" w:eastAsia="zh-CN"/>
        </w:rPr>
        <w:t>需要</w:t>
      </w:r>
      <w:r>
        <w:rPr>
          <w:rFonts w:hint="eastAsia"/>
        </w:rPr>
        <w:t>包括：</w:t>
      </w:r>
    </w:p>
    <w:p w14:paraId="685C93C6">
      <w:pPr>
        <w:bidi w:val="0"/>
        <w:ind w:firstLine="420" w:firstLineChars="0"/>
        <w:rPr>
          <w:rFonts w:hint="eastAsia"/>
        </w:rPr>
      </w:pPr>
      <w:r>
        <w:rPr>
          <w:rFonts w:hint="eastAsia"/>
        </w:rPr>
        <w:t xml:space="preserve">项目经理：1名 </w:t>
      </w:r>
    </w:p>
    <w:p w14:paraId="4E17C890">
      <w:pPr>
        <w:bidi w:val="0"/>
        <w:ind w:firstLine="420" w:firstLineChars="0"/>
        <w:rPr>
          <w:rFonts w:hint="eastAsia"/>
          <w:szCs w:val="24"/>
        </w:rPr>
      </w:pPr>
      <w:r>
        <w:rPr>
          <w:rFonts w:hint="eastAsia"/>
          <w:szCs w:val="24"/>
        </w:rPr>
        <w:t>研发工程师</w:t>
      </w:r>
      <w:r>
        <w:rPr>
          <w:rFonts w:hint="eastAsia"/>
          <w:szCs w:val="24"/>
          <w:lang w:val="en-US" w:eastAsia="zh-CN"/>
        </w:rPr>
        <w:t>1</w:t>
      </w:r>
      <w:r>
        <w:rPr>
          <w:rFonts w:hint="eastAsia"/>
          <w:szCs w:val="24"/>
        </w:rPr>
        <w:t>名</w:t>
      </w:r>
    </w:p>
    <w:p w14:paraId="098917A8">
      <w:pPr>
        <w:bidi w:val="0"/>
        <w:ind w:firstLine="420" w:firstLineChars="0"/>
        <w:rPr>
          <w:rFonts w:hint="eastAsia"/>
          <w:szCs w:val="24"/>
        </w:rPr>
      </w:pPr>
      <w:r>
        <w:rPr>
          <w:rFonts w:hint="eastAsia"/>
          <w:szCs w:val="24"/>
        </w:rPr>
        <w:t>测试工程师1名。</w:t>
      </w:r>
    </w:p>
    <w:p w14:paraId="2A36ED81">
      <w:pPr>
        <w:pStyle w:val="4"/>
        <w:bidi w:val="0"/>
        <w:rPr>
          <w:rFonts w:hint="eastAsia"/>
        </w:rPr>
      </w:pPr>
      <w:bookmarkStart w:id="35" w:name="_Toc514060792"/>
      <w:bookmarkStart w:id="36" w:name="_Toc351366874"/>
      <w:r>
        <w:rPr>
          <w:rFonts w:hint="eastAsia"/>
        </w:rPr>
        <w:t>服务响应</w:t>
      </w:r>
      <w:bookmarkEnd w:id="35"/>
      <w:bookmarkEnd w:id="36"/>
      <w:r>
        <w:rPr>
          <w:rFonts w:hint="eastAsia"/>
          <w:lang w:val="en-US" w:eastAsia="zh-CN"/>
        </w:rPr>
        <w:t>要求</w:t>
      </w:r>
    </w:p>
    <w:p w14:paraId="6D59B055">
      <w:pPr>
        <w:numPr>
          <w:ilvl w:val="0"/>
          <w:numId w:val="4"/>
        </w:numPr>
        <w:tabs>
          <w:tab w:val="left" w:pos="540"/>
          <w:tab w:val="clear" w:pos="1680"/>
        </w:tabs>
        <w:snapToGrid w:val="0"/>
        <w:spacing w:line="500" w:lineRule="atLeast"/>
        <w:ind w:left="0" w:firstLine="540" w:firstLineChars="225"/>
        <w:textAlignment w:val="center"/>
        <w:rPr>
          <w:rFonts w:hint="eastAsia" w:ascii="宋体" w:hAnsi="宋体" w:cs="Arial"/>
          <w:sz w:val="24"/>
        </w:rPr>
      </w:pPr>
      <w:r>
        <w:rPr>
          <w:rFonts w:hint="eastAsia" w:ascii="宋体" w:hAnsi="宋体" w:cs="Arial"/>
          <w:sz w:val="24"/>
        </w:rPr>
        <w:t>故障响应时间（30分钟之内）</w:t>
      </w:r>
    </w:p>
    <w:p w14:paraId="52A552D8">
      <w:pPr>
        <w:numPr>
          <w:ilvl w:val="0"/>
          <w:numId w:val="4"/>
        </w:numPr>
        <w:tabs>
          <w:tab w:val="left" w:pos="540"/>
          <w:tab w:val="clear" w:pos="1680"/>
        </w:tabs>
        <w:snapToGrid w:val="0"/>
        <w:spacing w:line="500" w:lineRule="atLeast"/>
        <w:ind w:left="0" w:firstLine="540" w:firstLineChars="225"/>
        <w:textAlignment w:val="center"/>
        <w:rPr>
          <w:rFonts w:ascii="宋体" w:hAnsi="宋体" w:cs="Arial"/>
          <w:sz w:val="24"/>
        </w:rPr>
      </w:pPr>
      <w:r>
        <w:rPr>
          <w:rFonts w:hint="eastAsia" w:ascii="宋体" w:hAnsi="宋体" w:cs="Arial"/>
          <w:sz w:val="24"/>
        </w:rPr>
        <w:t>建立7×24小时值班制度，</w:t>
      </w:r>
      <w:r>
        <w:rPr>
          <w:rFonts w:ascii="宋体" w:hAnsi="宋体" w:cs="Arial"/>
          <w:sz w:val="24"/>
        </w:rPr>
        <w:t>提供</w:t>
      </w:r>
      <w:r>
        <w:rPr>
          <w:rFonts w:hint="eastAsia" w:ascii="宋体" w:hAnsi="宋体" w:cs="Arial"/>
          <w:sz w:val="24"/>
          <w:lang w:val="en-US" w:eastAsia="zh-CN"/>
        </w:rPr>
        <w:t>1</w:t>
      </w:r>
      <w:r>
        <w:rPr>
          <w:rFonts w:ascii="宋体" w:hAnsi="宋体" w:cs="Arial"/>
          <w:sz w:val="24"/>
        </w:rPr>
        <w:t>个7×24紧急报障电话</w:t>
      </w:r>
      <w:r>
        <w:rPr>
          <w:rFonts w:hint="eastAsia" w:ascii="宋体" w:hAnsi="宋体" w:cs="Arial"/>
          <w:sz w:val="24"/>
        </w:rPr>
        <w:t xml:space="preserve">，进行7×24小时响应并提供7×24小时的电话支持； </w:t>
      </w:r>
    </w:p>
    <w:p w14:paraId="26F09FD0">
      <w:pPr>
        <w:numPr>
          <w:ilvl w:val="0"/>
          <w:numId w:val="4"/>
        </w:numPr>
        <w:tabs>
          <w:tab w:val="left" w:pos="540"/>
          <w:tab w:val="clear" w:pos="1680"/>
        </w:tabs>
        <w:snapToGrid w:val="0"/>
        <w:spacing w:line="500" w:lineRule="atLeast"/>
        <w:ind w:left="0" w:firstLine="540" w:firstLineChars="225"/>
        <w:textAlignment w:val="center"/>
        <w:rPr>
          <w:rFonts w:hint="eastAsia" w:ascii="宋体" w:hAnsi="宋体"/>
        </w:rPr>
      </w:pPr>
      <w:r>
        <w:rPr>
          <w:rFonts w:hint="eastAsia" w:ascii="宋体" w:hAnsi="宋体" w:cs="Arial"/>
          <w:sz w:val="24"/>
        </w:rPr>
        <w:t>节假日设置值班人员，提供热线电话支持和应急现场支持；</w:t>
      </w:r>
    </w:p>
    <w:p w14:paraId="5EC8E564">
      <w:pPr>
        <w:pStyle w:val="4"/>
        <w:bidi w:val="0"/>
        <w:rPr>
          <w:rFonts w:hint="eastAsia"/>
        </w:rPr>
      </w:pPr>
      <w:bookmarkStart w:id="37" w:name="_Toc514060793"/>
      <w:bookmarkStart w:id="38" w:name="_Toc351366875"/>
      <w:r>
        <w:rPr>
          <w:rFonts w:hint="eastAsia"/>
        </w:rPr>
        <w:t>保密要求</w:t>
      </w:r>
      <w:bookmarkEnd w:id="37"/>
      <w:bookmarkEnd w:id="38"/>
    </w:p>
    <w:p w14:paraId="4C326211">
      <w:pPr>
        <w:pStyle w:val="19"/>
        <w:ind w:firstLine="480"/>
        <w:jc w:val="left"/>
        <w:rPr>
          <w:rFonts w:hint="eastAsia"/>
        </w:rPr>
      </w:pPr>
      <w:r>
        <w:rPr>
          <w:rFonts w:hint="eastAsia"/>
        </w:rPr>
        <w:t>在系统</w:t>
      </w:r>
      <w:r>
        <w:rPr>
          <w:rFonts w:hint="eastAsia"/>
          <w:lang w:val="en-US" w:eastAsia="zh-CN"/>
        </w:rPr>
        <w:t>维护</w:t>
      </w:r>
      <w:r>
        <w:rPr>
          <w:rFonts w:hint="eastAsia"/>
        </w:rPr>
        <w:t>期间，</w:t>
      </w:r>
      <w:r>
        <w:rPr>
          <w:rFonts w:hint="eastAsia"/>
          <w:lang w:val="en-US" w:eastAsia="zh-CN"/>
        </w:rPr>
        <w:t>需要</w:t>
      </w:r>
      <w:r>
        <w:rPr>
          <w:rFonts w:hint="eastAsia"/>
        </w:rPr>
        <w:t>保护清远供电局企业的网络安全、信息安全和系统数据；负有保护所持有、接触的属于或涉及清远供电局企业商业秘密的信息安全的义务和责任。</w:t>
      </w:r>
    </w:p>
    <w:p w14:paraId="3E7AFFC1">
      <w:pPr>
        <w:spacing w:line="360" w:lineRule="auto"/>
        <w:ind w:firstLine="480" w:firstLineChars="200"/>
        <w:rPr>
          <w:rFonts w:hint="eastAsia"/>
        </w:rPr>
      </w:pPr>
      <w:r>
        <w:rPr>
          <w:rFonts w:hint="eastAsia"/>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14:paraId="7FBACDB5">
      <w:pPr>
        <w:pStyle w:val="4"/>
        <w:bidi w:val="0"/>
        <w:rPr>
          <w:rFonts w:hint="eastAsia"/>
          <w:lang w:val="en-US" w:eastAsia="zh-CN"/>
        </w:rPr>
      </w:pPr>
      <w:r>
        <w:rPr>
          <w:rFonts w:hint="eastAsia"/>
          <w:lang w:val="en-US" w:eastAsia="zh-CN"/>
        </w:rPr>
        <w:t>服务指标要求</w:t>
      </w:r>
    </w:p>
    <w:p w14:paraId="3EE998AD">
      <w:pPr>
        <w:rPr>
          <w:rFonts w:hint="default"/>
          <w:lang w:val="en-US" w:eastAsia="zh-CN"/>
        </w:rPr>
      </w:pPr>
      <w:r>
        <w:rPr>
          <w:rFonts w:hint="eastAsia"/>
          <w:lang w:val="en-US" w:eastAsia="zh-CN"/>
        </w:rPr>
        <w:t>项目服务期间，乙方应满足以下服务指标要求：</w:t>
      </w:r>
    </w:p>
    <w:tbl>
      <w:tblPr>
        <w:tblStyle w:val="1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3829"/>
        <w:gridCol w:w="3829"/>
      </w:tblGrid>
      <w:tr w14:paraId="30202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61" w:type="dxa"/>
            <w:shd w:val="clear" w:color="auto" w:fill="548DD4"/>
          </w:tcPr>
          <w:p w14:paraId="68D89C00">
            <w:pPr>
              <w:spacing w:line="400" w:lineRule="exact"/>
              <w:ind w:right="50" w:rightChars="21"/>
              <w:jc w:val="center"/>
              <w:rPr>
                <w:rFonts w:hint="eastAsia" w:ascii="宋体" w:hAnsi="宋体"/>
                <w:sz w:val="23"/>
                <w:szCs w:val="21"/>
              </w:rPr>
            </w:pPr>
            <w:r>
              <w:rPr>
                <w:rFonts w:hint="eastAsia" w:ascii="宋体" w:hAnsi="宋体"/>
                <w:b/>
                <w:sz w:val="23"/>
                <w:szCs w:val="21"/>
              </w:rPr>
              <w:t>序号</w:t>
            </w:r>
          </w:p>
        </w:tc>
        <w:tc>
          <w:tcPr>
            <w:tcW w:w="3829" w:type="dxa"/>
            <w:shd w:val="clear" w:color="auto" w:fill="548DD4"/>
          </w:tcPr>
          <w:p w14:paraId="38FF8858">
            <w:pPr>
              <w:spacing w:line="400" w:lineRule="exact"/>
              <w:ind w:right="50" w:rightChars="21"/>
              <w:jc w:val="center"/>
              <w:rPr>
                <w:rFonts w:hint="eastAsia" w:ascii="宋体" w:hAnsi="宋体"/>
                <w:sz w:val="23"/>
                <w:szCs w:val="21"/>
              </w:rPr>
            </w:pPr>
            <w:r>
              <w:rPr>
                <w:rFonts w:hint="eastAsia" w:ascii="宋体" w:hAnsi="宋体"/>
                <w:b/>
                <w:sz w:val="23"/>
                <w:szCs w:val="21"/>
              </w:rPr>
              <w:t>服务指标</w:t>
            </w:r>
          </w:p>
        </w:tc>
        <w:tc>
          <w:tcPr>
            <w:tcW w:w="3829" w:type="dxa"/>
            <w:shd w:val="clear" w:color="auto" w:fill="548DD4"/>
          </w:tcPr>
          <w:p w14:paraId="02307401">
            <w:pPr>
              <w:spacing w:line="400" w:lineRule="exact"/>
              <w:ind w:right="50" w:rightChars="21"/>
              <w:jc w:val="center"/>
              <w:rPr>
                <w:rFonts w:hint="default" w:ascii="宋体" w:hAnsi="宋体" w:eastAsiaTheme="minorEastAsia"/>
                <w:b/>
                <w:sz w:val="23"/>
                <w:szCs w:val="21"/>
                <w:lang w:val="en-US" w:eastAsia="zh-CN"/>
              </w:rPr>
            </w:pPr>
            <w:r>
              <w:rPr>
                <w:rFonts w:hint="eastAsia" w:ascii="宋体" w:hAnsi="宋体"/>
                <w:b/>
                <w:sz w:val="23"/>
                <w:szCs w:val="21"/>
                <w:lang w:val="en-US" w:eastAsia="zh-CN"/>
              </w:rPr>
              <w:t>指标要求</w:t>
            </w:r>
          </w:p>
        </w:tc>
      </w:tr>
      <w:tr w14:paraId="7C34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61" w:type="dxa"/>
          </w:tcPr>
          <w:p w14:paraId="7375D30E">
            <w:pPr>
              <w:spacing w:line="400" w:lineRule="exact"/>
              <w:ind w:right="50" w:rightChars="21" w:firstLine="480"/>
              <w:rPr>
                <w:rFonts w:hint="eastAsia" w:ascii="宋体" w:hAnsi="宋体"/>
                <w:sz w:val="23"/>
                <w:szCs w:val="21"/>
              </w:rPr>
            </w:pPr>
            <w:r>
              <w:rPr>
                <w:rFonts w:hint="eastAsia" w:ascii="宋体" w:hAnsi="宋体"/>
                <w:sz w:val="23"/>
                <w:szCs w:val="21"/>
              </w:rPr>
              <w:t>1</w:t>
            </w:r>
          </w:p>
        </w:tc>
        <w:tc>
          <w:tcPr>
            <w:tcW w:w="3829" w:type="dxa"/>
          </w:tcPr>
          <w:p w14:paraId="278ADA6F">
            <w:pPr>
              <w:spacing w:line="400" w:lineRule="exact"/>
              <w:ind w:right="50" w:rightChars="21"/>
              <w:rPr>
                <w:rFonts w:ascii="宋体" w:hAnsi="宋体"/>
                <w:szCs w:val="21"/>
              </w:rPr>
            </w:pPr>
            <w:r>
              <w:rPr>
                <w:rFonts w:hint="eastAsia" w:ascii="宋体" w:hAnsi="宋体"/>
                <w:szCs w:val="21"/>
              </w:rPr>
              <w:t>故障响应时间</w:t>
            </w:r>
          </w:p>
        </w:tc>
        <w:tc>
          <w:tcPr>
            <w:tcW w:w="3829" w:type="dxa"/>
          </w:tcPr>
          <w:p w14:paraId="21FEAAC7">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根据故障级别在规定时间内响应</w:t>
            </w:r>
          </w:p>
        </w:tc>
      </w:tr>
      <w:tr w14:paraId="27045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61" w:type="dxa"/>
          </w:tcPr>
          <w:p w14:paraId="52953ECF">
            <w:pPr>
              <w:spacing w:line="400" w:lineRule="exact"/>
              <w:ind w:right="50" w:rightChars="21" w:firstLine="480"/>
              <w:rPr>
                <w:rFonts w:hint="eastAsia" w:ascii="宋体" w:hAnsi="宋体"/>
                <w:sz w:val="23"/>
                <w:szCs w:val="21"/>
              </w:rPr>
            </w:pPr>
            <w:r>
              <w:rPr>
                <w:rFonts w:hint="eastAsia" w:ascii="宋体" w:hAnsi="宋体"/>
                <w:sz w:val="23"/>
                <w:szCs w:val="21"/>
              </w:rPr>
              <w:t>2</w:t>
            </w:r>
          </w:p>
        </w:tc>
        <w:tc>
          <w:tcPr>
            <w:tcW w:w="3829" w:type="dxa"/>
          </w:tcPr>
          <w:p w14:paraId="0EE801F8">
            <w:pPr>
              <w:spacing w:line="400" w:lineRule="exact"/>
              <w:ind w:right="50" w:rightChars="21"/>
              <w:rPr>
                <w:rFonts w:ascii="宋体" w:hAnsi="宋体"/>
                <w:szCs w:val="21"/>
              </w:rPr>
            </w:pPr>
            <w:r>
              <w:rPr>
                <w:rFonts w:hint="eastAsia" w:ascii="宋体" w:hAnsi="宋体"/>
                <w:szCs w:val="21"/>
              </w:rPr>
              <w:t>故障发生后，到达客户现场时间</w:t>
            </w:r>
          </w:p>
        </w:tc>
        <w:tc>
          <w:tcPr>
            <w:tcW w:w="3829" w:type="dxa"/>
          </w:tcPr>
          <w:p w14:paraId="4AFCFE50">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4小时之内</w:t>
            </w:r>
          </w:p>
        </w:tc>
      </w:tr>
      <w:tr w14:paraId="27D47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61" w:type="dxa"/>
          </w:tcPr>
          <w:p w14:paraId="2DFA680D">
            <w:pPr>
              <w:spacing w:line="400" w:lineRule="exact"/>
              <w:ind w:right="50" w:rightChars="21" w:firstLine="480"/>
              <w:rPr>
                <w:rFonts w:hint="eastAsia" w:ascii="宋体" w:hAnsi="宋体"/>
                <w:sz w:val="23"/>
                <w:szCs w:val="21"/>
              </w:rPr>
            </w:pPr>
            <w:r>
              <w:rPr>
                <w:rFonts w:hint="eastAsia" w:ascii="宋体" w:hAnsi="宋体"/>
                <w:sz w:val="23"/>
                <w:szCs w:val="21"/>
              </w:rPr>
              <w:t>3</w:t>
            </w:r>
          </w:p>
        </w:tc>
        <w:tc>
          <w:tcPr>
            <w:tcW w:w="3829" w:type="dxa"/>
          </w:tcPr>
          <w:p w14:paraId="62CF8BE5">
            <w:pPr>
              <w:spacing w:line="400" w:lineRule="exact"/>
              <w:ind w:right="50" w:rightChars="21"/>
              <w:rPr>
                <w:rFonts w:ascii="宋体" w:hAnsi="宋体"/>
                <w:szCs w:val="21"/>
              </w:rPr>
            </w:pPr>
            <w:r>
              <w:rPr>
                <w:rFonts w:hint="eastAsia" w:ascii="宋体" w:hAnsi="宋体"/>
                <w:szCs w:val="21"/>
              </w:rPr>
              <w:t>解决故障的时间</w:t>
            </w:r>
          </w:p>
        </w:tc>
        <w:tc>
          <w:tcPr>
            <w:tcW w:w="3829" w:type="dxa"/>
          </w:tcPr>
          <w:p w14:paraId="3DDD1533">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发现问题后2工作日之内</w:t>
            </w:r>
          </w:p>
        </w:tc>
      </w:tr>
      <w:tr w14:paraId="7A4AD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trPr>
        <w:tc>
          <w:tcPr>
            <w:tcW w:w="861" w:type="dxa"/>
          </w:tcPr>
          <w:p w14:paraId="02DBDE4C">
            <w:pPr>
              <w:spacing w:line="400" w:lineRule="exact"/>
              <w:ind w:right="50" w:rightChars="21" w:firstLine="480"/>
              <w:rPr>
                <w:rFonts w:hint="eastAsia" w:ascii="宋体" w:hAnsi="宋体"/>
                <w:sz w:val="23"/>
                <w:szCs w:val="21"/>
              </w:rPr>
            </w:pPr>
            <w:r>
              <w:rPr>
                <w:rFonts w:hint="eastAsia" w:ascii="宋体" w:hAnsi="宋体"/>
                <w:sz w:val="23"/>
                <w:szCs w:val="21"/>
              </w:rPr>
              <w:t>4</w:t>
            </w:r>
          </w:p>
        </w:tc>
        <w:tc>
          <w:tcPr>
            <w:tcW w:w="3829" w:type="dxa"/>
          </w:tcPr>
          <w:p w14:paraId="11165014">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应用服务中断时间</w:t>
            </w:r>
          </w:p>
        </w:tc>
        <w:tc>
          <w:tcPr>
            <w:tcW w:w="3829" w:type="dxa"/>
          </w:tcPr>
          <w:p w14:paraId="6D759A54">
            <w:pPr>
              <w:spacing w:line="400" w:lineRule="exact"/>
              <w:ind w:right="50" w:rightChars="21"/>
              <w:rPr>
                <w:rFonts w:hint="default" w:ascii="宋体" w:hAnsi="宋体"/>
                <w:szCs w:val="21"/>
                <w:lang w:val="en-US" w:eastAsia="zh-CN"/>
              </w:rPr>
            </w:pPr>
            <w:r>
              <w:rPr>
                <w:rFonts w:hint="eastAsia" w:ascii="宋体" w:hAnsi="宋体"/>
                <w:szCs w:val="21"/>
                <w:lang w:val="en-US" w:eastAsia="zh-CN"/>
              </w:rPr>
              <w:t>全年不大于2小时。</w:t>
            </w:r>
          </w:p>
        </w:tc>
      </w:tr>
      <w:tr w14:paraId="329F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61" w:type="dxa"/>
          </w:tcPr>
          <w:p w14:paraId="594469DD">
            <w:pPr>
              <w:spacing w:line="400" w:lineRule="exact"/>
              <w:ind w:right="50" w:rightChars="21" w:firstLine="480"/>
              <w:rPr>
                <w:rFonts w:hint="eastAsia" w:ascii="宋体" w:hAnsi="宋体"/>
                <w:sz w:val="23"/>
                <w:szCs w:val="21"/>
              </w:rPr>
            </w:pPr>
            <w:r>
              <w:rPr>
                <w:rFonts w:hint="eastAsia" w:ascii="宋体" w:hAnsi="宋体"/>
                <w:sz w:val="23"/>
                <w:szCs w:val="21"/>
              </w:rPr>
              <w:t>5</w:t>
            </w:r>
          </w:p>
        </w:tc>
        <w:tc>
          <w:tcPr>
            <w:tcW w:w="3829" w:type="dxa"/>
          </w:tcPr>
          <w:p w14:paraId="21401423">
            <w:pPr>
              <w:spacing w:line="400" w:lineRule="exact"/>
              <w:ind w:right="50" w:rightChars="21"/>
              <w:rPr>
                <w:rFonts w:ascii="宋体" w:hAnsi="宋体"/>
                <w:szCs w:val="21"/>
              </w:rPr>
            </w:pPr>
            <w:r>
              <w:rPr>
                <w:rFonts w:hint="eastAsia" w:ascii="宋体" w:hAnsi="宋体"/>
                <w:szCs w:val="21"/>
              </w:rPr>
              <w:t>是否在一次服务中解决问题</w:t>
            </w:r>
          </w:p>
        </w:tc>
        <w:tc>
          <w:tcPr>
            <w:tcW w:w="3829" w:type="dxa"/>
          </w:tcPr>
          <w:p w14:paraId="407EEF6B">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单次故障应在一次服务中解决</w:t>
            </w:r>
          </w:p>
        </w:tc>
      </w:tr>
      <w:tr w14:paraId="5226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61" w:type="dxa"/>
          </w:tcPr>
          <w:p w14:paraId="199C0691">
            <w:pPr>
              <w:spacing w:line="400" w:lineRule="exact"/>
              <w:ind w:right="50" w:rightChars="21" w:firstLine="480"/>
              <w:rPr>
                <w:rFonts w:hint="eastAsia" w:ascii="宋体" w:hAnsi="宋体"/>
                <w:sz w:val="23"/>
                <w:szCs w:val="21"/>
              </w:rPr>
            </w:pPr>
            <w:r>
              <w:rPr>
                <w:rFonts w:hint="eastAsia" w:ascii="宋体" w:hAnsi="宋体"/>
                <w:sz w:val="23"/>
                <w:szCs w:val="21"/>
              </w:rPr>
              <w:t>6</w:t>
            </w:r>
          </w:p>
        </w:tc>
        <w:tc>
          <w:tcPr>
            <w:tcW w:w="3829" w:type="dxa"/>
          </w:tcPr>
          <w:p w14:paraId="726F96A9">
            <w:pPr>
              <w:spacing w:line="400" w:lineRule="exact"/>
              <w:ind w:right="50" w:rightChars="21"/>
              <w:rPr>
                <w:rFonts w:ascii="宋体" w:hAnsi="宋体"/>
                <w:szCs w:val="21"/>
              </w:rPr>
            </w:pPr>
            <w:r>
              <w:rPr>
                <w:rFonts w:hint="eastAsia" w:ascii="宋体" w:hAnsi="宋体"/>
                <w:szCs w:val="21"/>
              </w:rPr>
              <w:t>对问题的跟踪与总结，文档质量</w:t>
            </w:r>
          </w:p>
        </w:tc>
        <w:tc>
          <w:tcPr>
            <w:tcW w:w="3829" w:type="dxa"/>
          </w:tcPr>
          <w:p w14:paraId="004DE314">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文档满足交付成果要求</w:t>
            </w:r>
          </w:p>
        </w:tc>
      </w:tr>
      <w:tr w14:paraId="3BB1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 w:hRule="atLeast"/>
        </w:trPr>
        <w:tc>
          <w:tcPr>
            <w:tcW w:w="861" w:type="dxa"/>
          </w:tcPr>
          <w:p w14:paraId="44005BE6">
            <w:pPr>
              <w:spacing w:line="400" w:lineRule="exact"/>
              <w:ind w:right="50" w:rightChars="21" w:firstLine="480"/>
              <w:rPr>
                <w:rFonts w:hint="eastAsia" w:ascii="宋体" w:hAnsi="宋体"/>
                <w:sz w:val="23"/>
                <w:szCs w:val="21"/>
              </w:rPr>
            </w:pPr>
            <w:r>
              <w:rPr>
                <w:rFonts w:hint="eastAsia" w:ascii="宋体" w:hAnsi="宋体"/>
                <w:sz w:val="23"/>
                <w:szCs w:val="21"/>
              </w:rPr>
              <w:t>8</w:t>
            </w:r>
          </w:p>
        </w:tc>
        <w:tc>
          <w:tcPr>
            <w:tcW w:w="3829" w:type="dxa"/>
          </w:tcPr>
          <w:p w14:paraId="6D42FA9B">
            <w:pPr>
              <w:spacing w:line="400" w:lineRule="exact"/>
              <w:ind w:right="50" w:rightChars="21"/>
              <w:rPr>
                <w:rFonts w:ascii="宋体" w:hAnsi="宋体"/>
                <w:szCs w:val="21"/>
              </w:rPr>
            </w:pPr>
            <w:r>
              <w:rPr>
                <w:rFonts w:hint="eastAsia" w:ascii="宋体" w:hAnsi="宋体"/>
                <w:szCs w:val="21"/>
              </w:rPr>
              <w:t>服务工程师的技术水平</w:t>
            </w:r>
          </w:p>
        </w:tc>
        <w:tc>
          <w:tcPr>
            <w:tcW w:w="3829" w:type="dxa"/>
          </w:tcPr>
          <w:p w14:paraId="58373688">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项目团队人员需具有专业技术水平资格</w:t>
            </w:r>
          </w:p>
        </w:tc>
      </w:tr>
      <w:tr w14:paraId="3532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 w:hRule="atLeast"/>
        </w:trPr>
        <w:tc>
          <w:tcPr>
            <w:tcW w:w="861" w:type="dxa"/>
          </w:tcPr>
          <w:p w14:paraId="5369F255">
            <w:pPr>
              <w:spacing w:line="400" w:lineRule="exact"/>
              <w:ind w:right="50" w:rightChars="21" w:firstLine="480"/>
              <w:rPr>
                <w:rFonts w:hint="eastAsia" w:ascii="宋体" w:hAnsi="宋体" w:eastAsiaTheme="minorEastAsia"/>
                <w:sz w:val="23"/>
                <w:szCs w:val="21"/>
                <w:lang w:val="en-US" w:eastAsia="zh-CN"/>
              </w:rPr>
            </w:pPr>
            <w:r>
              <w:rPr>
                <w:rFonts w:hint="eastAsia" w:ascii="宋体" w:hAnsi="宋体"/>
                <w:sz w:val="23"/>
                <w:szCs w:val="21"/>
                <w:lang w:val="en-US" w:eastAsia="zh-CN"/>
              </w:rPr>
              <w:t>9</w:t>
            </w:r>
          </w:p>
        </w:tc>
        <w:tc>
          <w:tcPr>
            <w:tcW w:w="3829" w:type="dxa"/>
          </w:tcPr>
          <w:p w14:paraId="19532A30">
            <w:pPr>
              <w:spacing w:line="400" w:lineRule="exact"/>
              <w:ind w:right="50" w:rightChars="21"/>
              <w:rPr>
                <w:rFonts w:ascii="宋体" w:hAnsi="宋体"/>
                <w:szCs w:val="21"/>
              </w:rPr>
            </w:pPr>
            <w:r>
              <w:rPr>
                <w:rFonts w:hint="eastAsia" w:ascii="宋体" w:hAnsi="宋体"/>
                <w:szCs w:val="21"/>
              </w:rPr>
              <w:t>违反清远供电局运行维护管理规定事件的次数</w:t>
            </w:r>
          </w:p>
        </w:tc>
        <w:tc>
          <w:tcPr>
            <w:tcW w:w="3829" w:type="dxa"/>
          </w:tcPr>
          <w:p w14:paraId="7A5D1958">
            <w:pPr>
              <w:spacing w:line="400" w:lineRule="exact"/>
              <w:ind w:right="50" w:rightChars="21"/>
              <w:rPr>
                <w:rFonts w:hint="default" w:ascii="宋体" w:hAnsi="宋体" w:eastAsiaTheme="minorEastAsia"/>
                <w:szCs w:val="21"/>
                <w:lang w:val="en-US" w:eastAsia="zh-CN"/>
              </w:rPr>
            </w:pPr>
            <w:r>
              <w:rPr>
                <w:rFonts w:hint="eastAsia" w:ascii="宋体" w:hAnsi="宋体"/>
                <w:szCs w:val="21"/>
                <w:lang w:val="en-US" w:eastAsia="zh-CN"/>
              </w:rPr>
              <w:t>0次</w:t>
            </w:r>
          </w:p>
        </w:tc>
      </w:tr>
    </w:tbl>
    <w:p w14:paraId="129C6BC6">
      <w:pPr>
        <w:pStyle w:val="4"/>
        <w:bidi w:val="0"/>
        <w:rPr>
          <w:rFonts w:hint="eastAsia"/>
        </w:rPr>
      </w:pPr>
      <w:bookmarkStart w:id="39" w:name="_Toc514060794"/>
      <w:bookmarkStart w:id="40" w:name="_Toc351366876"/>
      <w:r>
        <w:rPr>
          <w:rFonts w:hint="eastAsia"/>
          <w:lang w:val="en-US" w:eastAsia="zh-CN"/>
        </w:rPr>
        <w:t>服务</w:t>
      </w:r>
      <w:r>
        <w:rPr>
          <w:rFonts w:hint="eastAsia"/>
        </w:rPr>
        <w:t>质量要求</w:t>
      </w:r>
      <w:bookmarkEnd w:id="39"/>
      <w:bookmarkEnd w:id="40"/>
    </w:p>
    <w:p w14:paraId="244F0BD7">
      <w:pPr>
        <w:numPr>
          <w:ilvl w:val="0"/>
          <w:numId w:val="5"/>
        </w:numPr>
        <w:bidi w:val="0"/>
        <w:ind w:left="425" w:leftChars="0" w:hanging="425" w:firstLineChars="0"/>
        <w:rPr>
          <w:rFonts w:hint="eastAsia"/>
        </w:rPr>
      </w:pPr>
      <w:r>
        <w:rPr>
          <w:rFonts w:hint="eastAsia"/>
        </w:rPr>
        <w:t>须认真贯彻执行国家行业与南方电网、广东电网公司有关安全健康与环境保护的方针、政策、法律、法规、管理办法，完善职业安全健康条件，规范作业的安全程序，在确保从业人员安全及健康的前提下组织开展施工作业。</w:t>
      </w:r>
    </w:p>
    <w:p w14:paraId="25EAF414">
      <w:pPr>
        <w:numPr>
          <w:ilvl w:val="0"/>
          <w:numId w:val="5"/>
        </w:numPr>
        <w:bidi w:val="0"/>
        <w:ind w:left="425" w:leftChars="0" w:hanging="425" w:firstLineChars="0"/>
        <w:rPr>
          <w:rFonts w:hint="eastAsia"/>
          <w:lang w:val="en-US" w:eastAsia="zh-CN"/>
        </w:rPr>
      </w:pPr>
      <w:r>
        <w:rPr>
          <w:rFonts w:hint="eastAsia"/>
          <w:lang w:val="en-US" w:eastAsia="zh-CN"/>
        </w:rPr>
        <w:t>系统、应用</w:t>
      </w:r>
      <w:r>
        <w:rPr>
          <w:rFonts w:hint="eastAsia"/>
        </w:rPr>
        <w:t>在做重大变</w:t>
      </w:r>
      <w:r>
        <w:rPr>
          <w:rFonts w:hint="eastAsia"/>
          <w:lang w:val="en-US" w:eastAsia="zh-CN"/>
        </w:rPr>
        <w:t>更</w:t>
      </w:r>
      <w:r>
        <w:rPr>
          <w:rFonts w:hint="eastAsia"/>
        </w:rPr>
        <w:t>前，</w:t>
      </w:r>
      <w:r>
        <w:rPr>
          <w:rFonts w:hint="eastAsia"/>
          <w:lang w:val="en-US" w:eastAsia="zh-CN"/>
        </w:rPr>
        <w:t>技术服务</w:t>
      </w:r>
      <w:r>
        <w:rPr>
          <w:rFonts w:hint="eastAsia"/>
        </w:rPr>
        <w:t>工程师</w:t>
      </w:r>
      <w:r>
        <w:rPr>
          <w:rFonts w:hint="eastAsia"/>
          <w:lang w:val="en-US" w:eastAsia="zh-CN"/>
        </w:rPr>
        <w:t>需提前</w:t>
      </w:r>
      <w:r>
        <w:rPr>
          <w:rFonts w:hint="eastAsia"/>
        </w:rPr>
        <w:t>询问中有无重要的业务需转移，</w:t>
      </w:r>
      <w:r>
        <w:rPr>
          <w:rFonts w:hint="eastAsia"/>
          <w:lang w:val="en-US" w:eastAsia="zh-CN"/>
        </w:rPr>
        <w:t>如因乙方原因导致系统故障、不能满足业务服务要求，乙方应承担相关责任</w:t>
      </w:r>
      <w:r>
        <w:rPr>
          <w:rFonts w:hint="eastAsia"/>
        </w:rPr>
        <w:t>。</w:t>
      </w:r>
    </w:p>
    <w:p w14:paraId="721A0FD1">
      <w:pPr>
        <w:numPr>
          <w:ilvl w:val="0"/>
          <w:numId w:val="5"/>
        </w:numPr>
        <w:bidi w:val="0"/>
        <w:ind w:left="425" w:leftChars="0" w:hanging="425" w:firstLineChars="0"/>
        <w:rPr>
          <w:rFonts w:hint="eastAsia"/>
          <w:lang w:val="en-US" w:eastAsia="zh-CN"/>
        </w:rPr>
      </w:pPr>
      <w:r>
        <w:rPr>
          <w:rFonts w:hint="eastAsia"/>
          <w:lang w:val="en-US" w:eastAsia="zh-CN"/>
        </w:rPr>
        <w:t>项目启动后，应组建具有专业技术水平的项目团队，并指定项目经理，在项目服务期间，及时响应供电局的服务需求。</w:t>
      </w:r>
    </w:p>
    <w:p w14:paraId="3D697114">
      <w:pPr>
        <w:numPr>
          <w:ilvl w:val="0"/>
          <w:numId w:val="5"/>
        </w:numPr>
        <w:bidi w:val="0"/>
        <w:ind w:left="425" w:leftChars="0" w:hanging="425" w:firstLineChars="0"/>
        <w:rPr>
          <w:rFonts w:hint="eastAsia" w:ascii="宋体" w:hAnsi="宋体"/>
          <w:szCs w:val="21"/>
        </w:rPr>
      </w:pPr>
      <w:r>
        <w:rPr>
          <w:rFonts w:hint="eastAsia"/>
          <w:lang w:val="en-US" w:eastAsia="zh-CN"/>
        </w:rPr>
        <w:t>应满足项目交付物要求，提供全套的技术文档（电子版和纸质版）。</w:t>
      </w:r>
    </w:p>
    <w:p w14:paraId="1394FAF3">
      <w:pPr>
        <w:pStyle w:val="4"/>
        <w:bidi w:val="0"/>
        <w:rPr>
          <w:rFonts w:hint="eastAsia"/>
        </w:rPr>
      </w:pPr>
      <w:bookmarkStart w:id="41" w:name="_Toc351366877"/>
      <w:bookmarkStart w:id="42" w:name="_Toc514060795"/>
      <w:r>
        <w:rPr>
          <w:rFonts w:hint="eastAsia"/>
        </w:rPr>
        <w:t>文档要求</w:t>
      </w:r>
      <w:bookmarkEnd w:id="41"/>
      <w:bookmarkEnd w:id="42"/>
    </w:p>
    <w:p w14:paraId="769D43C7">
      <w:pPr>
        <w:spacing w:line="360" w:lineRule="auto"/>
        <w:ind w:firstLine="480" w:firstLineChars="200"/>
        <w:rPr>
          <w:rFonts w:hint="eastAsia" w:ascii="宋体" w:hAnsi="宋体"/>
          <w:sz w:val="24"/>
        </w:rPr>
      </w:pPr>
      <w:bookmarkStart w:id="43" w:name="_Toc82774127"/>
      <w:bookmarkStart w:id="44" w:name="_Toc83362548"/>
      <w:bookmarkStart w:id="45" w:name="_Toc75766705"/>
      <w:bookmarkStart w:id="46" w:name="_Toc75589631"/>
      <w:r>
        <w:rPr>
          <w:rFonts w:hint="eastAsia" w:ascii="宋体" w:hAnsi="宋体"/>
          <w:sz w:val="24"/>
        </w:rPr>
        <w:t>乙方提供的文件和资料应能够满足甲方的需要。文档全部采用中文。在正式文档移交后，凡涉及软硬件的更改，都必须补充文档。全部文档除提供文本外，还应提供相应电子文件。</w:t>
      </w:r>
      <w:bookmarkEnd w:id="43"/>
      <w:bookmarkEnd w:id="44"/>
      <w:bookmarkEnd w:id="45"/>
      <w:bookmarkEnd w:id="46"/>
    </w:p>
    <w:p w14:paraId="0626658F">
      <w:pPr>
        <w:bidi w:val="0"/>
        <w:ind w:firstLine="420" w:firstLineChars="0"/>
        <w:rPr>
          <w:rFonts w:hint="eastAsia"/>
        </w:rPr>
      </w:pPr>
      <w:r>
        <w:rPr>
          <w:rFonts w:hint="eastAsia"/>
        </w:rPr>
        <w:t>乙方按要求完成相关服务内容后，应输出相关的服务过程文档，并对应服务内容的总结并形成服务报告。</w:t>
      </w:r>
    </w:p>
    <w:p w14:paraId="54811CED">
      <w:pPr>
        <w:pStyle w:val="3"/>
        <w:bidi w:val="0"/>
        <w:rPr>
          <w:rFonts w:hint="eastAsia"/>
        </w:rPr>
      </w:pPr>
      <w:bookmarkStart w:id="47" w:name="_Toc351366878"/>
      <w:bookmarkStart w:id="48" w:name="_Toc514060796"/>
      <w:r>
        <w:rPr>
          <w:rFonts w:hint="eastAsia"/>
        </w:rPr>
        <w:t>项目验收</w:t>
      </w:r>
      <w:bookmarkEnd w:id="47"/>
      <w:bookmarkEnd w:id="48"/>
    </w:p>
    <w:p w14:paraId="3224C93D">
      <w:pPr>
        <w:pStyle w:val="4"/>
        <w:bidi w:val="0"/>
        <w:rPr>
          <w:rFonts w:hint="eastAsia"/>
        </w:rPr>
      </w:pPr>
      <w:bookmarkStart w:id="49" w:name="_Toc353463353"/>
      <w:bookmarkEnd w:id="49"/>
      <w:bookmarkStart w:id="50" w:name="_Toc352236983"/>
      <w:bookmarkEnd w:id="50"/>
      <w:bookmarkStart w:id="51" w:name="_Toc382559646"/>
      <w:bookmarkEnd w:id="51"/>
      <w:bookmarkStart w:id="52" w:name="_Toc353463357"/>
      <w:bookmarkEnd w:id="52"/>
      <w:bookmarkStart w:id="53" w:name="_Toc353461750"/>
      <w:bookmarkEnd w:id="53"/>
      <w:bookmarkStart w:id="54" w:name="_Toc353461746"/>
      <w:bookmarkEnd w:id="54"/>
      <w:bookmarkStart w:id="55" w:name="_Toc352237272"/>
      <w:bookmarkEnd w:id="55"/>
      <w:bookmarkStart w:id="56" w:name="_Toc383163107"/>
      <w:bookmarkEnd w:id="56"/>
      <w:bookmarkStart w:id="57" w:name="_Toc352237276"/>
      <w:bookmarkEnd w:id="57"/>
      <w:bookmarkStart w:id="58" w:name="_Toc383163103"/>
      <w:bookmarkEnd w:id="58"/>
      <w:bookmarkStart w:id="59" w:name="_Toc352236987"/>
      <w:bookmarkEnd w:id="59"/>
      <w:bookmarkStart w:id="60" w:name="_Toc382559642"/>
      <w:bookmarkEnd w:id="60"/>
      <w:bookmarkStart w:id="61" w:name="_Toc514060797"/>
      <w:r>
        <w:rPr>
          <w:rFonts w:hint="eastAsia"/>
        </w:rPr>
        <w:t>验收标准</w:t>
      </w:r>
      <w:bookmarkEnd w:id="61"/>
    </w:p>
    <w:p w14:paraId="682C8223">
      <w:pPr>
        <w:bidi w:val="0"/>
        <w:rPr>
          <w:rFonts w:hint="eastAsia"/>
          <w:lang w:val="en-US" w:eastAsia="zh-CN"/>
        </w:rPr>
      </w:pPr>
      <w:bookmarkStart w:id="62" w:name="_Toc514060798"/>
      <w:r>
        <w:rPr>
          <w:rFonts w:hint="eastAsia"/>
          <w:lang w:val="en-US" w:eastAsia="zh-CN"/>
        </w:rPr>
        <w:t>1、应符合招标方对项目的技术服务要求和验收要求。</w:t>
      </w:r>
    </w:p>
    <w:p w14:paraId="3D06E63F">
      <w:pPr>
        <w:pStyle w:val="2"/>
        <w:numPr>
          <w:ilvl w:val="0"/>
          <w:numId w:val="0"/>
        </w:numPr>
        <w:ind w:leftChars="0"/>
        <w:rPr>
          <w:rFonts w:hint="eastAsia" w:ascii="宋体" w:hAnsi="宋体"/>
          <w:lang w:eastAsia="zh-CN"/>
        </w:rPr>
      </w:pPr>
      <w:r>
        <w:rPr>
          <w:rFonts w:hint="eastAsia"/>
          <w:lang w:val="en-US" w:eastAsia="zh-CN"/>
        </w:rPr>
        <w:t>2、</w:t>
      </w:r>
      <w:r>
        <w:rPr>
          <w:rFonts w:hint="eastAsia" w:ascii="宋体" w:hAnsi="宋体"/>
          <w:lang w:eastAsia="zh-CN"/>
        </w:rPr>
        <w:t>完成项目要求的所有工作内容。</w:t>
      </w:r>
    </w:p>
    <w:p w14:paraId="78CFD546">
      <w:pPr>
        <w:pStyle w:val="2"/>
        <w:numPr>
          <w:ilvl w:val="0"/>
          <w:numId w:val="0"/>
        </w:numPr>
        <w:ind w:leftChars="0"/>
        <w:rPr>
          <w:rFonts w:hint="eastAsia"/>
          <w:lang w:val="en-US" w:eastAsia="zh-CN"/>
        </w:rPr>
      </w:pPr>
      <w:r>
        <w:rPr>
          <w:rFonts w:hint="eastAsia"/>
          <w:lang w:val="en-US" w:eastAsia="zh-CN"/>
        </w:rPr>
        <w:t>3、按项目交付项要求提供完整的交付文档。</w:t>
      </w:r>
    </w:p>
    <w:p w14:paraId="51744798">
      <w:pPr>
        <w:pStyle w:val="4"/>
        <w:bidi w:val="0"/>
        <w:rPr>
          <w:rFonts w:hint="eastAsia"/>
        </w:rPr>
      </w:pPr>
      <w:r>
        <w:rPr>
          <w:rFonts w:hint="eastAsia"/>
        </w:rPr>
        <w:t>验收流程</w:t>
      </w:r>
      <w:bookmarkEnd w:id="62"/>
    </w:p>
    <w:p w14:paraId="02FE052A">
      <w:pPr>
        <w:bidi w:val="0"/>
        <w:ind w:firstLine="420" w:firstLineChars="0"/>
        <w:rPr>
          <w:rFonts w:hint="eastAsia"/>
        </w:rPr>
      </w:pPr>
      <w:r>
        <w:rPr>
          <w:rFonts w:hint="eastAsia"/>
          <w:lang w:val="en-US" w:eastAsia="zh-CN"/>
        </w:rPr>
        <w:t>需要</w:t>
      </w:r>
      <w:r>
        <w:rPr>
          <w:rFonts w:hint="eastAsia"/>
        </w:rPr>
        <w:t>提供服务期间的详细服务记录来证明服务内容符合甲方需求的各项要求，并对记录质量和真实性全面负责，还应提供服务总结报告接受检验。</w:t>
      </w:r>
    </w:p>
    <w:p w14:paraId="7195CD84">
      <w:pPr>
        <w:bidi w:val="0"/>
        <w:ind w:firstLine="420" w:firstLineChars="0"/>
        <w:rPr>
          <w:rFonts w:hint="eastAsia"/>
        </w:rPr>
      </w:pPr>
      <w:r>
        <w:rPr>
          <w:rFonts w:hint="eastAsia"/>
        </w:rPr>
        <w:t>在服务项目达到规定时间或甲方通过相关检查审核以后，可对本项目进行验收，经双方确认全部指标达到要求时，签署最终的验收报告。在验收期间系统出现的问题均应免费提供服务及时处理。</w:t>
      </w:r>
    </w:p>
    <w:p w14:paraId="582243FB">
      <w:pPr>
        <w:bidi w:val="0"/>
        <w:ind w:firstLine="420" w:firstLineChars="0"/>
        <w:rPr>
          <w:rFonts w:hint="eastAsia"/>
        </w:rPr>
      </w:pPr>
      <w:r>
        <w:rPr>
          <w:rFonts w:hint="eastAsia"/>
        </w:rPr>
        <w:t>资料的完整性作为验收条件之一。应在准备好所有供项目验收的材料后，提前3个工作日向甲方提供一份书面的验收申请书。甲方在收到验收申请书后的5个工作日内，确定具体日期，按服务项目的服务内容及服务要求的标准进行验收。</w:t>
      </w:r>
    </w:p>
    <w:p w14:paraId="4901E78B">
      <w:pPr>
        <w:pStyle w:val="4"/>
        <w:bidi w:val="0"/>
        <w:rPr>
          <w:rFonts w:hint="eastAsia"/>
        </w:rPr>
      </w:pPr>
      <w:bookmarkStart w:id="63" w:name="_Toc514060799"/>
      <w:r>
        <w:rPr>
          <w:rFonts w:hint="eastAsia"/>
        </w:rPr>
        <w:t>交付成果</w:t>
      </w:r>
      <w:bookmarkEnd w:id="63"/>
      <w:r>
        <w:rPr>
          <w:rFonts w:hint="eastAsia"/>
          <w:lang w:val="en-US" w:eastAsia="zh-CN"/>
        </w:rPr>
        <w:t>要求</w:t>
      </w:r>
    </w:p>
    <w:p w14:paraId="1A73A61A">
      <w:pPr>
        <w:bidi w:val="0"/>
        <w:ind w:firstLine="420" w:firstLineChars="0"/>
        <w:rPr>
          <w:rFonts w:hint="eastAsia"/>
          <w:lang w:eastAsia="zh-CN"/>
        </w:rPr>
      </w:pPr>
      <w:r>
        <w:rPr>
          <w:rFonts w:hint="eastAsia"/>
        </w:rPr>
        <w:t>在合同规定时间内，将项目服务工作完成，并在通过双方认可的验收后，将合同期内完成的文档统一交付。向甲方提交如下技术文件（纸质文件和电子文件），由甲方进行签字确认</w:t>
      </w:r>
      <w:r>
        <w:rPr>
          <w:rFonts w:hint="eastAsia"/>
          <w:lang w:eastAsia="zh-CN"/>
        </w:rPr>
        <w:t>。</w:t>
      </w:r>
    </w:p>
    <w:p w14:paraId="27C9936C">
      <w:pPr>
        <w:bidi w:val="0"/>
        <w:ind w:firstLine="420" w:firstLineChars="0"/>
      </w:pPr>
      <w:r>
        <w:rPr>
          <w:rFonts w:hint="eastAsia"/>
          <w:lang w:val="en-US" w:eastAsia="zh-CN"/>
        </w:rPr>
        <w:t>交付</w:t>
      </w:r>
      <w:r>
        <w:rPr>
          <w:rFonts w:hint="eastAsia"/>
        </w:rPr>
        <w:t>文档包括但不限于下列文档：</w:t>
      </w:r>
    </w:p>
    <w:p w14:paraId="0AA3050C">
      <w:pPr>
        <w:numPr>
          <w:ilvl w:val="0"/>
          <w:numId w:val="6"/>
        </w:numPr>
        <w:spacing w:line="360" w:lineRule="auto"/>
        <w:rPr>
          <w:rFonts w:ascii="宋体" w:hAnsi="宋体"/>
          <w:sz w:val="24"/>
        </w:rPr>
      </w:pPr>
      <w:r>
        <w:rPr>
          <w:rFonts w:hint="eastAsia" w:ascii="宋体" w:hAnsi="宋体"/>
          <w:sz w:val="24"/>
          <w:lang w:val="en-US" w:eastAsia="zh-CN"/>
        </w:rPr>
        <w:t>维护工作清单</w:t>
      </w:r>
    </w:p>
    <w:p w14:paraId="09ACB571">
      <w:pPr>
        <w:numPr>
          <w:ilvl w:val="0"/>
          <w:numId w:val="6"/>
        </w:numPr>
        <w:spacing w:line="360" w:lineRule="auto"/>
        <w:rPr>
          <w:rFonts w:hint="eastAsia" w:ascii="宋体" w:hAnsi="宋体"/>
        </w:rPr>
      </w:pPr>
      <w:r>
        <w:rPr>
          <w:rFonts w:hint="eastAsia" w:ascii="宋体" w:hAnsi="宋体"/>
          <w:sz w:val="24"/>
          <w:lang w:val="en-US" w:eastAsia="zh-CN"/>
        </w:rPr>
        <w:t>维护项目服务总结报告</w:t>
      </w:r>
    </w:p>
    <w:p w14:paraId="5FD675FD">
      <w:pPr>
        <w:pStyle w:val="2"/>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F71D05"/>
    <w:multiLevelType w:val="multilevel"/>
    <w:tmpl w:val="C7F71D05"/>
    <w:lvl w:ilvl="0" w:tentative="0">
      <w:start w:val="1"/>
      <w:numFmt w:val="decimal"/>
      <w:pStyle w:val="3"/>
      <w:isLgl/>
      <w:suff w:val="space"/>
      <w:lvlText w:val="%1."/>
      <w:lvlJc w:val="left"/>
      <w:pPr>
        <w:tabs>
          <w:tab w:val="left" w:pos="420"/>
        </w:tabs>
        <w:ind w:left="425" w:hanging="425"/>
      </w:pPr>
      <w:rPr>
        <w:rFonts w:hint="default" w:ascii="宋体" w:hAnsi="宋体" w:eastAsia="宋体" w:cs="宋体"/>
      </w:rPr>
    </w:lvl>
    <w:lvl w:ilvl="1" w:tentative="0">
      <w:start w:val="1"/>
      <w:numFmt w:val="decimal"/>
      <w:pStyle w:val="4"/>
      <w:isLgl/>
      <w:suff w:val="space"/>
      <w:lvlText w:val="%1.%2."/>
      <w:lvlJc w:val="left"/>
      <w:pPr>
        <w:tabs>
          <w:tab w:val="left" w:pos="420"/>
        </w:tabs>
        <w:ind w:left="0" w:leftChars="0" w:firstLine="0" w:firstLineChars="0"/>
      </w:pPr>
      <w:rPr>
        <w:rFonts w:hint="default" w:ascii="宋体" w:hAnsi="宋体" w:eastAsia="宋体" w:cs="宋体"/>
      </w:rPr>
    </w:lvl>
    <w:lvl w:ilvl="2" w:tentative="0">
      <w:start w:val="1"/>
      <w:numFmt w:val="decimal"/>
      <w:pStyle w:val="5"/>
      <w:isLgl/>
      <w:suff w:val="space"/>
      <w:lvlText w:val="%1.%2.%3."/>
      <w:lvlJc w:val="left"/>
      <w:pPr>
        <w:tabs>
          <w:tab w:val="left" w:pos="420"/>
        </w:tabs>
        <w:ind w:left="0" w:leftChars="0" w:firstLine="0" w:firstLineChars="0"/>
      </w:pPr>
      <w:rPr>
        <w:rFonts w:hint="default" w:ascii="宋体" w:hAnsi="宋体" w:eastAsia="宋体" w:cs="宋体"/>
      </w:rPr>
    </w:lvl>
    <w:lvl w:ilvl="3" w:tentative="0">
      <w:start w:val="1"/>
      <w:numFmt w:val="decimal"/>
      <w:pStyle w:val="6"/>
      <w:isLgl/>
      <w:suff w:val="space"/>
      <w:lvlText w:val="%1.%2.%3.%4."/>
      <w:lvlJc w:val="left"/>
      <w:pPr>
        <w:tabs>
          <w:tab w:val="left" w:pos="420"/>
        </w:tabs>
        <w:ind w:left="0" w:leftChars="0" w:firstLine="0" w:firstLineChars="0"/>
      </w:pPr>
      <w:rPr>
        <w:rFonts w:hint="default" w:ascii="宋体" w:hAnsi="宋体" w:eastAsia="宋体" w:cs="宋体"/>
      </w:rPr>
    </w:lvl>
    <w:lvl w:ilvl="4" w:tentative="0">
      <w:start w:val="1"/>
      <w:numFmt w:val="decimal"/>
      <w:isLgl/>
      <w:suff w:val="space"/>
      <w:lvlText w:val="%1.%2.%3.%4.%5."/>
      <w:lvlJc w:val="left"/>
      <w:pPr>
        <w:tabs>
          <w:tab w:val="left" w:pos="420"/>
        </w:tabs>
        <w:ind w:left="0" w:leftChars="0" w:firstLine="0" w:firstLineChars="0"/>
      </w:pPr>
      <w:rPr>
        <w:rFonts w:hint="default" w:ascii="宋体" w:hAnsi="宋体" w:eastAsia="宋体" w:cs="宋体"/>
      </w:rPr>
    </w:lvl>
    <w:lvl w:ilvl="5" w:tentative="0">
      <w:start w:val="1"/>
      <w:numFmt w:val="decimal"/>
      <w:pStyle w:val="7"/>
      <w:isLgl/>
      <w:suff w:val="space"/>
      <w:lvlText w:val="%1.%2.%3.%4.%5.%6."/>
      <w:lvlJc w:val="left"/>
      <w:pPr>
        <w:tabs>
          <w:tab w:val="left" w:pos="420"/>
        </w:tabs>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1">
    <w:nsid w:val="C8879AEF"/>
    <w:multiLevelType w:val="multilevel"/>
    <w:tmpl w:val="C8879A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F68C8A0B"/>
    <w:multiLevelType w:val="multilevel"/>
    <w:tmpl w:val="F68C8A0B"/>
    <w:lvl w:ilvl="0" w:tentative="0">
      <w:start w:val="1"/>
      <w:numFmt w:val="decimal"/>
      <w:isLgl/>
      <w:lvlText w:val="%1."/>
      <w:lvlJc w:val="left"/>
      <w:pPr>
        <w:tabs>
          <w:tab w:val="left" w:pos="283"/>
        </w:tabs>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pStyle w:val="8"/>
      <w:isLgl/>
      <w:lvlText w:val="%1.%2.%3.%4.%5.%6."/>
      <w:lvlJc w:val="left"/>
      <w:pPr>
        <w:ind w:left="1134" w:hanging="1134"/>
      </w:pPr>
      <w:rPr>
        <w:rFonts w:hint="default" w:ascii="宋体" w:hAnsi="宋体" w:eastAsia="宋体" w:cs="宋体"/>
      </w:rPr>
    </w:lvl>
    <w:lvl w:ilvl="6" w:tentative="0">
      <w:start w:val="1"/>
      <w:numFmt w:val="decimal"/>
      <w:pStyle w:val="9"/>
      <w:isLgl/>
      <w:lvlText w:val="%1.%2.%3.%4.%5.%6.%7."/>
      <w:lvlJc w:val="left"/>
      <w:pPr>
        <w:ind w:left="1275" w:hanging="1275"/>
      </w:pPr>
      <w:rPr>
        <w:rFonts w:hint="default" w:ascii="宋体" w:hAnsi="宋体" w:eastAsia="宋体" w:cs="宋体"/>
      </w:rPr>
    </w:lvl>
    <w:lvl w:ilvl="7" w:tentative="0">
      <w:start w:val="1"/>
      <w:numFmt w:val="decimal"/>
      <w:pStyle w:val="10"/>
      <w:isLgl/>
      <w:lvlText w:val="%1.%2.%3.%4.%5.%6.%7.%8."/>
      <w:lvlJc w:val="left"/>
      <w:pPr>
        <w:ind w:left="1418" w:hanging="1418"/>
      </w:pPr>
      <w:rPr>
        <w:rFonts w:hint="default" w:ascii="宋体" w:hAnsi="宋体" w:eastAsia="宋体" w:cs="宋体"/>
      </w:rPr>
    </w:lvl>
    <w:lvl w:ilvl="8" w:tentative="0">
      <w:start w:val="1"/>
      <w:numFmt w:val="decimal"/>
      <w:pStyle w:val="11"/>
      <w:isLgl/>
      <w:lvlText w:val="%1.%2.%3.%4.%5.%6.%7.%8.%9."/>
      <w:lvlJc w:val="left"/>
      <w:pPr>
        <w:ind w:left="1558" w:hanging="1558"/>
      </w:pPr>
      <w:rPr>
        <w:rFonts w:hint="default" w:ascii="宋体" w:hAnsi="宋体" w:eastAsia="宋体" w:cs="宋体"/>
      </w:rPr>
    </w:lvl>
  </w:abstractNum>
  <w:abstractNum w:abstractNumId="3">
    <w:nsid w:val="2A8F537B"/>
    <w:multiLevelType w:val="multilevel"/>
    <w:tmpl w:val="2A8F537B"/>
    <w:lvl w:ilvl="0" w:tentative="0">
      <w:start w:val="1"/>
      <w:numFmt w:val="bullet"/>
      <w:lvlText w:val="□"/>
      <w:lvlJc w:val="left"/>
      <w:pPr>
        <w:tabs>
          <w:tab w:val="left" w:pos="1680"/>
        </w:tabs>
        <w:ind w:left="1680" w:hanging="420"/>
      </w:pPr>
      <w:rPr>
        <w:rFonts w:hint="eastAsia" w:ascii="宋体" w:hAnsi="宋体" w:eastAsia="宋体"/>
        <w:b w:val="0"/>
        <w:color w:val="008000"/>
        <w:sz w:val="21"/>
        <w:szCs w:val="21"/>
      </w:rPr>
    </w:lvl>
    <w:lvl w:ilvl="1" w:tentative="0">
      <w:start w:val="1"/>
      <w:numFmt w:val="lowerLetter"/>
      <w:lvlText w:val="%2)"/>
      <w:lvlJc w:val="left"/>
      <w:pPr>
        <w:tabs>
          <w:tab w:val="left" w:pos="2100"/>
        </w:tabs>
        <w:ind w:left="2100" w:hanging="420"/>
      </w:pPr>
    </w:lvl>
    <w:lvl w:ilvl="2" w:tentative="0">
      <w:start w:val="1"/>
      <w:numFmt w:val="lowerRoman"/>
      <w:lvlText w:val="%3."/>
      <w:lvlJc w:val="right"/>
      <w:pPr>
        <w:tabs>
          <w:tab w:val="left" w:pos="2520"/>
        </w:tabs>
        <w:ind w:left="2520" w:hanging="420"/>
      </w:pPr>
    </w:lvl>
    <w:lvl w:ilvl="3" w:tentative="0">
      <w:start w:val="1"/>
      <w:numFmt w:val="decimal"/>
      <w:lvlText w:val="%4."/>
      <w:lvlJc w:val="left"/>
      <w:pPr>
        <w:tabs>
          <w:tab w:val="left" w:pos="2940"/>
        </w:tabs>
        <w:ind w:left="2940" w:hanging="420"/>
      </w:pPr>
    </w:lvl>
    <w:lvl w:ilvl="4" w:tentative="0">
      <w:start w:val="1"/>
      <w:numFmt w:val="lowerLetter"/>
      <w:lvlText w:val="%5)"/>
      <w:lvlJc w:val="left"/>
      <w:pPr>
        <w:tabs>
          <w:tab w:val="left" w:pos="3360"/>
        </w:tabs>
        <w:ind w:left="3360" w:hanging="420"/>
      </w:pPr>
    </w:lvl>
    <w:lvl w:ilvl="5" w:tentative="0">
      <w:start w:val="1"/>
      <w:numFmt w:val="lowerRoman"/>
      <w:lvlText w:val="%6."/>
      <w:lvlJc w:val="right"/>
      <w:pPr>
        <w:tabs>
          <w:tab w:val="left" w:pos="3780"/>
        </w:tabs>
        <w:ind w:left="3780" w:hanging="420"/>
      </w:pPr>
    </w:lvl>
    <w:lvl w:ilvl="6" w:tentative="0">
      <w:start w:val="1"/>
      <w:numFmt w:val="decimal"/>
      <w:lvlText w:val="%7."/>
      <w:lvlJc w:val="left"/>
      <w:pPr>
        <w:tabs>
          <w:tab w:val="left" w:pos="4200"/>
        </w:tabs>
        <w:ind w:left="4200" w:hanging="420"/>
      </w:pPr>
    </w:lvl>
    <w:lvl w:ilvl="7" w:tentative="0">
      <w:start w:val="1"/>
      <w:numFmt w:val="lowerLetter"/>
      <w:lvlText w:val="%8)"/>
      <w:lvlJc w:val="left"/>
      <w:pPr>
        <w:tabs>
          <w:tab w:val="left" w:pos="4620"/>
        </w:tabs>
        <w:ind w:left="4620" w:hanging="420"/>
      </w:pPr>
    </w:lvl>
    <w:lvl w:ilvl="8" w:tentative="0">
      <w:start w:val="1"/>
      <w:numFmt w:val="lowerRoman"/>
      <w:lvlText w:val="%9."/>
      <w:lvlJc w:val="right"/>
      <w:pPr>
        <w:tabs>
          <w:tab w:val="left" w:pos="5040"/>
        </w:tabs>
        <w:ind w:left="5040" w:hanging="420"/>
      </w:pPr>
    </w:lvl>
  </w:abstractNum>
  <w:abstractNum w:abstractNumId="4">
    <w:nsid w:val="35B693A8"/>
    <w:multiLevelType w:val="singleLevel"/>
    <w:tmpl w:val="35B693A8"/>
    <w:lvl w:ilvl="0" w:tentative="0">
      <w:start w:val="1"/>
      <w:numFmt w:val="bullet"/>
      <w:lvlText w:val=""/>
      <w:lvlJc w:val="left"/>
      <w:pPr>
        <w:ind w:left="420" w:hanging="420"/>
      </w:pPr>
      <w:rPr>
        <w:rFonts w:hint="default" w:ascii="Wingdings" w:hAnsi="Wingdings"/>
      </w:rPr>
    </w:lvl>
  </w:abstractNum>
  <w:abstractNum w:abstractNumId="5">
    <w:nsid w:val="5A241D34"/>
    <w:multiLevelType w:val="singleLevel"/>
    <w:tmpl w:val="5A241D34"/>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A6228B"/>
    <w:rsid w:val="006911F9"/>
    <w:rsid w:val="00CD1788"/>
    <w:rsid w:val="014C5421"/>
    <w:rsid w:val="021A6C4F"/>
    <w:rsid w:val="02855BB3"/>
    <w:rsid w:val="02A9126A"/>
    <w:rsid w:val="03C54999"/>
    <w:rsid w:val="05FE23E4"/>
    <w:rsid w:val="06C90C44"/>
    <w:rsid w:val="072425F4"/>
    <w:rsid w:val="08520A41"/>
    <w:rsid w:val="093A3733"/>
    <w:rsid w:val="0ADF0A36"/>
    <w:rsid w:val="0B4B60CB"/>
    <w:rsid w:val="0BCD4D32"/>
    <w:rsid w:val="0E376FED"/>
    <w:rsid w:val="0EFA6181"/>
    <w:rsid w:val="10523A58"/>
    <w:rsid w:val="11A2456B"/>
    <w:rsid w:val="124A2919"/>
    <w:rsid w:val="12883761"/>
    <w:rsid w:val="12A85BB1"/>
    <w:rsid w:val="14347C33"/>
    <w:rsid w:val="14775224"/>
    <w:rsid w:val="1768590F"/>
    <w:rsid w:val="178D35C8"/>
    <w:rsid w:val="17AF7475"/>
    <w:rsid w:val="17E53404"/>
    <w:rsid w:val="183B3024"/>
    <w:rsid w:val="19265A82"/>
    <w:rsid w:val="19632DB3"/>
    <w:rsid w:val="1A7016AA"/>
    <w:rsid w:val="1A840CB2"/>
    <w:rsid w:val="1AFB2DA2"/>
    <w:rsid w:val="1B1D4C62"/>
    <w:rsid w:val="1C073948"/>
    <w:rsid w:val="1D9A07EC"/>
    <w:rsid w:val="1E672DC4"/>
    <w:rsid w:val="1F026649"/>
    <w:rsid w:val="1FC55FF4"/>
    <w:rsid w:val="1FED72F9"/>
    <w:rsid w:val="216655B5"/>
    <w:rsid w:val="226A69DF"/>
    <w:rsid w:val="2366364A"/>
    <w:rsid w:val="24945F95"/>
    <w:rsid w:val="24C7636B"/>
    <w:rsid w:val="25C11AFE"/>
    <w:rsid w:val="27B9574A"/>
    <w:rsid w:val="28A95D87"/>
    <w:rsid w:val="297D4D9D"/>
    <w:rsid w:val="2BAA609E"/>
    <w:rsid w:val="2C1D7C6F"/>
    <w:rsid w:val="2C2045B2"/>
    <w:rsid w:val="2CF9552F"/>
    <w:rsid w:val="2D71156A"/>
    <w:rsid w:val="2E0A72C8"/>
    <w:rsid w:val="2EAA249B"/>
    <w:rsid w:val="2F793DEE"/>
    <w:rsid w:val="30FD3114"/>
    <w:rsid w:val="3172765E"/>
    <w:rsid w:val="317C672F"/>
    <w:rsid w:val="32AC6BA0"/>
    <w:rsid w:val="331A61FF"/>
    <w:rsid w:val="351F18AB"/>
    <w:rsid w:val="35505F08"/>
    <w:rsid w:val="3566572C"/>
    <w:rsid w:val="35B20725"/>
    <w:rsid w:val="367514B6"/>
    <w:rsid w:val="374E6478"/>
    <w:rsid w:val="37DC1CD5"/>
    <w:rsid w:val="37FE1C4C"/>
    <w:rsid w:val="383733B0"/>
    <w:rsid w:val="389425B0"/>
    <w:rsid w:val="389D76B7"/>
    <w:rsid w:val="38E2156D"/>
    <w:rsid w:val="391D4354"/>
    <w:rsid w:val="3B091033"/>
    <w:rsid w:val="3CC1149A"/>
    <w:rsid w:val="3CCA65A0"/>
    <w:rsid w:val="3D5347E8"/>
    <w:rsid w:val="3DA908AC"/>
    <w:rsid w:val="3DFA1107"/>
    <w:rsid w:val="3E8804C1"/>
    <w:rsid w:val="3ECB4852"/>
    <w:rsid w:val="3FB83028"/>
    <w:rsid w:val="407A652F"/>
    <w:rsid w:val="40A86BF9"/>
    <w:rsid w:val="432B44CC"/>
    <w:rsid w:val="436F1C50"/>
    <w:rsid w:val="43EA577A"/>
    <w:rsid w:val="46362EF9"/>
    <w:rsid w:val="4642364B"/>
    <w:rsid w:val="47F646ED"/>
    <w:rsid w:val="47FB1D04"/>
    <w:rsid w:val="490966A2"/>
    <w:rsid w:val="499E503D"/>
    <w:rsid w:val="4A1A47F4"/>
    <w:rsid w:val="4A1E7F2C"/>
    <w:rsid w:val="4A7D4C52"/>
    <w:rsid w:val="4CFD4CDC"/>
    <w:rsid w:val="4D155616"/>
    <w:rsid w:val="4DBD7A5B"/>
    <w:rsid w:val="4E047438"/>
    <w:rsid w:val="4E1A4EAE"/>
    <w:rsid w:val="4E3160E5"/>
    <w:rsid w:val="4E4740FD"/>
    <w:rsid w:val="4EA053B3"/>
    <w:rsid w:val="4F1F277C"/>
    <w:rsid w:val="4F443F90"/>
    <w:rsid w:val="4FC13833"/>
    <w:rsid w:val="50461F8A"/>
    <w:rsid w:val="50E33C7D"/>
    <w:rsid w:val="516052CE"/>
    <w:rsid w:val="51D27F79"/>
    <w:rsid w:val="51DA6E2E"/>
    <w:rsid w:val="529E60AD"/>
    <w:rsid w:val="52B4142D"/>
    <w:rsid w:val="52BB6C5F"/>
    <w:rsid w:val="53446C55"/>
    <w:rsid w:val="53B10062"/>
    <w:rsid w:val="54A61249"/>
    <w:rsid w:val="54AA453A"/>
    <w:rsid w:val="55990DAE"/>
    <w:rsid w:val="57AC4DC9"/>
    <w:rsid w:val="58BD4DB3"/>
    <w:rsid w:val="5B1E5BCC"/>
    <w:rsid w:val="5BA83AF9"/>
    <w:rsid w:val="5BEA2363"/>
    <w:rsid w:val="5C581867"/>
    <w:rsid w:val="5C677510"/>
    <w:rsid w:val="5EC073AC"/>
    <w:rsid w:val="6005151A"/>
    <w:rsid w:val="60235E44"/>
    <w:rsid w:val="604A33D1"/>
    <w:rsid w:val="60A46F85"/>
    <w:rsid w:val="61E37639"/>
    <w:rsid w:val="622F4911"/>
    <w:rsid w:val="62E864D0"/>
    <w:rsid w:val="63BD210C"/>
    <w:rsid w:val="643979E4"/>
    <w:rsid w:val="64501225"/>
    <w:rsid w:val="64B11C70"/>
    <w:rsid w:val="654900FB"/>
    <w:rsid w:val="654E74BF"/>
    <w:rsid w:val="67DA14DE"/>
    <w:rsid w:val="693B2C65"/>
    <w:rsid w:val="69A43B52"/>
    <w:rsid w:val="6A5E63F6"/>
    <w:rsid w:val="6A7A2B04"/>
    <w:rsid w:val="6AA6228B"/>
    <w:rsid w:val="6AB73D58"/>
    <w:rsid w:val="6AFC4C97"/>
    <w:rsid w:val="6BD80569"/>
    <w:rsid w:val="6C4D60B4"/>
    <w:rsid w:val="6E6C6C08"/>
    <w:rsid w:val="6EF47329"/>
    <w:rsid w:val="7060454A"/>
    <w:rsid w:val="70AF6B16"/>
    <w:rsid w:val="719170B1"/>
    <w:rsid w:val="71D92806"/>
    <w:rsid w:val="735A7977"/>
    <w:rsid w:val="73916786"/>
    <w:rsid w:val="741144D9"/>
    <w:rsid w:val="74493C73"/>
    <w:rsid w:val="757A7E5C"/>
    <w:rsid w:val="772B7660"/>
    <w:rsid w:val="774150D6"/>
    <w:rsid w:val="77C061AF"/>
    <w:rsid w:val="78454752"/>
    <w:rsid w:val="786B1CDE"/>
    <w:rsid w:val="7BBB5210"/>
    <w:rsid w:val="7C896B62"/>
    <w:rsid w:val="7D6E02A7"/>
    <w:rsid w:val="7DD50326"/>
    <w:rsid w:val="7E026C41"/>
    <w:rsid w:val="7EA45F4A"/>
    <w:rsid w:val="7F3D43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Ascii" w:hAnsiTheme="minorAscii" w:eastAsiaTheme="minorEastAsia" w:cstheme="minorBidi"/>
      <w:kern w:val="2"/>
      <w:sz w:val="24"/>
      <w:szCs w:val="24"/>
      <w:lang w:val="en-US" w:eastAsia="zh-CN" w:bidi="ar-SA"/>
    </w:rPr>
  </w:style>
  <w:style w:type="paragraph" w:styleId="3">
    <w:name w:val="heading 1"/>
    <w:basedOn w:val="1"/>
    <w:next w:val="2"/>
    <w:link w:val="16"/>
    <w:qFormat/>
    <w:uiPriority w:val="0"/>
    <w:pPr>
      <w:keepNext/>
      <w:keepLines/>
      <w:numPr>
        <w:ilvl w:val="0"/>
        <w:numId w:val="1"/>
      </w:numPr>
      <w:spacing w:before="340" w:after="330" w:line="578" w:lineRule="auto"/>
      <w:ind w:left="425" w:hanging="425"/>
      <w:outlineLvl w:val="0"/>
    </w:pPr>
    <w:rPr>
      <w:rFonts w:asciiTheme="minorAscii" w:hAnsiTheme="minorAscii"/>
      <w:b/>
      <w:bCs/>
      <w:kern w:val="44"/>
      <w:sz w:val="44"/>
      <w:szCs w:val="44"/>
    </w:rPr>
  </w:style>
  <w:style w:type="paragraph" w:styleId="4">
    <w:name w:val="heading 2"/>
    <w:basedOn w:val="1"/>
    <w:next w:val="2"/>
    <w:unhideWhenUsed/>
    <w:qFormat/>
    <w:uiPriority w:val="0"/>
    <w:pPr>
      <w:keepNext/>
      <w:keepLines/>
      <w:numPr>
        <w:ilvl w:val="1"/>
        <w:numId w:val="1"/>
      </w:numPr>
      <w:spacing w:before="260" w:beforeLines="0" w:beforeAutospacing="0" w:after="260" w:afterLines="0" w:afterAutospacing="0" w:line="413" w:lineRule="auto"/>
      <w:ind w:left="0" w:firstLine="0"/>
      <w:outlineLvl w:val="1"/>
    </w:pPr>
    <w:rPr>
      <w:rFonts w:ascii="Arial" w:hAnsi="Arial" w:eastAsia="黑体"/>
      <w:b/>
      <w:sz w:val="32"/>
    </w:rPr>
  </w:style>
  <w:style w:type="paragraph" w:styleId="5">
    <w:name w:val="heading 3"/>
    <w:basedOn w:val="1"/>
    <w:next w:val="1"/>
    <w:semiHidden/>
    <w:unhideWhenUsed/>
    <w:qFormat/>
    <w:uiPriority w:val="0"/>
    <w:pPr>
      <w:keepNext/>
      <w:keepLines/>
      <w:numPr>
        <w:ilvl w:val="2"/>
        <w:numId w:val="1"/>
      </w:numPr>
      <w:spacing w:before="260" w:after="260" w:line="416" w:lineRule="auto"/>
      <w:ind w:left="0" w:firstLine="0"/>
      <w:outlineLvl w:val="2"/>
    </w:pPr>
    <w:rPr>
      <w:rFonts w:asciiTheme="minorAscii" w:hAnsiTheme="minorAscii"/>
      <w:b/>
      <w:bCs/>
      <w:sz w:val="32"/>
      <w:szCs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50" w:hanging="850"/>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5"/>
        <w:numId w:val="1"/>
      </w:numPr>
      <w:spacing w:before="280" w:beforeLines="0" w:beforeAutospacing="0" w:after="290" w:afterLines="0" w:afterAutospacing="0" w:line="372" w:lineRule="auto"/>
      <w:ind w:left="1134" w:hanging="1134"/>
      <w:outlineLvl w:val="4"/>
    </w:pPr>
    <w:rPr>
      <w:b/>
      <w:sz w:val="28"/>
    </w:rPr>
  </w:style>
  <w:style w:type="paragraph" w:styleId="8">
    <w:name w:val="heading 6"/>
    <w:basedOn w:val="1"/>
    <w:next w:val="1"/>
    <w:semiHidden/>
    <w:unhideWhenUsed/>
    <w:qFormat/>
    <w:uiPriority w:val="0"/>
    <w:pPr>
      <w:keepNext/>
      <w:keepLines/>
      <w:numPr>
        <w:ilvl w:val="5"/>
        <w:numId w:val="2"/>
      </w:numPr>
      <w:spacing w:before="240" w:beforeLines="0" w:beforeAutospacing="0" w:after="64" w:afterLines="0" w:afterAutospacing="0" w:line="317" w:lineRule="auto"/>
      <w:ind w:left="1134" w:hanging="1134"/>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2"/>
      </w:numPr>
      <w:spacing w:before="240" w:beforeLines="0" w:beforeAutospacing="0" w:after="64" w:afterLines="0" w:afterAutospacing="0" w:line="317" w:lineRule="auto"/>
      <w:ind w:left="1275" w:hanging="1275"/>
      <w:outlineLvl w:val="6"/>
    </w:pPr>
    <w:rPr>
      <w:b/>
      <w:sz w:val="24"/>
    </w:rPr>
  </w:style>
  <w:style w:type="paragraph" w:styleId="10">
    <w:name w:val="heading 8"/>
    <w:basedOn w:val="1"/>
    <w:next w:val="1"/>
    <w:semiHidden/>
    <w:unhideWhenUsed/>
    <w:qFormat/>
    <w:uiPriority w:val="0"/>
    <w:pPr>
      <w:keepNext/>
      <w:keepLines/>
      <w:numPr>
        <w:ilvl w:val="7"/>
        <w:numId w:val="2"/>
      </w:numPr>
      <w:spacing w:before="240" w:beforeLines="0" w:beforeAutospacing="0" w:after="64" w:afterLines="0" w:afterAutospacing="0" w:line="317" w:lineRule="auto"/>
      <w:ind w:left="1418" w:hanging="1418"/>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2"/>
      </w:numPr>
      <w:spacing w:before="240" w:beforeLines="0" w:beforeAutospacing="0" w:after="64" w:afterLines="0" w:afterAutospacing="0" w:line="317" w:lineRule="auto"/>
      <w:ind w:left="1558" w:hanging="1558"/>
      <w:outlineLvl w:val="8"/>
    </w:pPr>
    <w:rPr>
      <w:rFonts w:ascii="Arial" w:hAnsi="Arial" w:eastAsia="黑体"/>
      <w:sz w:val="21"/>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60" w:after="60" w:line="360" w:lineRule="auto"/>
      <w:ind w:firstLine="454"/>
    </w:pPr>
    <w:rPr>
      <w:sz w:val="24"/>
    </w:rPr>
  </w:style>
  <w:style w:type="paragraph" w:styleId="12">
    <w:name w:val="Body Text First Indent"/>
    <w:basedOn w:val="2"/>
    <w:qFormat/>
    <w:uiPriority w:val="0"/>
    <w:pPr>
      <w:widowControl/>
      <w:spacing w:after="120" w:line="240" w:lineRule="auto"/>
      <w:ind w:firstLine="420" w:firstLineChars="100"/>
      <w:jc w:val="left"/>
    </w:pPr>
    <w:rPr>
      <w:rFonts w:ascii="Arial" w:hAnsi="Arial"/>
      <w:kern w:val="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1 Char"/>
    <w:link w:val="3"/>
    <w:qFormat/>
    <w:uiPriority w:val="0"/>
    <w:rPr>
      <w:rFonts w:eastAsia="微软雅黑" w:cs="Times New Roman" w:asciiTheme="minorAscii" w:hAnsiTheme="minorAscii"/>
      <w:b/>
      <w:kern w:val="44"/>
      <w:sz w:val="44"/>
      <w:szCs w:val="22"/>
      <w:lang w:eastAsia="en-US"/>
    </w:rPr>
  </w:style>
  <w:style w:type="paragraph" w:styleId="17">
    <w:name w:val="List Paragraph"/>
    <w:basedOn w:val="1"/>
    <w:qFormat/>
    <w:uiPriority w:val="0"/>
    <w:pPr>
      <w:ind w:firstLine="420" w:firstLineChars="200"/>
    </w:pPr>
    <w:rPr>
      <w:szCs w:val="20"/>
    </w:rPr>
  </w:style>
  <w:style w:type="paragraph" w:customStyle="1" w:styleId="18">
    <w:name w:val="表格"/>
    <w:basedOn w:val="12"/>
    <w:qFormat/>
    <w:uiPriority w:val="0"/>
    <w:pPr>
      <w:widowControl w:val="0"/>
      <w:tabs>
        <w:tab w:val="left" w:pos="628"/>
        <w:tab w:val="left" w:pos="1727"/>
        <w:tab w:val="left" w:pos="1884"/>
      </w:tabs>
      <w:spacing w:after="0" w:line="300" w:lineRule="auto"/>
      <w:ind w:firstLine="0" w:firstLineChars="0"/>
    </w:pPr>
    <w:rPr>
      <w:rFonts w:ascii="宋体" w:hAnsi="宋体"/>
      <w:kern w:val="2"/>
      <w:sz w:val="24"/>
      <w:szCs w:val="20"/>
    </w:rPr>
  </w:style>
  <w:style w:type="paragraph" w:customStyle="1" w:styleId="19">
    <w:name w:val="样式 段 + 首行缩进:  2 字符"/>
    <w:basedOn w:val="1"/>
    <w:qFormat/>
    <w:uiPriority w:val="0"/>
    <w:pPr>
      <w:widowControl/>
      <w:autoSpaceDE w:val="0"/>
      <w:autoSpaceDN w:val="0"/>
      <w:spacing w:line="360" w:lineRule="auto"/>
      <w:ind w:firstLine="420" w:firstLineChars="200"/>
    </w:pPr>
    <w:rPr>
      <w:rFonts w:ascii="宋体"/>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169</Words>
  <Characters>176</Characters>
  <Lines>0</Lines>
  <Paragraphs>0</Paragraphs>
  <TotalTime>2</TotalTime>
  <ScaleCrop>false</ScaleCrop>
  <LinksUpToDate>false</LinksUpToDate>
  <CharactersWithSpaces>177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2026-05-12T07:03:00Z</dcterms:created>
  <dc:creator>杨炯</dc:creator>
  <cp:lastModifiedBy>36E6C6CD93DA4FB893ACF23F7D4628D7</cp:lastModifiedBy>
  <dcterms:modified xsi:type="dcterms:W3CDTF">2026-06-25T01:01:25Z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4B3A8D4C3A624071860A76DAFF31E9A7_11</vt:lpwstr>
  </property>
  <property fmtid="{D5CDD505-2E9C-101B-9397-08002B2CF9AE}" pid="4" name="KSOTemplateDocerSaveRecord">
    <vt:lpwstr>eyJoZGlkIjoiYWIwOWEyNmRlNWU0NzkxZThlYzY5ZDE0ZjU1YjlhMTciLCJ1c2VySWQiOiI0Mzk3MzIwMDEifQ==</vt:lpwstr>
  </property>
</Properties>
</file>