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bidi w:val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附录F:</w:t>
      </w:r>
    </w:p>
    <w:p>
      <w:pPr>
        <w:jc w:val="center"/>
        <w:rPr>
          <w:rFonts w:hint="eastAsia" w:ascii="方正小标宋_GBK" w:hAnsi="方正小标宋_GBK" w:eastAsia="方正小标宋_GBK" w:cs="方正小标宋_GBK"/>
          <w:sz w:val="28"/>
          <w:szCs w:val="28"/>
          <w:lang w:val="en-US" w:eastAsia="zh-CN"/>
        </w:rPr>
      </w:pPr>
    </w:p>
    <w:p>
      <w:pPr>
        <w:jc w:val="center"/>
        <w:rPr>
          <w:rFonts w:hint="eastAsia" w:ascii="宋体" w:hAnsi="宋体" w:eastAsia="宋体"/>
          <w:b/>
          <w:bCs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贵州电网有限责任公司遵义</w:t>
      </w:r>
      <w:r>
        <w:rPr>
          <w:rFonts w:hint="eastAsia" w:ascii="宋体" w:hAnsi="宋体" w:eastAsia="宋体" w:cs="宋体"/>
          <w:b/>
          <w:bCs/>
          <w:sz w:val="30"/>
          <w:szCs w:val="30"/>
          <w:lang w:eastAsia="zh-CN"/>
        </w:rPr>
        <w:t>湄潭供电局</w:t>
      </w: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2</w:t>
      </w:r>
      <w:r>
        <w:rPr>
          <w:rFonts w:hint="eastAsia" w:ascii="宋体" w:hAnsi="宋体" w:eastAsia="宋体"/>
          <w:b/>
          <w:bCs/>
          <w:sz w:val="30"/>
          <w:szCs w:val="30"/>
          <w:lang w:val="en-US" w:eastAsia="zh-CN"/>
        </w:rPr>
        <w:t>026年员工保障性住房</w:t>
      </w:r>
    </w:p>
    <w:p>
      <w:pPr>
        <w:jc w:val="center"/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</w:pPr>
      <w:r>
        <w:rPr>
          <w:rFonts w:hint="eastAsia" w:ascii="宋体" w:hAnsi="宋体" w:eastAsia="宋体"/>
          <w:b/>
          <w:bCs/>
          <w:sz w:val="30"/>
          <w:szCs w:val="30"/>
          <w:lang w:val="en-US" w:eastAsia="zh-CN"/>
        </w:rPr>
        <w:t>租赁项目7</w:t>
      </w: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技术要求</w:t>
      </w:r>
    </w:p>
    <w:p>
      <w:pPr>
        <w:jc w:val="both"/>
        <w:rPr>
          <w:rFonts w:hint="default" w:ascii="方正小标宋_GBK" w:hAnsi="方正小标宋_GBK" w:eastAsia="方正小标宋_GBK" w:cs="方正小标宋_GBK"/>
          <w:sz w:val="28"/>
          <w:szCs w:val="28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28"/>
          <w:szCs w:val="28"/>
          <w:lang w:val="en-US" w:eastAsia="zh-CN"/>
        </w:rPr>
        <w:t>1 项目概况</w:t>
      </w:r>
    </w:p>
    <w:p>
      <w:pPr>
        <w:numPr>
          <w:ilvl w:val="1"/>
          <w:numId w:val="1"/>
        </w:numPr>
        <w:autoSpaceDE w:val="0"/>
        <w:autoSpaceDN w:val="0"/>
        <w:adjustRightInd w:val="0"/>
        <w:snapToGrid w:val="0"/>
        <w:spacing w:line="360" w:lineRule="auto"/>
        <w:ind w:firstLine="420" w:firstLineChars="200"/>
        <w:rPr>
          <w:rFonts w:hint="default" w:asciiTheme="minorEastAsia" w:hAnsiTheme="minorEastAsia" w:eastAsiaTheme="minorEastAsia" w:cstheme="minorEastAsia"/>
          <w:sz w:val="24"/>
          <w:szCs w:val="24"/>
          <w:highlight w:val="none"/>
          <w:u w:val="single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1"/>
          <w:szCs w:val="21"/>
          <w:highlight w:val="none"/>
          <w:lang w:val="zh-CN"/>
        </w:rPr>
        <w:t xml:space="preserve"> 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>项目名称: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 xml:space="preserve"> 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u w:val="single"/>
        </w:rPr>
        <w:t xml:space="preserve">  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u w:val="single"/>
          <w:lang w:eastAsia="zh-CN"/>
        </w:rPr>
        <w:t>贵州电网有限责任公司遵义</w:t>
      </w:r>
      <w:r>
        <w:rPr>
          <w:rFonts w:hint="eastAsia"/>
          <w:sz w:val="24"/>
          <w:szCs w:val="24"/>
          <w:u w:val="single"/>
          <w:lang w:eastAsia="zh-CN"/>
        </w:rPr>
        <w:t>湄潭供电局</w:t>
      </w:r>
      <w:r>
        <w:rPr>
          <w:rFonts w:hint="eastAsia" w:ascii="宋体" w:hAnsi="宋体" w:eastAsia="宋体"/>
          <w:sz w:val="24"/>
          <w:szCs w:val="24"/>
          <w:u w:val="single"/>
          <w:lang w:val="en-US" w:eastAsia="zh-CN"/>
        </w:rPr>
        <w:t>2026年员工保障性住房租赁项目7</w:t>
      </w:r>
    </w:p>
    <w:p>
      <w:pPr>
        <w:numPr>
          <w:ilvl w:val="1"/>
          <w:numId w:val="1"/>
        </w:numPr>
        <w:autoSpaceDE w:val="0"/>
        <w:autoSpaceDN w:val="0"/>
        <w:adjustRightInd w:val="0"/>
        <w:snapToGrid w:val="0"/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bCs/>
          <w:snapToGrid w:val="0"/>
          <w:kern w:val="0"/>
          <w:sz w:val="24"/>
          <w:szCs w:val="24"/>
          <w:highlight w:val="none"/>
          <w:lang w:val="zh-CN"/>
        </w:rPr>
        <w:t>项目简述: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租赁</w:t>
      </w:r>
      <w:r>
        <w:rPr>
          <w:rFonts w:hint="eastAsia" w:asciiTheme="minorEastAsia" w:hAnsiTheme="minorEastAsia" w:cstheme="minorEastAsia"/>
          <w:sz w:val="24"/>
          <w:szCs w:val="24"/>
          <w:highlight w:val="none"/>
          <w:lang w:val="en-US" w:eastAsia="zh-CN"/>
        </w:rPr>
        <w:t>保障性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住房</w:t>
      </w:r>
      <w:r>
        <w:rPr>
          <w:rFonts w:hint="eastAsia" w:asciiTheme="minorEastAsia" w:hAnsiTheme="minorEastAsia" w:cstheme="minorEastAsia"/>
          <w:sz w:val="24"/>
          <w:szCs w:val="24"/>
          <w:highlight w:val="none"/>
          <w:lang w:val="en-US" w:eastAsia="zh-CN"/>
        </w:rPr>
        <w:t>1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套</w:t>
      </w:r>
      <w:r>
        <w:rPr>
          <w:rFonts w:hint="eastAsia" w:asciiTheme="minorEastAsia" w:hAnsiTheme="minorEastAsia" w:cstheme="minorEastAsia"/>
          <w:sz w:val="24"/>
          <w:szCs w:val="24"/>
          <w:highlight w:val="none"/>
          <w:lang w:val="en-US" w:eastAsia="zh-CN"/>
        </w:rPr>
        <w:t>，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期限为1年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。</w:t>
      </w:r>
    </w:p>
    <w:p>
      <w:pPr>
        <w:numPr>
          <w:ilvl w:val="1"/>
          <w:numId w:val="1"/>
        </w:numPr>
        <w:adjustRightInd w:val="0"/>
        <w:snapToGrid w:val="0"/>
        <w:spacing w:line="360" w:lineRule="auto"/>
        <w:ind w:left="0" w:leftChars="0" w:firstLine="480" w:firstLineChars="200"/>
        <w:rPr>
          <w:rFonts w:hint="default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 xml:space="preserve"> 地点：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湄潭县县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>城区（离湄潭供电局办公大楼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1公里以内）</w:t>
      </w:r>
    </w:p>
    <w:p>
      <w:pPr>
        <w:numPr>
          <w:ilvl w:val="1"/>
          <w:numId w:val="1"/>
        </w:numPr>
        <w:adjustRightInd w:val="0"/>
        <w:snapToGrid w:val="0"/>
        <w:spacing w:line="360" w:lineRule="auto"/>
        <w:ind w:left="0" w:leftChars="0" w:firstLine="480" w:firstLineChars="200"/>
        <w:rPr>
          <w:rFonts w:hint="default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>项目规模：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建筑面积150平方米以下，3名员工租住。</w:t>
      </w:r>
    </w:p>
    <w:p>
      <w:pPr>
        <w:adjustRightInd w:val="0"/>
        <w:snapToGrid w:val="0"/>
        <w:spacing w:line="360" w:lineRule="auto"/>
        <w:ind w:firstLine="482" w:firstLineChars="200"/>
        <w:rPr>
          <w:rFonts w:ascii="宋体" w:hAnsi="宋体" w:eastAsia="宋体" w:cs="宋体"/>
          <w:b/>
          <w:snapToGrid w:val="0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  <w:t>2  工作范围</w:t>
      </w:r>
    </w:p>
    <w:p>
      <w:pPr>
        <w:adjustRightInd w:val="0"/>
        <w:snapToGrid w:val="0"/>
        <w:spacing w:line="360" w:lineRule="auto"/>
        <w:ind w:firstLine="960" w:firstLineChars="400"/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>湄潭供电局办公大楼</w:t>
      </w:r>
      <w:bookmarkStart w:id="0" w:name="_GoBack"/>
      <w:bookmarkEnd w:id="0"/>
    </w:p>
    <w:p>
      <w:pPr>
        <w:adjustRightInd w:val="0"/>
        <w:snapToGrid w:val="0"/>
        <w:spacing w:line="360" w:lineRule="auto"/>
        <w:ind w:firstLine="482" w:firstLineChars="200"/>
        <w:rPr>
          <w:rFonts w:ascii="宋体" w:hAnsi="宋体" w:eastAsia="宋体" w:cs="宋体"/>
          <w:b/>
          <w:snapToGrid w:val="0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napToGrid w:val="0"/>
          <w:kern w:val="0"/>
          <w:sz w:val="24"/>
          <w:szCs w:val="24"/>
          <w:highlight w:val="none"/>
          <w:lang w:val="zh-CN"/>
        </w:rPr>
        <w:t>3  对承包商的资质等级要求</w:t>
      </w: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  <w:t>与承包方式</w:t>
      </w:r>
    </w:p>
    <w:p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zh-CN"/>
        </w:rPr>
        <w:t>3.1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highlight w:val="none"/>
          <w:lang w:val="zh-CN"/>
        </w:rPr>
        <w:t xml:space="preserve">  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szCs w:val="24"/>
          <w:highlight w:val="none"/>
          <w:lang w:val="zh-CN"/>
        </w:rPr>
        <w:t xml:space="preserve">资质等级: 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szCs w:val="24"/>
          <w:highlight w:val="none"/>
          <w:lang w:val="en-US" w:eastAsia="zh-CN"/>
        </w:rPr>
        <w:t>拟租赁房屋不动产登记证明</w:t>
      </w:r>
    </w:p>
    <w:p>
      <w:pPr>
        <w:pStyle w:val="2"/>
        <w:ind w:firstLine="481"/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szCs w:val="24"/>
          <w:highlight w:val="none"/>
          <w:lang w:val="en-US" w:eastAsia="zh-CN"/>
        </w:rPr>
        <w:t>4  项目租赁期</w:t>
      </w:r>
    </w:p>
    <w:p>
      <w:pPr>
        <w:pStyle w:val="3"/>
        <w:ind w:firstLine="481"/>
        <w:jc w:val="left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4.1计划租赁期：2026年7月20日起，租赁12个月</w:t>
      </w:r>
    </w:p>
    <w:p>
      <w:pPr>
        <w:pStyle w:val="2"/>
        <w:ind w:firstLine="482" w:firstLineChars="200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szCs w:val="24"/>
          <w:highlight w:val="none"/>
          <w:lang w:val="en-US" w:eastAsia="zh-CN"/>
        </w:rPr>
        <w:t>5  房屋租金支付及相关费用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5.1房租支付方式：转账，年付，合同签订后一次性支付。</w:t>
      </w:r>
    </w:p>
    <w:p>
      <w:pPr>
        <w:pStyle w:val="2"/>
        <w:ind w:firstLine="481"/>
        <w:rPr>
          <w:rFonts w:hint="eastAsia" w:ascii="宋体" w:hAnsi="宋体" w:eastAsia="宋体" w:cs="宋体"/>
          <w:b w:val="0"/>
          <w:bCs w:val="0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napToGrid w:val="0"/>
          <w:kern w:val="0"/>
          <w:sz w:val="24"/>
          <w:szCs w:val="24"/>
          <w:highlight w:val="none"/>
          <w:lang w:val="en-US" w:eastAsia="zh-CN"/>
        </w:rPr>
        <w:t>5.2房租支付时间：租赁合同生效后60个工作日内。</w:t>
      </w:r>
    </w:p>
    <w:p>
      <w:pPr>
        <w:pStyle w:val="3"/>
        <w:ind w:firstLine="481"/>
        <w:jc w:val="both"/>
        <w:rPr>
          <w:rFonts w:hint="eastAsia" w:ascii="宋体" w:hAnsi="宋体" w:eastAsia="宋体" w:cs="宋体"/>
          <w:b w:val="0"/>
          <w:bCs w:val="0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napToGrid w:val="0"/>
          <w:kern w:val="0"/>
          <w:sz w:val="24"/>
          <w:szCs w:val="24"/>
          <w:highlight w:val="none"/>
          <w:lang w:val="en-US" w:eastAsia="zh-CN"/>
        </w:rPr>
        <w:t>5.3相关费用：物业费用及发票税费由供应商承担。</w:t>
      </w:r>
    </w:p>
    <w:p>
      <w:pPr>
        <w:rPr>
          <w:rFonts w:hint="eastAsia"/>
          <w:lang w:val="en-US" w:eastAsia="zh-CN"/>
        </w:rPr>
      </w:pPr>
    </w:p>
    <w:p>
      <w:pPr>
        <w:ind w:firstLine="481"/>
        <w:rPr>
          <w:rFonts w:hint="eastAsia"/>
          <w:b/>
          <w:bCs/>
          <w:lang w:val="en-US" w:eastAsia="zh-CN"/>
        </w:rPr>
      </w:pPr>
    </w:p>
    <w:p>
      <w:pPr>
        <w:ind w:firstLine="481"/>
        <w:rPr>
          <w:rFonts w:hint="default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6  房屋配置标准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67"/>
        <w:gridCol w:w="43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7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项目</w:t>
            </w:r>
          </w:p>
        </w:tc>
        <w:tc>
          <w:tcPr>
            <w:tcW w:w="4368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员工周转房配置标准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7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单套房屋使用原则及户型</w:t>
            </w:r>
          </w:p>
        </w:tc>
        <w:tc>
          <w:tcPr>
            <w:tcW w:w="4368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二室一厅一卫一厨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7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房屋建筑面积</w:t>
            </w:r>
          </w:p>
        </w:tc>
        <w:tc>
          <w:tcPr>
            <w:tcW w:w="4368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总面积不超过100平方米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7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物业服务</w:t>
            </w:r>
          </w:p>
        </w:tc>
        <w:tc>
          <w:tcPr>
            <w:tcW w:w="4368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小区公共区域卫生、安保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35" w:type="dxa"/>
            <w:gridSpan w:val="2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以下为单套房屋内配置标准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7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客厅</w:t>
            </w:r>
          </w:p>
        </w:tc>
        <w:tc>
          <w:tcPr>
            <w:tcW w:w="4368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二人沙发、餐桌、电视机、无线网络接入（光纤入户、具备接入条件）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7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厨房</w:t>
            </w:r>
          </w:p>
        </w:tc>
        <w:tc>
          <w:tcPr>
            <w:tcW w:w="4368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冰箱、炊具、烹饪资源接入（燃气或电源），具备烹饪条件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7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卫生间</w:t>
            </w:r>
          </w:p>
        </w:tc>
        <w:tc>
          <w:tcPr>
            <w:tcW w:w="4368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洗手台、马桶、沐浴间、洗衣机、热水器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7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卧室</w:t>
            </w:r>
          </w:p>
        </w:tc>
        <w:tc>
          <w:tcPr>
            <w:tcW w:w="4368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每间卧室均应配置：双人床、衣柜、冷暖空调</w:t>
            </w:r>
          </w:p>
        </w:tc>
      </w:tr>
    </w:tbl>
    <w:p>
      <w:pPr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b w:val="0"/>
          <w:bCs/>
          <w:snapToGrid w:val="0"/>
          <w:kern w:val="0"/>
          <w:sz w:val="24"/>
          <w:szCs w:val="24"/>
          <w:highlight w:val="none"/>
        </w:rPr>
      </w:pPr>
    </w:p>
    <w:p>
      <w:pPr>
        <w:numPr>
          <w:ilvl w:val="0"/>
          <w:numId w:val="0"/>
        </w:numPr>
        <w:adjustRightInd w:val="0"/>
        <w:snapToGrid w:val="0"/>
        <w:spacing w:line="360" w:lineRule="auto"/>
        <w:rPr>
          <w:rFonts w:ascii="宋体" w:hAnsi="宋体" w:eastAsia="宋体" w:cs="宋体"/>
          <w:b/>
          <w:snapToGrid w:val="0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  <w:lang w:val="en-US" w:eastAsia="zh-CN"/>
        </w:rPr>
        <w:t xml:space="preserve">7  </w:t>
      </w: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  <w:t>踏勘现场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7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 xml:space="preserve">.1  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踏勘现场：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①.湄潭供电局员工现场查看房产证及房屋配套实施等是否符合要求。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②.双方核对水电气起始示度。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7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.2  时间：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竞价汇总前</w:t>
      </w:r>
    </w:p>
    <w:p>
      <w:pPr>
        <w:pStyle w:val="2"/>
        <w:ind w:firstLine="482" w:firstLineChars="200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8  技术标准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8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.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1 房屋位置：湄潭县县城区，距离入住人工作地点（湄潭供电局办公大楼）步行不超过30分钟。</w:t>
      </w:r>
    </w:p>
    <w:p>
      <w:pPr>
        <w:pStyle w:val="2"/>
        <w:ind w:firstLine="481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napToGrid w:val="0"/>
          <w:kern w:val="0"/>
          <w:sz w:val="24"/>
          <w:szCs w:val="24"/>
          <w:highlight w:val="none"/>
          <w:lang w:val="en-US" w:eastAsia="zh-CN"/>
        </w:rPr>
        <w:t>8.2 房屋物业服务：具备完善的小区卫生、安保服务。</w:t>
      </w:r>
    </w:p>
    <w:p>
      <w:pPr>
        <w:pStyle w:val="3"/>
        <w:ind w:firstLine="481"/>
        <w:jc w:val="left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8.3 房屋面积：建筑面积不超过100m²，每间卧室面积符合基本生活起居条件，原则上不小于9m²。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80" w:firstLineChars="20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8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 xml:space="preserve">.4  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供应商应向采购方开具增值税发票，有关税率符合国家规定。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960" w:firstLineChars="400"/>
        <w:jc w:val="left"/>
        <w:textAlignment w:val="auto"/>
        <w:outlineLvl w:val="9"/>
        <w:rPr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960" w:firstLineChars="400"/>
        <w:jc w:val="left"/>
        <w:textAlignment w:val="auto"/>
        <w:outlineLvl w:val="9"/>
        <w:rPr>
          <w:sz w:val="24"/>
          <w:szCs w:val="24"/>
          <w:lang w:val="en-US" w:eastAsia="zh-CN"/>
        </w:rPr>
      </w:pPr>
    </w:p>
    <w:p/>
    <w:sectPr>
      <w:pgSz w:w="11906" w:h="16838"/>
      <w:pgMar w:top="1134" w:right="1587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2544F4B"/>
    <w:multiLevelType w:val="multilevel"/>
    <w:tmpl w:val="52544F4B"/>
    <w:lvl w:ilvl="0" w:tentative="0">
      <w:start w:val="1"/>
      <w:numFmt w:val="decimal"/>
      <w:suff w:val="space"/>
      <w:lvlText w:val="%1"/>
      <w:lvlJc w:val="left"/>
      <w:pPr>
        <w:ind w:left="0" w:leftChars="0" w:firstLine="0" w:firstLineChars="0"/>
      </w:pPr>
      <w:rPr>
        <w:rFonts w:hint="default"/>
      </w:rPr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C02BE7"/>
    <w:rsid w:val="0563368A"/>
    <w:rsid w:val="05980C0E"/>
    <w:rsid w:val="080D517C"/>
    <w:rsid w:val="0F26719A"/>
    <w:rsid w:val="1E454BFC"/>
    <w:rsid w:val="2A65759C"/>
    <w:rsid w:val="3CFC3824"/>
    <w:rsid w:val="52C02BE7"/>
    <w:rsid w:val="64756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  <w:jc w:val="both"/>
    </w:pPr>
    <w:rPr>
      <w:sz w:val="21"/>
    </w:rPr>
  </w:style>
  <w:style w:type="paragraph" w:styleId="3">
    <w:name w:val="Title"/>
    <w:basedOn w:val="1"/>
    <w:next w:val="1"/>
    <w:qFormat/>
    <w:uiPriority w:val="0"/>
    <w:pPr>
      <w:jc w:val="center"/>
      <w:outlineLvl w:val="0"/>
    </w:pPr>
    <w:rPr>
      <w:rFonts w:ascii="Arial" w:hAnsi="Arial" w:cs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19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2026-06-08T10:27:00Z</dcterms:created>
  <dc:creator>李小兰</dc:creator>
  <cp:lastModifiedBy>李小兰</cp:lastModifiedBy>
  <cp:lastPrinted>2026-06-22T02:44:00Z</cp:lastPrinted>
  <dcterms:modified xsi:type="dcterms:W3CDTF">2026-06-23T05:12:26Z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33C3ED2B91D4419BBDB82AC0C5F08807</vt:lpwstr>
  </property>
</Properties>
</file>