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810"/>
        <w:gridCol w:w="3510"/>
        <w:gridCol w:w="405"/>
        <w:gridCol w:w="675"/>
        <w:gridCol w:w="870"/>
        <w:gridCol w:w="1185"/>
        <w:gridCol w:w="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53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35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4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5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53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6"/>
                <w:szCs w:val="16"/>
                <w:lang w:val="en-US" w:eastAsia="zh-CN"/>
              </w:rPr>
              <w:t>1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6"/>
                <w:szCs w:val="16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16"/>
                <w:szCs w:val="16"/>
                <w:highlight w:val="none"/>
                <w:lang w:val="en-US" w:eastAsia="zh-CN" w:bidi="ar-SA"/>
              </w:rPr>
              <w:t>防火墙</w:t>
            </w:r>
          </w:p>
        </w:tc>
        <w:tc>
          <w:tcPr>
            <w:tcW w:w="3510" w:type="dxa"/>
            <w:noWrap w:val="0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1、集成部件的芯片基于自主可控芯片，包括但不限于多核架构CPU、DRAM颗粒、PHY、FLASH、电源、交换转发、通信等芯片；数据包吞吐量≥10Gbps；最大并发连接数≥300万；每秒新建连接数≥10万；提供访问控制、状态检测、深度包检测、NAT、IP/MAC绑定、动态开放端口、策略路由、流量统计、带宽管理、双机备份、负载均衡、VPN、IPv6、安全审计等防火墙基本功能，提供对防火墙进行可视化配置管理。要求配置配套支架。整机软硬件3年免费原厂维护及技术支持服务（含3年网络入侵防御特征库）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2、提供千兆电接口数≥10个，提供1个RJ45串口，1个RJ45 管理口，4个combo口，≥2个接口扩展槽，≥1T固态硬盘，双电源。</w:t>
            </w:r>
          </w:p>
        </w:tc>
        <w:tc>
          <w:tcPr>
            <w:tcW w:w="40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6"/>
                <w:szCs w:val="16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6"/>
                <w:szCs w:val="16"/>
                <w:highlight w:val="none"/>
                <w:lang w:val="en-US" w:eastAsia="zh-CN"/>
              </w:rPr>
              <w:t>1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6"/>
                <w:szCs w:val="16"/>
                <w:highlight w:val="none"/>
                <w:lang w:val="en-US" w:eastAsia="zh-CN" w:bidi="ar-SA"/>
              </w:rPr>
            </w:pP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sz w:val="16"/>
                <w:szCs w:val="16"/>
                <w:highlight w:val="none"/>
                <w:lang w:val="en-US" w:eastAsia="zh-CN"/>
              </w:rPr>
              <w:t>台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6"/>
                <w:szCs w:val="16"/>
                <w:highlight w:val="none"/>
                <w:lang w:val="en-US" w:eastAsia="zh-CN" w:bidi="ar-SA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中标通知书发放后的5个工作日内到货，包含设备实施安装。(自验收之日起质保期3年，需提供质保承诺函）</w:t>
            </w:r>
          </w:p>
        </w:tc>
        <w:tc>
          <w:tcPr>
            <w:tcW w:w="5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448B3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163A45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CB2F9B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6E7BCF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547E24"/>
    <w:rsid w:val="3C584DA1"/>
    <w:rsid w:val="3CCB0BE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0C43051"/>
    <w:rsid w:val="412679DC"/>
    <w:rsid w:val="41517F9D"/>
    <w:rsid w:val="416A3034"/>
    <w:rsid w:val="417816C8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3EC5BA7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065284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8FE1D3A"/>
    <w:rsid w:val="6971789D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E9300C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8D7674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index 1"/>
    <w:basedOn w:val="1"/>
    <w:next w:val="1"/>
    <w:unhideWhenUsed/>
    <w:qFormat/>
    <w:uiPriority w:val="99"/>
    <w:rPr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375</Words>
  <Characters>423</Characters>
  <Lines>0</Lines>
  <Paragraphs>0</Paragraphs>
  <TotalTime>0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4AAEF205E03F46EE8F230D4D3B5C0AA0</cp:lastModifiedBy>
  <dcterms:modified xsi:type="dcterms:W3CDTF">2026-06-29T02:08:43Z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  <property fmtid="{D5CDD505-2E9C-101B-9397-08002B2CF9AE}" pid="4" name="KSOTemplateDocerSaveRecord">
    <vt:lpwstr>eyJoZGlkIjoiZDkzMjc2MTFiNzQxYTVhNjk0ZGNlZmI5ODNkNGNiNjIiLCJ1c2VySWQiOiIzMDM3NTIzMDAifQ==</vt:lpwstr>
  </property>
</Properties>
</file>