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</w:rPr>
        <w:t>2026年南方电网数字电网集团（云南）有限公司体外除颤器专项采购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技术规范书（二次采购）</w:t>
      </w: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一、概述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购买2套体外除颤器（AED），包括主机设备2台、存储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柜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（可挂墙）2个、使用培训以及相关配套配件等。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二、技术要求</w:t>
      </w:r>
    </w:p>
    <w:tbl>
      <w:tblPr>
        <w:tblStyle w:val="3"/>
        <w:tblW w:w="94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8"/>
        <w:gridCol w:w="2061"/>
        <w:gridCol w:w="1220"/>
        <w:gridCol w:w="2399"/>
        <w:gridCol w:w="2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738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设备</w:t>
            </w:r>
          </w:p>
        </w:tc>
        <w:tc>
          <w:tcPr>
            <w:tcW w:w="2061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主要技术参数</w:t>
            </w:r>
          </w:p>
        </w:tc>
        <w:tc>
          <w:tcPr>
            <w:tcW w:w="1220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239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质保及服务要求</w:t>
            </w:r>
          </w:p>
        </w:tc>
        <w:tc>
          <w:tcPr>
            <w:tcW w:w="207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使用范围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8" w:hRule="atLeast"/>
          <w:jc w:val="center"/>
        </w:trPr>
        <w:tc>
          <w:tcPr>
            <w:tcW w:w="173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外除颤器（AED）</w:t>
            </w:r>
          </w:p>
        </w:tc>
        <w:tc>
          <w:tcPr>
            <w:tcW w:w="206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1.符合三类医疗器械要求，提供医疗器械注册证编号或者备案凭证编号；                    2.防水级别不低于IP55级；          3.设备使用年限不少于10年；          4.电极片和电池有效期不低于5年；  5.分析到放电小于等于6秒；           6.具有成人和儿童模式，可以切换；  7.具有屏幕动画使用指导；         8.设备包括主机、电池、电源适配器、除颤极片等必要的相关配件。         9.每台设备提供一个可挂壁存储柜。</w:t>
            </w:r>
          </w:p>
        </w:tc>
        <w:tc>
          <w:tcPr>
            <w:tcW w:w="122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2台</w:t>
            </w:r>
          </w:p>
        </w:tc>
        <w:tc>
          <w:tcPr>
            <w:tcW w:w="239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1.质保期不少于5年；      2.可提供不少于一次的现场或远程使用培训，或提供使用视频。</w:t>
            </w:r>
          </w:p>
        </w:tc>
        <w:tc>
          <w:tcPr>
            <w:tcW w:w="207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产品可进行心肺复苏语音/动画指导并提示使用者进行体外除颤治疗，用于救治无反应、无呼吸或呼吸不正常、无循环迹象的疑似心脏骤停患者，其中成人模式适用于8岁及以上或体重25kg及以上的患者，儿童模式适用于8岁以下或体重25kg以下的患者。</w:t>
            </w:r>
          </w:p>
        </w:tc>
      </w:tr>
    </w:tbl>
    <w:p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三、供货要求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自成交通知书发出之日起30个工日内完成供货。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四、验收和支付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1.收到符合要求的设备后，3个工作日内完成验收工作；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2.收到增值税专用发票后20个工日完成支付。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五、其他资料</w:t>
      </w:r>
    </w:p>
    <w:p>
      <w:pPr>
        <w:numPr>
          <w:ilvl w:val="0"/>
          <w:numId w:val="0"/>
        </w:numPr>
        <w:ind w:leftChars="0"/>
        <w:jc w:val="both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1、需要提供在有效期内的营业执照复印件（需加盖公章）；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2、需提供《关于技术规范书相关要求的承诺函》（需加盖公章）；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3、按照模板要求提供报价表（需加盖公章）；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4、提供医疗器械经营许可证（需加盖公章）。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F73278"/>
    <w:rsid w:val="13726064"/>
    <w:rsid w:val="20E41DD4"/>
    <w:rsid w:val="241D7484"/>
    <w:rsid w:val="2A847A39"/>
    <w:rsid w:val="49FC231B"/>
    <w:rsid w:val="551E62A2"/>
    <w:rsid w:val="7734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2026-06-03T10:01:00Z</dcterms:created>
  <dc:creator>FYG</dc:creator>
  <cp:lastModifiedBy>奉毅刚</cp:lastModifiedBy>
  <dcterms:modified xsi:type="dcterms:W3CDTF">2026-07-01T02:15:39Z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9E9F1FCC286A45F9B9750972D8A093FB</vt:lpwstr>
  </property>
</Properties>
</file>