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jc w:val="center"/>
        <w:rPr>
          <w:rFonts w:hint="eastAsia" w:ascii="宋体" w:hAnsi="宋体" w:eastAsia="宋体" w:cs="宋体"/>
          <w:sz w:val="36"/>
          <w:szCs w:val="36"/>
          <w:lang w:val="en-US" w:eastAsia="zh-CN"/>
        </w:rPr>
      </w:pPr>
      <w:r>
        <w:rPr>
          <w:rFonts w:hint="eastAsia" w:ascii="宋体" w:hAnsi="宋体" w:eastAsia="宋体" w:cs="宋体"/>
          <w:sz w:val="36"/>
          <w:szCs w:val="36"/>
          <w:lang w:val="en-US" w:eastAsia="zh-CN"/>
        </w:rPr>
        <w:t>中央空调系统水质处理技术要求</w:t>
      </w:r>
    </w:p>
    <w:p>
      <w:pPr>
        <w:numPr>
          <w:ilvl w:val="0"/>
          <w:numId w:val="0"/>
        </w:numPr>
        <w:spacing w:line="360" w:lineRule="auto"/>
        <w:ind w:leftChars="0"/>
        <w:rPr>
          <w:rFonts w:hint="eastAsia" w:ascii="宋体" w:hAnsi="宋体" w:eastAsia="宋体" w:cs="宋体"/>
          <w:b/>
          <w:bCs/>
          <w:sz w:val="22"/>
          <w:szCs w:val="22"/>
          <w:lang w:val="en-US" w:eastAsia="zh-CN"/>
        </w:rPr>
      </w:pPr>
      <w:r>
        <w:rPr>
          <w:rFonts w:hint="eastAsia" w:ascii="宋体" w:hAnsi="宋体" w:eastAsia="宋体" w:cs="宋体"/>
          <w:b/>
          <w:bCs/>
          <w:sz w:val="22"/>
          <w:szCs w:val="22"/>
          <w:lang w:val="en-US" w:eastAsia="zh-CN"/>
        </w:rPr>
        <w:t>一、设备概况</w:t>
      </w:r>
    </w:p>
    <w:tbl>
      <w:tblPr>
        <w:tblStyle w:val="2"/>
        <w:tblW w:w="8647" w:type="dxa"/>
        <w:tblInd w:w="25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51"/>
        <w:gridCol w:w="3543"/>
        <w:gridCol w:w="2694"/>
        <w:gridCol w:w="1559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47" w:hRule="atLeast"/>
        </w:trPr>
        <w:tc>
          <w:tcPr>
            <w:tcW w:w="851" w:type="dxa"/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sz w:val="22"/>
              </w:rPr>
            </w:pPr>
            <w:r>
              <w:rPr>
                <w:rFonts w:hint="eastAsia" w:ascii="宋体" w:hAnsi="宋体" w:eastAsia="宋体" w:cs="宋体"/>
                <w:sz w:val="22"/>
              </w:rPr>
              <w:t>序号</w:t>
            </w:r>
          </w:p>
        </w:tc>
        <w:tc>
          <w:tcPr>
            <w:tcW w:w="3543" w:type="dxa"/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sz w:val="22"/>
              </w:rPr>
            </w:pPr>
            <w:r>
              <w:rPr>
                <w:rFonts w:hint="eastAsia" w:ascii="宋体" w:hAnsi="宋体" w:eastAsia="宋体" w:cs="宋体"/>
                <w:sz w:val="22"/>
              </w:rPr>
              <w:t>项目名称</w:t>
            </w:r>
          </w:p>
        </w:tc>
        <w:tc>
          <w:tcPr>
            <w:tcW w:w="2694" w:type="dxa"/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sz w:val="22"/>
              </w:rPr>
            </w:pPr>
            <w:r>
              <w:rPr>
                <w:rFonts w:hint="eastAsia" w:ascii="宋体" w:hAnsi="宋体" w:eastAsia="宋体" w:cs="宋体"/>
                <w:sz w:val="22"/>
              </w:rPr>
              <w:t>规格/数量</w:t>
            </w:r>
          </w:p>
        </w:tc>
        <w:tc>
          <w:tcPr>
            <w:tcW w:w="1559" w:type="dxa"/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sz w:val="22"/>
              </w:rPr>
            </w:pPr>
            <w:r>
              <w:rPr>
                <w:rFonts w:hint="eastAsia" w:ascii="宋体" w:hAnsi="宋体" w:eastAsia="宋体" w:cs="宋体"/>
                <w:sz w:val="22"/>
              </w:rPr>
              <w:t>备注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851" w:type="dxa"/>
            <w:noWrap w:val="0"/>
            <w:vAlign w:val="center"/>
          </w:tcPr>
          <w:p>
            <w:pPr>
              <w:jc w:val="both"/>
              <w:rPr>
                <w:rFonts w:hint="eastAsia" w:ascii="宋体" w:hAnsi="宋体" w:eastAsia="宋体" w:cs="宋体"/>
                <w:sz w:val="22"/>
              </w:rPr>
            </w:pPr>
            <w:r>
              <w:rPr>
                <w:rFonts w:hint="eastAsia" w:ascii="宋体" w:hAnsi="宋体" w:eastAsia="宋体" w:cs="宋体"/>
                <w:sz w:val="22"/>
              </w:rPr>
              <w:t>1</w:t>
            </w:r>
          </w:p>
        </w:tc>
        <w:tc>
          <w:tcPr>
            <w:tcW w:w="3543" w:type="dxa"/>
            <w:noWrap w:val="0"/>
            <w:vAlign w:val="center"/>
          </w:tcPr>
          <w:p>
            <w:pPr>
              <w:jc w:val="both"/>
              <w:rPr>
                <w:rFonts w:hint="eastAsia" w:ascii="宋体" w:hAnsi="宋体" w:eastAsia="宋体" w:cs="宋体"/>
                <w:sz w:val="22"/>
              </w:rPr>
            </w:pPr>
            <w:r>
              <w:rPr>
                <w:rFonts w:hint="eastAsia" w:ascii="宋体" w:hAnsi="宋体" w:eastAsia="宋体" w:cs="宋体"/>
                <w:sz w:val="22"/>
              </w:rPr>
              <w:t>双工况冷水机组（约克）</w:t>
            </w:r>
          </w:p>
        </w:tc>
        <w:tc>
          <w:tcPr>
            <w:tcW w:w="2694" w:type="dxa"/>
            <w:noWrap w:val="0"/>
            <w:vAlign w:val="center"/>
          </w:tcPr>
          <w:p>
            <w:pPr>
              <w:jc w:val="both"/>
              <w:rPr>
                <w:rFonts w:hint="eastAsia" w:ascii="宋体" w:hAnsi="宋体" w:eastAsia="宋体" w:cs="宋体"/>
                <w:sz w:val="22"/>
              </w:rPr>
            </w:pPr>
            <w:r>
              <w:rPr>
                <w:rFonts w:hint="eastAsia" w:ascii="宋体" w:hAnsi="宋体" w:eastAsia="宋体" w:cs="宋体"/>
                <w:sz w:val="22"/>
              </w:rPr>
              <w:t>3340KW/台×2 台</w:t>
            </w:r>
          </w:p>
        </w:tc>
        <w:tc>
          <w:tcPr>
            <w:tcW w:w="1559" w:type="dxa"/>
            <w:noWrap w:val="0"/>
            <w:vAlign w:val="center"/>
          </w:tcPr>
          <w:p>
            <w:pPr>
              <w:jc w:val="both"/>
              <w:rPr>
                <w:rFonts w:hint="eastAsia" w:ascii="宋体" w:hAnsi="宋体" w:eastAsia="宋体" w:cs="宋体"/>
                <w:sz w:val="22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851" w:type="dxa"/>
            <w:noWrap w:val="0"/>
            <w:vAlign w:val="center"/>
          </w:tcPr>
          <w:p>
            <w:pPr>
              <w:jc w:val="both"/>
              <w:rPr>
                <w:rFonts w:hint="eastAsia" w:ascii="宋体" w:hAnsi="宋体" w:eastAsia="宋体" w:cs="宋体"/>
                <w:sz w:val="22"/>
              </w:rPr>
            </w:pPr>
            <w:r>
              <w:rPr>
                <w:rFonts w:hint="eastAsia" w:ascii="宋体" w:hAnsi="宋体" w:eastAsia="宋体" w:cs="宋体"/>
                <w:sz w:val="22"/>
              </w:rPr>
              <w:t>2</w:t>
            </w:r>
          </w:p>
        </w:tc>
        <w:tc>
          <w:tcPr>
            <w:tcW w:w="3543" w:type="dxa"/>
            <w:noWrap w:val="0"/>
            <w:vAlign w:val="center"/>
          </w:tcPr>
          <w:p>
            <w:pPr>
              <w:jc w:val="both"/>
              <w:rPr>
                <w:rFonts w:hint="eastAsia" w:ascii="宋体" w:hAnsi="宋体" w:eastAsia="宋体" w:cs="宋体"/>
                <w:sz w:val="22"/>
              </w:rPr>
            </w:pPr>
            <w:r>
              <w:rPr>
                <w:rFonts w:hint="eastAsia" w:ascii="宋体" w:hAnsi="宋体" w:eastAsia="宋体" w:cs="宋体"/>
                <w:sz w:val="22"/>
              </w:rPr>
              <w:t>基载冷水机组（约克）</w:t>
            </w:r>
          </w:p>
        </w:tc>
        <w:tc>
          <w:tcPr>
            <w:tcW w:w="2694" w:type="dxa"/>
            <w:noWrap w:val="0"/>
            <w:vAlign w:val="center"/>
          </w:tcPr>
          <w:p>
            <w:pPr>
              <w:jc w:val="both"/>
              <w:rPr>
                <w:rFonts w:hint="eastAsia" w:ascii="宋体" w:hAnsi="宋体" w:eastAsia="宋体" w:cs="宋体"/>
                <w:sz w:val="22"/>
              </w:rPr>
            </w:pPr>
            <w:r>
              <w:rPr>
                <w:rFonts w:hint="eastAsia" w:ascii="宋体" w:hAnsi="宋体" w:eastAsia="宋体" w:cs="宋体"/>
                <w:sz w:val="22"/>
              </w:rPr>
              <w:t>1366.2 KW/台×1台</w:t>
            </w:r>
          </w:p>
        </w:tc>
        <w:tc>
          <w:tcPr>
            <w:tcW w:w="1559" w:type="dxa"/>
            <w:noWrap w:val="0"/>
            <w:vAlign w:val="center"/>
          </w:tcPr>
          <w:p>
            <w:pPr>
              <w:jc w:val="both"/>
              <w:rPr>
                <w:rFonts w:hint="eastAsia" w:ascii="宋体" w:hAnsi="宋体" w:eastAsia="宋体" w:cs="宋体"/>
                <w:sz w:val="22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851" w:type="dxa"/>
            <w:noWrap w:val="0"/>
            <w:vAlign w:val="center"/>
          </w:tcPr>
          <w:p>
            <w:pPr>
              <w:jc w:val="both"/>
              <w:rPr>
                <w:rFonts w:hint="eastAsia" w:ascii="宋体" w:hAnsi="宋体" w:eastAsia="宋体" w:cs="宋体"/>
                <w:sz w:val="22"/>
              </w:rPr>
            </w:pPr>
            <w:r>
              <w:rPr>
                <w:rFonts w:hint="eastAsia" w:ascii="宋体" w:hAnsi="宋体" w:eastAsia="宋体" w:cs="宋体"/>
                <w:sz w:val="22"/>
              </w:rPr>
              <w:t>3</w:t>
            </w:r>
          </w:p>
        </w:tc>
        <w:tc>
          <w:tcPr>
            <w:tcW w:w="3543" w:type="dxa"/>
            <w:noWrap w:val="0"/>
            <w:vAlign w:val="center"/>
          </w:tcPr>
          <w:p>
            <w:pPr>
              <w:jc w:val="both"/>
              <w:rPr>
                <w:rFonts w:hint="eastAsia" w:ascii="宋体" w:hAnsi="宋体" w:eastAsia="宋体" w:cs="宋体"/>
                <w:sz w:val="22"/>
              </w:rPr>
            </w:pPr>
            <w:r>
              <w:rPr>
                <w:rFonts w:hint="eastAsia" w:ascii="宋体" w:hAnsi="宋体" w:eastAsia="宋体" w:cs="宋体"/>
                <w:sz w:val="22"/>
              </w:rPr>
              <w:t>横流式冷却塔（BAC）</w:t>
            </w:r>
          </w:p>
        </w:tc>
        <w:tc>
          <w:tcPr>
            <w:tcW w:w="2694" w:type="dxa"/>
            <w:noWrap w:val="0"/>
            <w:vAlign w:val="center"/>
          </w:tcPr>
          <w:p>
            <w:pPr>
              <w:jc w:val="both"/>
              <w:rPr>
                <w:rFonts w:hint="eastAsia" w:ascii="宋体" w:hAnsi="宋体" w:eastAsia="宋体" w:cs="宋体"/>
                <w:sz w:val="22"/>
              </w:rPr>
            </w:pPr>
            <w:r>
              <w:rPr>
                <w:rFonts w:hint="eastAsia" w:ascii="宋体" w:hAnsi="宋体" w:eastAsia="宋体" w:cs="宋体"/>
                <w:sz w:val="22"/>
              </w:rPr>
              <w:t>500m</w:t>
            </w:r>
            <w:r>
              <w:rPr>
                <w:rFonts w:hint="eastAsia" w:ascii="宋体" w:hAnsi="宋体" w:eastAsia="宋体" w:cs="宋体"/>
                <w:sz w:val="22"/>
                <w:vertAlign w:val="superscript"/>
              </w:rPr>
              <w:t>3</w:t>
            </w:r>
            <w:r>
              <w:rPr>
                <w:rFonts w:hint="eastAsia" w:ascii="宋体" w:hAnsi="宋体" w:eastAsia="宋体" w:cs="宋体"/>
                <w:sz w:val="22"/>
              </w:rPr>
              <w:t>/h×4台</w:t>
            </w:r>
          </w:p>
        </w:tc>
        <w:tc>
          <w:tcPr>
            <w:tcW w:w="1559" w:type="dxa"/>
            <w:noWrap w:val="0"/>
            <w:vAlign w:val="center"/>
          </w:tcPr>
          <w:p>
            <w:pPr>
              <w:jc w:val="both"/>
              <w:rPr>
                <w:rFonts w:hint="eastAsia" w:ascii="宋体" w:hAnsi="宋体" w:eastAsia="宋体" w:cs="宋体"/>
                <w:sz w:val="22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47" w:hRule="atLeast"/>
        </w:trPr>
        <w:tc>
          <w:tcPr>
            <w:tcW w:w="851" w:type="dxa"/>
            <w:noWrap w:val="0"/>
            <w:vAlign w:val="center"/>
          </w:tcPr>
          <w:p>
            <w:pPr>
              <w:jc w:val="both"/>
              <w:rPr>
                <w:rFonts w:hint="eastAsia" w:ascii="宋体" w:hAnsi="宋体" w:eastAsia="宋体" w:cs="宋体"/>
                <w:sz w:val="22"/>
              </w:rPr>
            </w:pPr>
            <w:r>
              <w:rPr>
                <w:rFonts w:hint="eastAsia" w:ascii="宋体" w:hAnsi="宋体" w:eastAsia="宋体" w:cs="宋体"/>
                <w:sz w:val="22"/>
              </w:rPr>
              <w:t>4</w:t>
            </w:r>
          </w:p>
        </w:tc>
        <w:tc>
          <w:tcPr>
            <w:tcW w:w="3543" w:type="dxa"/>
            <w:noWrap w:val="0"/>
            <w:vAlign w:val="center"/>
          </w:tcPr>
          <w:p>
            <w:pPr>
              <w:jc w:val="both"/>
              <w:rPr>
                <w:rFonts w:hint="eastAsia" w:ascii="宋体" w:hAnsi="宋体" w:eastAsia="宋体" w:cs="宋体"/>
                <w:sz w:val="22"/>
              </w:rPr>
            </w:pPr>
            <w:r>
              <w:rPr>
                <w:rFonts w:hint="eastAsia" w:ascii="宋体" w:hAnsi="宋体" w:eastAsia="宋体" w:cs="宋体"/>
                <w:sz w:val="22"/>
              </w:rPr>
              <w:t>横流式冷却塔（BAC）</w:t>
            </w:r>
          </w:p>
        </w:tc>
        <w:tc>
          <w:tcPr>
            <w:tcW w:w="2694" w:type="dxa"/>
            <w:noWrap w:val="0"/>
            <w:vAlign w:val="center"/>
          </w:tcPr>
          <w:p>
            <w:pPr>
              <w:jc w:val="both"/>
              <w:rPr>
                <w:rFonts w:hint="eastAsia" w:ascii="宋体" w:hAnsi="宋体" w:eastAsia="宋体" w:cs="宋体"/>
                <w:sz w:val="22"/>
              </w:rPr>
            </w:pPr>
            <w:r>
              <w:rPr>
                <w:rFonts w:hint="eastAsia" w:ascii="宋体" w:hAnsi="宋体" w:eastAsia="宋体" w:cs="宋体"/>
                <w:sz w:val="22"/>
              </w:rPr>
              <w:t>400m</w:t>
            </w:r>
            <w:r>
              <w:rPr>
                <w:rFonts w:hint="eastAsia" w:ascii="宋体" w:hAnsi="宋体" w:eastAsia="宋体" w:cs="宋体"/>
                <w:sz w:val="22"/>
                <w:vertAlign w:val="superscript"/>
              </w:rPr>
              <w:t>3</w:t>
            </w:r>
            <w:r>
              <w:rPr>
                <w:rFonts w:hint="eastAsia" w:ascii="宋体" w:hAnsi="宋体" w:eastAsia="宋体" w:cs="宋体"/>
                <w:sz w:val="22"/>
              </w:rPr>
              <w:t>/h×1台</w:t>
            </w:r>
          </w:p>
        </w:tc>
        <w:tc>
          <w:tcPr>
            <w:tcW w:w="1559" w:type="dxa"/>
            <w:noWrap w:val="0"/>
            <w:vAlign w:val="center"/>
          </w:tcPr>
          <w:p>
            <w:pPr>
              <w:jc w:val="both"/>
              <w:rPr>
                <w:rFonts w:hint="eastAsia" w:ascii="宋体" w:hAnsi="宋体" w:eastAsia="宋体" w:cs="宋体"/>
                <w:sz w:val="22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47" w:hRule="atLeast"/>
        </w:trPr>
        <w:tc>
          <w:tcPr>
            <w:tcW w:w="851" w:type="dxa"/>
            <w:noWrap w:val="0"/>
            <w:vAlign w:val="center"/>
          </w:tcPr>
          <w:p>
            <w:pPr>
              <w:jc w:val="both"/>
              <w:rPr>
                <w:rFonts w:hint="eastAsia" w:ascii="宋体" w:hAnsi="宋体" w:eastAsia="宋体" w:cs="宋体"/>
                <w:sz w:val="22"/>
              </w:rPr>
            </w:pPr>
            <w:r>
              <w:rPr>
                <w:rFonts w:hint="eastAsia" w:ascii="宋体" w:hAnsi="宋体" w:eastAsia="宋体" w:cs="宋体"/>
                <w:sz w:val="22"/>
              </w:rPr>
              <w:t>5</w:t>
            </w:r>
          </w:p>
        </w:tc>
        <w:tc>
          <w:tcPr>
            <w:tcW w:w="3543" w:type="dxa"/>
            <w:noWrap w:val="0"/>
            <w:vAlign w:val="center"/>
          </w:tcPr>
          <w:p>
            <w:pPr>
              <w:jc w:val="both"/>
              <w:rPr>
                <w:rFonts w:hint="eastAsia" w:ascii="宋体" w:hAnsi="宋体" w:eastAsia="宋体" w:cs="宋体"/>
                <w:sz w:val="22"/>
              </w:rPr>
            </w:pPr>
            <w:r>
              <w:rPr>
                <w:rFonts w:hint="eastAsia" w:ascii="宋体" w:hAnsi="宋体" w:eastAsia="宋体" w:cs="宋体"/>
                <w:sz w:val="22"/>
              </w:rPr>
              <w:t>乙二醇系统</w:t>
            </w:r>
          </w:p>
        </w:tc>
        <w:tc>
          <w:tcPr>
            <w:tcW w:w="2694" w:type="dxa"/>
            <w:noWrap w:val="0"/>
            <w:vAlign w:val="center"/>
          </w:tcPr>
          <w:p>
            <w:pPr>
              <w:jc w:val="both"/>
              <w:rPr>
                <w:rFonts w:hint="eastAsia" w:ascii="宋体" w:hAnsi="宋体" w:eastAsia="宋体" w:cs="宋体"/>
                <w:sz w:val="22"/>
              </w:rPr>
            </w:pPr>
            <w:r>
              <w:rPr>
                <w:rFonts w:hint="eastAsia" w:ascii="宋体" w:hAnsi="宋体" w:eastAsia="宋体" w:cs="宋体"/>
                <w:sz w:val="22"/>
              </w:rPr>
              <w:t>140 m</w:t>
            </w:r>
            <w:r>
              <w:rPr>
                <w:rFonts w:hint="eastAsia" w:ascii="宋体" w:hAnsi="宋体" w:eastAsia="宋体" w:cs="宋体"/>
                <w:sz w:val="22"/>
                <w:vertAlign w:val="superscript"/>
              </w:rPr>
              <w:t>3</w:t>
            </w:r>
          </w:p>
        </w:tc>
        <w:tc>
          <w:tcPr>
            <w:tcW w:w="1559" w:type="dxa"/>
            <w:noWrap w:val="0"/>
            <w:vAlign w:val="center"/>
          </w:tcPr>
          <w:p>
            <w:pPr>
              <w:jc w:val="both"/>
              <w:rPr>
                <w:rFonts w:hint="eastAsia" w:ascii="宋体" w:hAnsi="宋体" w:eastAsia="宋体" w:cs="宋体"/>
                <w:sz w:val="22"/>
              </w:rPr>
            </w:pPr>
          </w:p>
        </w:tc>
      </w:tr>
    </w:tbl>
    <w:p>
      <w:pPr>
        <w:numPr>
          <w:ilvl w:val="0"/>
          <w:numId w:val="0"/>
        </w:numPr>
        <w:spacing w:line="360" w:lineRule="auto"/>
        <w:ind w:leftChars="0"/>
        <w:rPr>
          <w:rFonts w:hint="default" w:ascii="宋体" w:hAnsi="宋体" w:eastAsia="宋体" w:cs="宋体"/>
          <w:sz w:val="22"/>
          <w:szCs w:val="22"/>
          <w:lang w:val="en-US" w:eastAsia="zh-CN"/>
        </w:rPr>
      </w:pPr>
    </w:p>
    <w:p>
      <w:pPr>
        <w:numPr>
          <w:ilvl w:val="0"/>
          <w:numId w:val="0"/>
        </w:numPr>
        <w:spacing w:line="360" w:lineRule="auto"/>
        <w:ind w:leftChars="0"/>
        <w:rPr>
          <w:rFonts w:hint="default" w:ascii="宋体" w:hAnsi="宋体" w:eastAsia="宋体" w:cs="宋体"/>
          <w:b/>
          <w:bCs/>
          <w:sz w:val="22"/>
          <w:szCs w:val="22"/>
          <w:lang w:val="en-US" w:eastAsia="zh-CN"/>
        </w:rPr>
      </w:pPr>
      <w:r>
        <w:rPr>
          <w:rFonts w:hint="eastAsia" w:ascii="宋体" w:hAnsi="宋体" w:eastAsia="宋体" w:cs="宋体"/>
          <w:b/>
          <w:bCs/>
          <w:sz w:val="22"/>
          <w:szCs w:val="22"/>
          <w:lang w:val="en-US" w:eastAsia="zh-CN"/>
        </w:rPr>
        <w:t>二、</w:t>
      </w:r>
      <w:bookmarkStart w:id="0" w:name="_GoBack"/>
      <w:bookmarkEnd w:id="0"/>
      <w:r>
        <w:rPr>
          <w:rFonts w:hint="eastAsia" w:ascii="宋体" w:hAnsi="宋体" w:eastAsia="宋体" w:cs="宋体"/>
          <w:b/>
          <w:bCs/>
          <w:sz w:val="22"/>
          <w:szCs w:val="22"/>
          <w:lang w:val="en-US" w:eastAsia="zh-CN"/>
        </w:rPr>
        <w:t>空调水处理要求</w:t>
      </w:r>
    </w:p>
    <w:p>
      <w:pPr>
        <w:pStyle w:val="5"/>
        <w:keepNext w:val="0"/>
        <w:keepLines w:val="0"/>
        <w:pageBreakBefore w:val="0"/>
        <w:widowControl w:val="0"/>
        <w:numPr>
          <w:ilvl w:val="0"/>
          <w:numId w:val="1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exact"/>
        <w:ind w:left="0" w:leftChars="0" w:firstLine="440" w:firstLineChars="200"/>
        <w:textAlignment w:val="auto"/>
        <w:rPr>
          <w:rFonts w:hint="eastAsia" w:ascii="宋体" w:hAnsi="宋体" w:eastAsia="宋体" w:cs="宋体"/>
          <w:sz w:val="22"/>
        </w:rPr>
      </w:pPr>
      <w:r>
        <w:rPr>
          <w:rFonts w:hint="eastAsia" w:ascii="宋体" w:hAnsi="宋体" w:eastAsia="宋体" w:cs="宋体"/>
          <w:sz w:val="22"/>
        </w:rPr>
        <w:t>签订合同后首先取冷却、冷冻水样，出具水质检测报告；</w:t>
      </w:r>
    </w:p>
    <w:p>
      <w:pPr>
        <w:pStyle w:val="5"/>
        <w:keepNext w:val="0"/>
        <w:keepLines w:val="0"/>
        <w:pageBreakBefore w:val="0"/>
        <w:widowControl w:val="0"/>
        <w:numPr>
          <w:ilvl w:val="0"/>
          <w:numId w:val="1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exact"/>
        <w:ind w:left="0" w:leftChars="0" w:firstLine="440" w:firstLineChars="200"/>
        <w:textAlignment w:val="auto"/>
        <w:rPr>
          <w:rFonts w:hint="eastAsia" w:ascii="宋体" w:hAnsi="宋体" w:eastAsia="宋体" w:cs="宋体"/>
          <w:sz w:val="22"/>
        </w:rPr>
      </w:pPr>
      <w:r>
        <w:rPr>
          <w:rFonts w:hint="eastAsia" w:ascii="宋体" w:hAnsi="宋体" w:eastAsia="宋体" w:cs="宋体"/>
          <w:sz w:val="22"/>
        </w:rPr>
        <w:t>按年度要求对上述系统进行一次全面清洗：冷冻水及冷却水系统杀菌清洗及除浮锈、除油污化学清洗；按冷冻、冷却系统保有水量投加缓蚀剂；排水后拆洗Y型过滤器，并将冷却塔盘清洗干净；</w:t>
      </w:r>
    </w:p>
    <w:p>
      <w:pPr>
        <w:pStyle w:val="5"/>
        <w:keepNext w:val="0"/>
        <w:keepLines w:val="0"/>
        <w:pageBreakBefore w:val="0"/>
        <w:widowControl w:val="0"/>
        <w:numPr>
          <w:ilvl w:val="0"/>
          <w:numId w:val="1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exact"/>
        <w:ind w:left="0" w:leftChars="0" w:firstLine="440" w:firstLineChars="200"/>
        <w:textAlignment w:val="auto"/>
        <w:rPr>
          <w:rFonts w:hint="eastAsia" w:ascii="宋体" w:hAnsi="宋体" w:eastAsia="宋体" w:cs="宋体"/>
          <w:sz w:val="22"/>
        </w:rPr>
      </w:pPr>
      <w:r>
        <w:rPr>
          <w:rFonts w:hint="eastAsia" w:ascii="宋体" w:hAnsi="宋体" w:eastAsia="宋体" w:cs="宋体"/>
          <w:sz w:val="22"/>
        </w:rPr>
        <w:t>冷冻、冷却水系统进行一次化学预膜处理，使管道形成一层均匀致密的保护膜，以控制系统的锈蚀速度；</w:t>
      </w:r>
    </w:p>
    <w:p>
      <w:pPr>
        <w:pStyle w:val="5"/>
        <w:keepNext w:val="0"/>
        <w:keepLines w:val="0"/>
        <w:pageBreakBefore w:val="0"/>
        <w:widowControl w:val="0"/>
        <w:numPr>
          <w:ilvl w:val="0"/>
          <w:numId w:val="1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exact"/>
        <w:ind w:left="0" w:leftChars="0" w:firstLine="440" w:firstLineChars="200"/>
        <w:textAlignment w:val="auto"/>
        <w:rPr>
          <w:rFonts w:hint="eastAsia" w:ascii="宋体" w:hAnsi="宋体" w:eastAsia="宋体" w:cs="宋体"/>
          <w:sz w:val="22"/>
        </w:rPr>
      </w:pPr>
      <w:r>
        <w:rPr>
          <w:rFonts w:hint="eastAsia" w:ascii="宋体" w:hAnsi="宋体" w:eastAsia="宋体" w:cs="宋体"/>
          <w:sz w:val="22"/>
        </w:rPr>
        <w:t>冷却水系统日常维护，每周投加阻垢缓蚀剂和杀菌剂；</w:t>
      </w:r>
    </w:p>
    <w:p>
      <w:pPr>
        <w:pStyle w:val="5"/>
        <w:keepNext w:val="0"/>
        <w:keepLines w:val="0"/>
        <w:pageBreakBefore w:val="0"/>
        <w:widowControl w:val="0"/>
        <w:numPr>
          <w:ilvl w:val="0"/>
          <w:numId w:val="1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exact"/>
        <w:ind w:left="0" w:leftChars="0" w:firstLine="440" w:firstLineChars="200"/>
        <w:textAlignment w:val="auto"/>
        <w:rPr>
          <w:rFonts w:hint="eastAsia" w:ascii="宋体" w:hAnsi="宋体" w:eastAsia="宋体" w:cs="宋体"/>
          <w:sz w:val="22"/>
        </w:rPr>
      </w:pPr>
      <w:r>
        <w:rPr>
          <w:rFonts w:hint="eastAsia" w:ascii="宋体" w:hAnsi="宋体" w:eastAsia="宋体" w:cs="宋体"/>
          <w:sz w:val="22"/>
        </w:rPr>
        <w:t>冷冻水系统日常维护，每季度投加非氧化型杀菌剂；</w:t>
      </w:r>
    </w:p>
    <w:p>
      <w:pPr>
        <w:pStyle w:val="5"/>
        <w:keepNext w:val="0"/>
        <w:keepLines w:val="0"/>
        <w:pageBreakBefore w:val="0"/>
        <w:widowControl w:val="0"/>
        <w:numPr>
          <w:ilvl w:val="0"/>
          <w:numId w:val="1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exact"/>
        <w:ind w:left="0" w:leftChars="0" w:firstLine="440" w:firstLineChars="200"/>
        <w:textAlignment w:val="auto"/>
        <w:rPr>
          <w:rFonts w:hint="eastAsia" w:ascii="宋体" w:hAnsi="宋体" w:eastAsia="宋体" w:cs="宋体"/>
          <w:sz w:val="22"/>
        </w:rPr>
      </w:pPr>
      <w:r>
        <w:rPr>
          <w:rFonts w:hint="eastAsia" w:ascii="宋体" w:hAnsi="宋体" w:eastAsia="宋体" w:cs="宋体"/>
          <w:sz w:val="22"/>
        </w:rPr>
        <w:t>每月清洗冷却塔塔盘一次，必要时根据运行情况增加清洗频次，确保冷却塔清洁；</w:t>
      </w:r>
    </w:p>
    <w:p>
      <w:pPr>
        <w:pStyle w:val="5"/>
        <w:keepNext w:val="0"/>
        <w:keepLines w:val="0"/>
        <w:pageBreakBefore w:val="0"/>
        <w:widowControl w:val="0"/>
        <w:numPr>
          <w:ilvl w:val="0"/>
          <w:numId w:val="1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exact"/>
        <w:ind w:left="0" w:leftChars="0" w:firstLine="440" w:firstLineChars="200"/>
        <w:textAlignment w:val="auto"/>
        <w:rPr>
          <w:rFonts w:hint="eastAsia" w:ascii="宋体" w:hAnsi="宋体" w:eastAsia="宋体" w:cs="宋体"/>
          <w:sz w:val="22"/>
        </w:rPr>
      </w:pPr>
      <w:r>
        <w:rPr>
          <w:rFonts w:hint="eastAsia" w:ascii="宋体" w:hAnsi="宋体" w:eastAsia="宋体" w:cs="宋体"/>
          <w:sz w:val="22"/>
        </w:rPr>
        <w:t>冷冻水系统每季度取一次水样，冷却水系统每月取一次水样，并提交自检报告；</w:t>
      </w:r>
    </w:p>
    <w:p>
      <w:pPr>
        <w:pStyle w:val="5"/>
        <w:keepNext w:val="0"/>
        <w:keepLines w:val="0"/>
        <w:pageBreakBefore w:val="0"/>
        <w:widowControl w:val="0"/>
        <w:numPr>
          <w:ilvl w:val="0"/>
          <w:numId w:val="1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exact"/>
        <w:ind w:left="0" w:leftChars="0" w:firstLine="440" w:firstLineChars="200"/>
        <w:textAlignment w:val="auto"/>
        <w:rPr>
          <w:rFonts w:hint="eastAsia" w:ascii="宋体" w:hAnsi="宋体" w:eastAsia="宋体" w:cs="宋体"/>
          <w:sz w:val="22"/>
        </w:rPr>
      </w:pPr>
      <w:r>
        <w:rPr>
          <w:rFonts w:hint="eastAsia" w:ascii="宋体" w:hAnsi="宋体" w:eastAsia="宋体" w:cs="宋体"/>
          <w:sz w:val="22"/>
          <w:lang w:eastAsia="zh-CN"/>
        </w:rPr>
        <w:t>第三方检测</w:t>
      </w:r>
      <w:r>
        <w:rPr>
          <w:rFonts w:hint="eastAsia" w:ascii="宋体" w:hAnsi="宋体" w:eastAsia="宋体" w:cs="宋体"/>
          <w:sz w:val="22"/>
        </w:rPr>
        <w:t>根据甲方选择时间取水样送“华测检测认证集团股份有限公司”检测一次，并于１０个工作日内提供水质检测报告</w:t>
      </w:r>
      <w:r>
        <w:rPr>
          <w:rFonts w:hint="eastAsia" w:ascii="宋体" w:hAnsi="宋体" w:eastAsia="宋体" w:cs="宋体"/>
          <w:sz w:val="22"/>
          <w:lang w:eastAsia="zh-CN"/>
        </w:rPr>
        <w:t>。</w:t>
      </w:r>
    </w:p>
    <w:p>
      <w:pPr>
        <w:pStyle w:val="5"/>
        <w:numPr>
          <w:numId w:val="0"/>
        </w:numPr>
        <w:spacing w:line="440" w:lineRule="exact"/>
        <w:ind w:leftChars="200"/>
        <w:rPr>
          <w:rFonts w:hint="eastAsia" w:ascii="宋体" w:hAnsi="宋体" w:eastAsia="宋体" w:cs="宋体"/>
          <w:sz w:val="22"/>
        </w:rPr>
      </w:pPr>
    </w:p>
    <w:p>
      <w:pPr>
        <w:numPr>
          <w:ilvl w:val="0"/>
          <w:numId w:val="0"/>
        </w:numPr>
        <w:spacing w:line="360" w:lineRule="auto"/>
        <w:ind w:leftChars="0"/>
        <w:rPr>
          <w:rFonts w:hint="eastAsia" w:ascii="宋体" w:hAnsi="宋体" w:eastAsia="宋体" w:cs="宋体"/>
          <w:b/>
          <w:bCs/>
          <w:sz w:val="22"/>
          <w:szCs w:val="22"/>
          <w:lang w:val="en-US" w:eastAsia="zh-CN"/>
        </w:rPr>
      </w:pPr>
      <w:r>
        <w:rPr>
          <w:rFonts w:hint="eastAsia" w:ascii="宋体" w:hAnsi="宋体" w:eastAsia="宋体" w:cs="宋体"/>
          <w:b/>
          <w:bCs/>
          <w:sz w:val="22"/>
          <w:szCs w:val="22"/>
          <w:lang w:val="en-US" w:eastAsia="zh-CN"/>
        </w:rPr>
        <w:t>三、水质检测标准</w:t>
      </w:r>
    </w:p>
    <w:p>
      <w:pPr>
        <w:pStyle w:val="5"/>
        <w:numPr>
          <w:ilvl w:val="0"/>
          <w:numId w:val="0"/>
        </w:numPr>
        <w:tabs>
          <w:tab w:val="left" w:pos="993"/>
        </w:tabs>
        <w:spacing w:line="360" w:lineRule="auto"/>
        <w:ind w:firstLine="440" w:firstLineChars="200"/>
        <w:rPr>
          <w:rFonts w:hint="eastAsia" w:ascii="宋体" w:hAnsi="宋体" w:eastAsia="宋体" w:cs="宋体"/>
          <w:sz w:val="22"/>
          <w:szCs w:val="22"/>
        </w:rPr>
      </w:pPr>
      <w:r>
        <w:rPr>
          <w:rFonts w:hint="eastAsia" w:ascii="宋体" w:hAnsi="宋体" w:eastAsia="宋体" w:cs="宋体"/>
          <w:sz w:val="22"/>
          <w:szCs w:val="22"/>
          <w:lang w:val="en-US" w:eastAsia="zh-CN"/>
        </w:rPr>
        <w:t>1、</w:t>
      </w:r>
      <w:r>
        <w:rPr>
          <w:rFonts w:hint="eastAsia" w:ascii="宋体" w:hAnsi="宋体" w:eastAsia="宋体" w:cs="宋体"/>
          <w:sz w:val="22"/>
          <w:szCs w:val="22"/>
        </w:rPr>
        <w:t xml:space="preserve">冷却循环水（控制标准：GB50050-2007）： </w:t>
      </w:r>
    </w:p>
    <w:tbl>
      <w:tblPr>
        <w:tblStyle w:val="3"/>
        <w:tblW w:w="8505" w:type="dxa"/>
        <w:tblInd w:w="534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4175"/>
        <w:gridCol w:w="4330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175" w:type="dxa"/>
            <w:noWrap w:val="0"/>
            <w:vAlign w:val="top"/>
          </w:tcPr>
          <w:p>
            <w:pPr>
              <w:spacing w:line="400" w:lineRule="exact"/>
              <w:rPr>
                <w:rFonts w:hint="eastAsia" w:ascii="宋体" w:hAnsi="宋体" w:eastAsia="宋体" w:cs="宋体"/>
                <w:sz w:val="22"/>
                <w:szCs w:val="22"/>
              </w:rPr>
            </w:pPr>
            <w:r>
              <w:rPr>
                <w:rFonts w:hint="eastAsia" w:ascii="宋体" w:hAnsi="宋体" w:eastAsia="宋体" w:cs="宋体"/>
                <w:sz w:val="22"/>
                <w:szCs w:val="22"/>
              </w:rPr>
              <w:t>PH值</w:t>
            </w:r>
          </w:p>
        </w:tc>
        <w:tc>
          <w:tcPr>
            <w:tcW w:w="4330" w:type="dxa"/>
            <w:noWrap w:val="0"/>
            <w:vAlign w:val="top"/>
          </w:tcPr>
          <w:p>
            <w:pPr>
              <w:spacing w:line="400" w:lineRule="exact"/>
              <w:rPr>
                <w:rFonts w:hint="eastAsia" w:ascii="宋体" w:hAnsi="宋体" w:eastAsia="宋体" w:cs="宋体"/>
                <w:sz w:val="22"/>
                <w:szCs w:val="22"/>
              </w:rPr>
            </w:pPr>
            <w:r>
              <w:rPr>
                <w:rFonts w:hint="eastAsia" w:ascii="宋体" w:hAnsi="宋体" w:eastAsia="宋体" w:cs="宋体"/>
                <w:sz w:val="22"/>
                <w:szCs w:val="22"/>
              </w:rPr>
              <w:t>6.8～9.5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175" w:type="dxa"/>
            <w:noWrap w:val="0"/>
            <w:vAlign w:val="top"/>
          </w:tcPr>
          <w:p>
            <w:pPr>
              <w:spacing w:line="400" w:lineRule="exact"/>
              <w:rPr>
                <w:rFonts w:hint="eastAsia" w:ascii="宋体" w:hAnsi="宋体" w:eastAsia="宋体" w:cs="宋体"/>
                <w:sz w:val="22"/>
                <w:szCs w:val="22"/>
              </w:rPr>
            </w:pPr>
            <w:r>
              <w:rPr>
                <w:rFonts w:hint="eastAsia" w:ascii="宋体" w:hAnsi="宋体" w:eastAsia="宋体" w:cs="宋体"/>
                <w:sz w:val="22"/>
                <w:szCs w:val="22"/>
              </w:rPr>
              <w:t>浊度</w:t>
            </w:r>
          </w:p>
        </w:tc>
        <w:tc>
          <w:tcPr>
            <w:tcW w:w="4330" w:type="dxa"/>
            <w:noWrap w:val="0"/>
            <w:vAlign w:val="top"/>
          </w:tcPr>
          <w:p>
            <w:pPr>
              <w:spacing w:line="400" w:lineRule="exact"/>
              <w:rPr>
                <w:rFonts w:hint="eastAsia" w:ascii="宋体" w:hAnsi="宋体" w:eastAsia="宋体" w:cs="宋体"/>
                <w:sz w:val="22"/>
                <w:szCs w:val="22"/>
              </w:rPr>
            </w:pPr>
            <w:r>
              <w:rPr>
                <w:rFonts w:hint="eastAsia" w:ascii="宋体" w:hAnsi="宋体" w:eastAsia="宋体" w:cs="宋体"/>
                <w:sz w:val="22"/>
                <w:szCs w:val="22"/>
              </w:rPr>
              <w:t>≤20NTU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175" w:type="dxa"/>
            <w:noWrap w:val="0"/>
            <w:vAlign w:val="top"/>
          </w:tcPr>
          <w:p>
            <w:pPr>
              <w:spacing w:line="400" w:lineRule="exact"/>
              <w:rPr>
                <w:rFonts w:hint="eastAsia" w:ascii="宋体" w:hAnsi="宋体" w:eastAsia="宋体" w:cs="宋体"/>
                <w:sz w:val="22"/>
                <w:szCs w:val="22"/>
              </w:rPr>
            </w:pPr>
            <w:r>
              <w:rPr>
                <w:rFonts w:hint="eastAsia" w:ascii="宋体" w:hAnsi="宋体" w:eastAsia="宋体" w:cs="宋体"/>
                <w:sz w:val="22"/>
                <w:szCs w:val="22"/>
              </w:rPr>
              <w:t>钙硬度+甲基橙碱度</w:t>
            </w:r>
          </w:p>
        </w:tc>
        <w:tc>
          <w:tcPr>
            <w:tcW w:w="4330" w:type="dxa"/>
            <w:noWrap w:val="0"/>
            <w:vAlign w:val="top"/>
          </w:tcPr>
          <w:p>
            <w:pPr>
              <w:spacing w:line="400" w:lineRule="exact"/>
              <w:rPr>
                <w:rFonts w:hint="eastAsia" w:ascii="宋体" w:hAnsi="宋体" w:eastAsia="宋体" w:cs="宋体"/>
                <w:sz w:val="22"/>
                <w:szCs w:val="22"/>
              </w:rPr>
            </w:pPr>
            <w:r>
              <w:rPr>
                <w:rFonts w:hint="eastAsia" w:ascii="宋体" w:hAnsi="宋体" w:eastAsia="宋体" w:cs="宋体"/>
                <w:sz w:val="22"/>
                <w:szCs w:val="22"/>
              </w:rPr>
              <w:t>≤1100 mg/L(以CaCO3计)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175" w:type="dxa"/>
            <w:noWrap w:val="0"/>
            <w:vAlign w:val="top"/>
          </w:tcPr>
          <w:p>
            <w:pPr>
              <w:spacing w:line="400" w:lineRule="exact"/>
              <w:rPr>
                <w:rFonts w:hint="eastAsia" w:ascii="宋体" w:hAnsi="宋体" w:eastAsia="宋体" w:cs="宋体"/>
                <w:sz w:val="22"/>
                <w:szCs w:val="22"/>
              </w:rPr>
            </w:pPr>
            <w:r>
              <w:rPr>
                <w:rFonts w:hint="eastAsia" w:ascii="宋体" w:hAnsi="宋体" w:eastAsia="宋体" w:cs="宋体"/>
                <w:sz w:val="22"/>
                <w:szCs w:val="22"/>
              </w:rPr>
              <w:t>总铁</w:t>
            </w:r>
          </w:p>
        </w:tc>
        <w:tc>
          <w:tcPr>
            <w:tcW w:w="4330" w:type="dxa"/>
            <w:noWrap w:val="0"/>
            <w:vAlign w:val="top"/>
          </w:tcPr>
          <w:p>
            <w:pPr>
              <w:spacing w:line="400" w:lineRule="exact"/>
              <w:rPr>
                <w:rFonts w:hint="eastAsia" w:ascii="宋体" w:hAnsi="宋体" w:eastAsia="宋体" w:cs="宋体"/>
                <w:sz w:val="22"/>
                <w:szCs w:val="22"/>
              </w:rPr>
            </w:pPr>
            <w:r>
              <w:rPr>
                <w:rFonts w:hint="eastAsia" w:ascii="宋体" w:hAnsi="宋体" w:eastAsia="宋体" w:cs="宋体"/>
                <w:sz w:val="22"/>
                <w:szCs w:val="22"/>
              </w:rPr>
              <w:t>＜1.0 mg/L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175" w:type="dxa"/>
            <w:noWrap w:val="0"/>
            <w:vAlign w:val="top"/>
          </w:tcPr>
          <w:p>
            <w:pPr>
              <w:spacing w:line="400" w:lineRule="exact"/>
              <w:rPr>
                <w:rFonts w:hint="eastAsia" w:ascii="宋体" w:hAnsi="宋体" w:eastAsia="宋体" w:cs="宋体"/>
                <w:sz w:val="22"/>
                <w:szCs w:val="22"/>
              </w:rPr>
            </w:pPr>
            <w:r>
              <w:rPr>
                <w:rFonts w:hint="eastAsia" w:ascii="宋体" w:hAnsi="宋体" w:eastAsia="宋体" w:cs="宋体"/>
                <w:sz w:val="22"/>
                <w:szCs w:val="22"/>
              </w:rPr>
              <w:t>总铜</w:t>
            </w:r>
          </w:p>
        </w:tc>
        <w:tc>
          <w:tcPr>
            <w:tcW w:w="4330" w:type="dxa"/>
            <w:noWrap w:val="0"/>
            <w:vAlign w:val="top"/>
          </w:tcPr>
          <w:p>
            <w:pPr>
              <w:spacing w:line="400" w:lineRule="exact"/>
              <w:rPr>
                <w:rFonts w:hint="eastAsia" w:ascii="宋体" w:hAnsi="宋体" w:eastAsia="宋体" w:cs="宋体"/>
                <w:sz w:val="22"/>
                <w:szCs w:val="22"/>
              </w:rPr>
            </w:pPr>
            <w:r>
              <w:rPr>
                <w:rFonts w:hint="eastAsia" w:ascii="宋体" w:hAnsi="宋体" w:eastAsia="宋体" w:cs="宋体"/>
                <w:sz w:val="22"/>
                <w:szCs w:val="22"/>
              </w:rPr>
              <w:t>＜0.1 mg/L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175" w:type="dxa"/>
            <w:noWrap w:val="0"/>
            <w:vAlign w:val="top"/>
          </w:tcPr>
          <w:p>
            <w:pPr>
              <w:spacing w:line="400" w:lineRule="exact"/>
              <w:rPr>
                <w:rFonts w:hint="eastAsia" w:ascii="宋体" w:hAnsi="宋体" w:eastAsia="宋体" w:cs="宋体"/>
                <w:sz w:val="22"/>
                <w:szCs w:val="22"/>
              </w:rPr>
            </w:pPr>
            <w:r>
              <w:rPr>
                <w:rFonts w:hint="eastAsia" w:ascii="宋体" w:hAnsi="宋体" w:eastAsia="宋体" w:cs="宋体"/>
                <w:sz w:val="22"/>
                <w:szCs w:val="22"/>
              </w:rPr>
              <w:t>氯离子</w:t>
            </w:r>
          </w:p>
        </w:tc>
        <w:tc>
          <w:tcPr>
            <w:tcW w:w="4330" w:type="dxa"/>
            <w:noWrap w:val="0"/>
            <w:vAlign w:val="top"/>
          </w:tcPr>
          <w:p>
            <w:pPr>
              <w:spacing w:line="400" w:lineRule="exact"/>
              <w:rPr>
                <w:rFonts w:hint="eastAsia" w:ascii="宋体" w:hAnsi="宋体" w:eastAsia="宋体" w:cs="宋体"/>
                <w:sz w:val="22"/>
                <w:szCs w:val="22"/>
              </w:rPr>
            </w:pPr>
            <w:r>
              <w:rPr>
                <w:rFonts w:hint="eastAsia" w:ascii="宋体" w:hAnsi="宋体" w:eastAsia="宋体" w:cs="宋体"/>
                <w:sz w:val="22"/>
                <w:szCs w:val="22"/>
              </w:rPr>
              <w:t>＜1000</w:t>
            </w:r>
            <w:r>
              <w:rPr>
                <w:rFonts w:hint="eastAsia" w:ascii="宋体" w:hAnsi="宋体" w:eastAsia="宋体" w:cs="宋体"/>
                <w:sz w:val="22"/>
                <w:szCs w:val="22"/>
              </w:rPr>
              <w:tab/>
            </w:r>
            <w:r>
              <w:rPr>
                <w:rFonts w:hint="eastAsia" w:ascii="宋体" w:hAnsi="宋体" w:eastAsia="宋体" w:cs="宋体"/>
                <w:sz w:val="22"/>
                <w:szCs w:val="22"/>
              </w:rPr>
              <w:t>mg/L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175" w:type="dxa"/>
            <w:noWrap w:val="0"/>
            <w:vAlign w:val="top"/>
          </w:tcPr>
          <w:p>
            <w:pPr>
              <w:spacing w:line="400" w:lineRule="exact"/>
              <w:rPr>
                <w:rFonts w:hint="eastAsia" w:ascii="宋体" w:hAnsi="宋体" w:eastAsia="宋体" w:cs="宋体"/>
                <w:sz w:val="22"/>
                <w:szCs w:val="22"/>
              </w:rPr>
            </w:pPr>
            <w:r>
              <w:rPr>
                <w:rFonts w:hint="eastAsia" w:ascii="宋体" w:hAnsi="宋体" w:eastAsia="宋体" w:cs="宋体"/>
                <w:sz w:val="22"/>
                <w:szCs w:val="22"/>
              </w:rPr>
              <w:t>电导率</w:t>
            </w:r>
          </w:p>
        </w:tc>
        <w:tc>
          <w:tcPr>
            <w:tcW w:w="4330" w:type="dxa"/>
            <w:noWrap w:val="0"/>
            <w:vAlign w:val="top"/>
          </w:tcPr>
          <w:p>
            <w:pPr>
              <w:spacing w:line="400" w:lineRule="exact"/>
              <w:rPr>
                <w:rFonts w:hint="eastAsia" w:ascii="宋体" w:hAnsi="宋体" w:eastAsia="宋体" w:cs="宋体"/>
                <w:sz w:val="22"/>
                <w:szCs w:val="22"/>
              </w:rPr>
            </w:pPr>
            <w:r>
              <w:rPr>
                <w:rFonts w:hint="eastAsia" w:ascii="宋体" w:hAnsi="宋体" w:eastAsia="宋体" w:cs="宋体"/>
                <w:sz w:val="22"/>
                <w:szCs w:val="22"/>
              </w:rPr>
              <w:t>＜2500μs/cm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175" w:type="dxa"/>
            <w:noWrap w:val="0"/>
            <w:vAlign w:val="top"/>
          </w:tcPr>
          <w:p>
            <w:pPr>
              <w:spacing w:line="400" w:lineRule="exact"/>
              <w:rPr>
                <w:rFonts w:hint="eastAsia" w:ascii="宋体" w:hAnsi="宋体" w:eastAsia="宋体" w:cs="宋体"/>
                <w:sz w:val="22"/>
                <w:szCs w:val="22"/>
              </w:rPr>
            </w:pPr>
            <w:r>
              <w:rPr>
                <w:rFonts w:hint="eastAsia" w:ascii="宋体" w:hAnsi="宋体" w:eastAsia="宋体" w:cs="宋体"/>
                <w:sz w:val="22"/>
                <w:szCs w:val="22"/>
              </w:rPr>
              <w:t>异养菌总数</w:t>
            </w:r>
          </w:p>
        </w:tc>
        <w:tc>
          <w:tcPr>
            <w:tcW w:w="4330" w:type="dxa"/>
            <w:noWrap w:val="0"/>
            <w:vAlign w:val="top"/>
          </w:tcPr>
          <w:p>
            <w:pPr>
              <w:spacing w:line="400" w:lineRule="exact"/>
              <w:rPr>
                <w:rFonts w:hint="eastAsia" w:ascii="宋体" w:hAnsi="宋体" w:eastAsia="宋体" w:cs="宋体"/>
                <w:sz w:val="22"/>
                <w:szCs w:val="22"/>
              </w:rPr>
            </w:pPr>
            <w:r>
              <w:rPr>
                <w:rFonts w:hint="eastAsia" w:ascii="宋体" w:hAnsi="宋体" w:eastAsia="宋体" w:cs="宋体"/>
                <w:sz w:val="22"/>
                <w:szCs w:val="22"/>
              </w:rPr>
              <w:t>＜1×105个/mL</w:t>
            </w:r>
          </w:p>
        </w:tc>
      </w:tr>
    </w:tbl>
    <w:p>
      <w:pPr>
        <w:pStyle w:val="5"/>
        <w:numPr>
          <w:ilvl w:val="0"/>
          <w:numId w:val="0"/>
        </w:numPr>
        <w:tabs>
          <w:tab w:val="left" w:pos="993"/>
        </w:tabs>
        <w:spacing w:line="360" w:lineRule="auto"/>
        <w:ind w:firstLine="440" w:firstLineChars="200"/>
        <w:rPr>
          <w:rFonts w:hint="eastAsia" w:ascii="宋体" w:hAnsi="宋体" w:eastAsia="宋体" w:cs="宋体"/>
          <w:sz w:val="22"/>
          <w:szCs w:val="22"/>
        </w:rPr>
      </w:pPr>
      <w:r>
        <w:rPr>
          <w:rFonts w:hint="eastAsia" w:ascii="宋体" w:hAnsi="宋体" w:eastAsia="宋体" w:cs="宋体"/>
          <w:sz w:val="22"/>
          <w:szCs w:val="22"/>
          <w:lang w:val="en-US" w:eastAsia="zh-CN"/>
        </w:rPr>
        <w:t>2、</w:t>
      </w:r>
      <w:r>
        <w:rPr>
          <w:rFonts w:hint="eastAsia" w:ascii="宋体" w:hAnsi="宋体" w:eastAsia="宋体" w:cs="宋体"/>
          <w:sz w:val="22"/>
          <w:szCs w:val="22"/>
        </w:rPr>
        <w:t>冷冻循环水(控制标准：依照日本工业规格JIS K2234)：</w:t>
      </w:r>
    </w:p>
    <w:tbl>
      <w:tblPr>
        <w:tblStyle w:val="3"/>
        <w:tblW w:w="8496" w:type="dxa"/>
        <w:tblInd w:w="543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4276"/>
        <w:gridCol w:w="4220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276" w:type="dxa"/>
            <w:noWrap w:val="0"/>
            <w:vAlign w:val="top"/>
          </w:tcPr>
          <w:p>
            <w:pPr>
              <w:spacing w:line="400" w:lineRule="exact"/>
              <w:rPr>
                <w:rFonts w:hint="eastAsia" w:ascii="宋体" w:hAnsi="宋体" w:eastAsia="宋体" w:cs="宋体"/>
                <w:sz w:val="22"/>
                <w:szCs w:val="22"/>
              </w:rPr>
            </w:pPr>
            <w:r>
              <w:rPr>
                <w:rFonts w:hint="eastAsia" w:ascii="宋体" w:hAnsi="宋体" w:eastAsia="宋体" w:cs="宋体"/>
                <w:sz w:val="22"/>
                <w:szCs w:val="22"/>
              </w:rPr>
              <w:t>PH值</w:t>
            </w:r>
          </w:p>
        </w:tc>
        <w:tc>
          <w:tcPr>
            <w:tcW w:w="4220" w:type="dxa"/>
            <w:noWrap w:val="0"/>
            <w:vAlign w:val="top"/>
          </w:tcPr>
          <w:p>
            <w:pPr>
              <w:spacing w:line="400" w:lineRule="exact"/>
              <w:rPr>
                <w:rFonts w:hint="eastAsia" w:ascii="宋体" w:hAnsi="宋体" w:eastAsia="宋体" w:cs="宋体"/>
                <w:sz w:val="22"/>
                <w:szCs w:val="22"/>
              </w:rPr>
            </w:pPr>
            <w:r>
              <w:rPr>
                <w:rFonts w:hint="eastAsia" w:ascii="宋体" w:hAnsi="宋体" w:eastAsia="宋体" w:cs="宋体"/>
                <w:sz w:val="22"/>
                <w:szCs w:val="22"/>
              </w:rPr>
              <w:t>8.0~10.0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276" w:type="dxa"/>
            <w:noWrap w:val="0"/>
            <w:vAlign w:val="top"/>
          </w:tcPr>
          <w:p>
            <w:pPr>
              <w:spacing w:line="400" w:lineRule="exact"/>
              <w:rPr>
                <w:rFonts w:hint="eastAsia" w:ascii="宋体" w:hAnsi="宋体" w:eastAsia="宋体" w:cs="宋体"/>
                <w:sz w:val="22"/>
                <w:szCs w:val="22"/>
              </w:rPr>
            </w:pPr>
            <w:r>
              <w:rPr>
                <w:rFonts w:hint="eastAsia" w:ascii="宋体" w:hAnsi="宋体" w:eastAsia="宋体" w:cs="宋体"/>
                <w:sz w:val="22"/>
                <w:szCs w:val="22"/>
              </w:rPr>
              <w:t>钢腐蚀率</w:t>
            </w:r>
          </w:p>
        </w:tc>
        <w:tc>
          <w:tcPr>
            <w:tcW w:w="4220" w:type="dxa"/>
            <w:noWrap w:val="0"/>
            <w:vAlign w:val="top"/>
          </w:tcPr>
          <w:p>
            <w:pPr>
              <w:spacing w:line="400" w:lineRule="exact"/>
              <w:rPr>
                <w:rFonts w:hint="eastAsia" w:ascii="宋体" w:hAnsi="宋体" w:eastAsia="宋体" w:cs="宋体"/>
                <w:sz w:val="22"/>
                <w:szCs w:val="22"/>
              </w:rPr>
            </w:pPr>
            <w:r>
              <w:rPr>
                <w:rFonts w:hint="eastAsia" w:ascii="宋体" w:hAnsi="宋体" w:eastAsia="宋体" w:cs="宋体"/>
                <w:sz w:val="22"/>
                <w:szCs w:val="22"/>
              </w:rPr>
              <w:t>≤0.6mg/cm2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276" w:type="dxa"/>
            <w:noWrap w:val="0"/>
            <w:vAlign w:val="top"/>
          </w:tcPr>
          <w:p>
            <w:pPr>
              <w:spacing w:line="400" w:lineRule="exact"/>
              <w:rPr>
                <w:rFonts w:hint="eastAsia" w:ascii="宋体" w:hAnsi="宋体" w:eastAsia="宋体" w:cs="宋体"/>
                <w:sz w:val="22"/>
                <w:szCs w:val="22"/>
              </w:rPr>
            </w:pPr>
            <w:r>
              <w:rPr>
                <w:rFonts w:hint="eastAsia" w:ascii="宋体" w:hAnsi="宋体" w:eastAsia="宋体" w:cs="宋体"/>
                <w:sz w:val="22"/>
                <w:szCs w:val="22"/>
              </w:rPr>
              <w:t>铜腐蚀率</w:t>
            </w:r>
          </w:p>
        </w:tc>
        <w:tc>
          <w:tcPr>
            <w:tcW w:w="4220" w:type="dxa"/>
            <w:noWrap w:val="0"/>
            <w:vAlign w:val="top"/>
          </w:tcPr>
          <w:p>
            <w:pPr>
              <w:spacing w:line="400" w:lineRule="exact"/>
              <w:rPr>
                <w:rFonts w:hint="eastAsia" w:ascii="宋体" w:hAnsi="宋体" w:eastAsia="宋体" w:cs="宋体"/>
                <w:sz w:val="22"/>
                <w:szCs w:val="22"/>
              </w:rPr>
            </w:pPr>
            <w:r>
              <w:rPr>
                <w:rFonts w:hint="eastAsia" w:ascii="宋体" w:hAnsi="宋体" w:eastAsia="宋体" w:cs="宋体"/>
                <w:sz w:val="22"/>
                <w:szCs w:val="22"/>
              </w:rPr>
              <w:t>≤0.3mg/cm2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4276" w:type="dxa"/>
            <w:noWrap w:val="0"/>
            <w:vAlign w:val="top"/>
          </w:tcPr>
          <w:p>
            <w:pPr>
              <w:spacing w:line="400" w:lineRule="exact"/>
              <w:rPr>
                <w:rFonts w:hint="eastAsia" w:ascii="宋体" w:hAnsi="宋体" w:eastAsia="宋体" w:cs="宋体"/>
                <w:sz w:val="22"/>
                <w:szCs w:val="22"/>
              </w:rPr>
            </w:pPr>
            <w:r>
              <w:rPr>
                <w:rFonts w:hint="eastAsia" w:ascii="宋体" w:hAnsi="宋体" w:eastAsia="宋体" w:cs="宋体"/>
                <w:sz w:val="22"/>
                <w:szCs w:val="22"/>
              </w:rPr>
              <w:t>细菌数</w:t>
            </w:r>
          </w:p>
        </w:tc>
        <w:tc>
          <w:tcPr>
            <w:tcW w:w="4220" w:type="dxa"/>
            <w:noWrap w:val="0"/>
            <w:vAlign w:val="top"/>
          </w:tcPr>
          <w:p>
            <w:pPr>
              <w:spacing w:line="400" w:lineRule="exact"/>
              <w:rPr>
                <w:rFonts w:hint="eastAsia" w:ascii="宋体" w:hAnsi="宋体" w:eastAsia="宋体" w:cs="宋体"/>
                <w:sz w:val="22"/>
                <w:szCs w:val="22"/>
              </w:rPr>
            </w:pPr>
            <w:r>
              <w:rPr>
                <w:rFonts w:hint="eastAsia" w:ascii="宋体" w:hAnsi="宋体" w:eastAsia="宋体" w:cs="宋体"/>
                <w:sz w:val="22"/>
                <w:szCs w:val="22"/>
              </w:rPr>
              <w:t>＜1×105个/mL</w:t>
            </w:r>
          </w:p>
        </w:tc>
      </w:tr>
    </w:tbl>
    <w:p>
      <w:pPr>
        <w:pStyle w:val="5"/>
        <w:numPr>
          <w:numId w:val="0"/>
        </w:numPr>
        <w:spacing w:line="500" w:lineRule="exact"/>
        <w:ind w:leftChars="200"/>
        <w:rPr>
          <w:rFonts w:hint="eastAsia" w:ascii="宋体" w:hAnsi="宋体" w:eastAsia="宋体" w:cs="宋体"/>
          <w:b/>
          <w:color w:val="000000"/>
          <w:sz w:val="22"/>
          <w:szCs w:val="22"/>
        </w:rPr>
      </w:pPr>
    </w:p>
    <w:p>
      <w:pPr>
        <w:pStyle w:val="5"/>
        <w:numPr>
          <w:numId w:val="0"/>
        </w:numPr>
        <w:spacing w:line="440" w:lineRule="exact"/>
        <w:rPr>
          <w:rFonts w:hint="default" w:ascii="宋体" w:hAnsi="宋体" w:eastAsia="宋体" w:cs="宋体"/>
          <w:sz w:val="22"/>
          <w:lang w:val="en-US"/>
        </w:rPr>
      </w:pPr>
    </w:p>
    <w:p>
      <w:pPr>
        <w:jc w:val="left"/>
        <w:rPr>
          <w:rFonts w:hint="default"/>
          <w:sz w:val="32"/>
          <w:szCs w:val="32"/>
          <w:lang w:val="en-US" w:eastAsia="zh-CN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微软雅黑">
    <w:panose1 w:val="020B0503020204020204"/>
    <w:charset w:val="86"/>
    <w:family w:val="swiss"/>
    <w:pitch w:val="default"/>
    <w:sig w:usb0="80000287" w:usb1="2ACF3C50" w:usb2="00000016" w:usb3="00000000" w:csb0="0004001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66851C02"/>
    <w:multiLevelType w:val="singleLevel"/>
    <w:tmpl w:val="66851C02"/>
    <w:lvl w:ilvl="0" w:tentative="0">
      <w:start w:val="1"/>
      <w:numFmt w:val="decimal"/>
      <w:suff w:val="nothing"/>
      <w:lvlText w:val="%1．"/>
      <w:lvlJc w:val="left"/>
      <w:pPr>
        <w:ind w:left="0" w:firstLine="40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10D50AB4"/>
    <w:rsid w:val="4248462D"/>
    <w:rsid w:val="42EA3249"/>
    <w:rsid w:val="57980BF8"/>
    <w:rsid w:val="5F1136FF"/>
    <w:rsid w:val="751E65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iPriority="59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34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4">
    <w:name w:val="Default Paragraph Font"/>
    <w:semiHidden/>
    <w:qFormat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3">
    <w:name w:val="Table Grid"/>
    <w:basedOn w:val="2"/>
    <w:unhideWhenUsed/>
    <w:qFormat/>
    <w:uiPriority w:val="59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paragraph" w:styleId="5">
    <w:name w:val="List Paragraph"/>
    <w:basedOn w:val="1"/>
    <w:qFormat/>
    <w:uiPriority w:val="34"/>
    <w:pPr>
      <w:ind w:firstLine="420" w:firstLineChars="200"/>
    </w:p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numbering" Target="numbering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3</TotalTime>
  <ScaleCrop>false</ScaleCrop>
  <LinksUpToDate>false</LinksUpToDate>
  <CharactersWithSpaces>0</CharactersWithSpaces>
  <Application>WPS Office_11.8.2.11716_F1E327BC-269C-435d-A152-05C5408002CA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2025-04-24T02:16:00Z</dcterms:created>
  <dc:creator>Lenovo</dc:creator>
  <cp:lastModifiedBy>Lenovo</cp:lastModifiedBy>
  <dcterms:modified xsi:type="dcterms:W3CDTF">2025-04-24T02:43:27Z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2052-11.8.2.11716</vt:lpwstr>
  </property>
  <property fmtid="{D5CDD505-2E9C-101B-9397-08002B2CF9AE}" pid="3" name="ICV">
    <vt:lpwstr>C464794AEA6F49DB834573C848D8DB8B</vt:lpwstr>
  </property>
</Properties>
</file>