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手提式空调清洗机</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05</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手提式空调清洗机</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05</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fldChar w:fldCharType="begin"/>
      </w:r>
      <w:r>
        <w:instrText xml:space="preserve"> HYPERLINK \l "_Toc17564" </w:instrText>
      </w:r>
      <w:r>
        <w:fldChar w:fldCharType="separate"/>
      </w:r>
      <w:r>
        <w:t>1</w:t>
      </w:r>
      <w:r>
        <w:rPr>
          <w:kern w:val="44"/>
          <w:szCs w:val="21"/>
        </w:rPr>
        <w:t xml:space="preserve"> </w:t>
      </w:r>
      <w:r>
        <w:rPr>
          <w:rFonts w:hint="eastAsia" w:hAnsi="宋体"/>
          <w:szCs w:val="21"/>
        </w:rPr>
        <w:t>工作范围</w:t>
      </w:r>
      <w:r>
        <w:tab/>
      </w:r>
      <w:r>
        <w:fldChar w:fldCharType="end"/>
      </w:r>
    </w:p>
    <w:p>
      <w:pPr>
        <w:pStyle w:val="24"/>
        <w:tabs>
          <w:tab w:val="right" w:leader="dot" w:pos="8306"/>
        </w:tabs>
      </w:pPr>
      <w:r>
        <w:fldChar w:fldCharType="begin"/>
      </w:r>
      <w:r>
        <w:instrText xml:space="preserve"> HYPERLINK \l "_Toc20446" </w:instrText>
      </w:r>
      <w:r>
        <w:fldChar w:fldCharType="separate"/>
      </w:r>
      <w:r>
        <w:t>2</w:t>
      </w:r>
      <w:r>
        <w:rPr>
          <w:kern w:val="44"/>
          <w:szCs w:val="21"/>
        </w:rPr>
        <w:t xml:space="preserve"> </w:t>
      </w:r>
      <w:r>
        <w:rPr>
          <w:rFonts w:hint="eastAsia" w:hAnsi="宋体"/>
          <w:szCs w:val="21"/>
        </w:rPr>
        <w:t>应遵循的主要标准</w:t>
      </w:r>
      <w:r>
        <w:tab/>
      </w:r>
      <w:r>
        <w:fldChar w:fldCharType="end"/>
      </w:r>
    </w:p>
    <w:p>
      <w:pPr>
        <w:pStyle w:val="24"/>
        <w:tabs>
          <w:tab w:val="right" w:leader="dot" w:pos="8306"/>
        </w:tabs>
      </w:pPr>
      <w:r>
        <w:fldChar w:fldCharType="begin"/>
      </w:r>
      <w:r>
        <w:instrText xml:space="preserve"> HYPERLINK \l "_Toc23061" </w:instrText>
      </w:r>
      <w:r>
        <w:fldChar w:fldCharType="separate"/>
      </w:r>
      <w:r>
        <w:t>3</w:t>
      </w:r>
      <w:r>
        <w:rPr>
          <w:kern w:val="44"/>
          <w:szCs w:val="21"/>
        </w:rPr>
        <w:t xml:space="preserve"> </w:t>
      </w:r>
      <w:r>
        <w:rPr>
          <w:rFonts w:hint="eastAsia" w:hAnsi="宋体"/>
          <w:szCs w:val="21"/>
        </w:rPr>
        <w:t>使用条件</w:t>
      </w:r>
      <w:r>
        <w:tab/>
      </w:r>
      <w:r>
        <w:fldChar w:fldCharType="end"/>
      </w:r>
    </w:p>
    <w:p>
      <w:pPr>
        <w:pStyle w:val="27"/>
        <w:tabs>
          <w:tab w:val="right" w:leader="dot" w:pos="8306"/>
          <w:tab w:val="clear" w:pos="900"/>
          <w:tab w:val="clear" w:pos="8296"/>
        </w:tabs>
      </w:pPr>
      <w:r>
        <w:fldChar w:fldCharType="begin"/>
      </w:r>
      <w:r>
        <w:instrText xml:space="preserve"> HYPERLINK \l "_Toc4776" </w:instrText>
      </w:r>
      <w:r>
        <w:fldChar w:fldCharType="separate"/>
      </w:r>
      <w:r>
        <w:rPr>
          <w:rFonts w:hint="eastAsia" w:ascii="宋体" w:hAnsi="宋体"/>
          <w:szCs w:val="21"/>
        </w:rPr>
        <w:t>3.1 使用条件</w:t>
      </w:r>
      <w:r>
        <w:tab/>
      </w:r>
      <w:r>
        <w:fldChar w:fldCharType="end"/>
      </w:r>
    </w:p>
    <w:p>
      <w:pPr>
        <w:pStyle w:val="27"/>
        <w:tabs>
          <w:tab w:val="right" w:leader="dot" w:pos="8306"/>
          <w:tab w:val="clear" w:pos="900"/>
          <w:tab w:val="clear" w:pos="8296"/>
        </w:tabs>
      </w:pPr>
      <w:r>
        <w:fldChar w:fldCharType="begin"/>
      </w:r>
      <w:r>
        <w:instrText xml:space="preserve"> HYPERLINK \l "_Toc4533" </w:instrText>
      </w:r>
      <w:r>
        <w:fldChar w:fldCharType="separate"/>
      </w:r>
      <w:r>
        <w:rPr>
          <w:rFonts w:hint="eastAsia" w:ascii="宋体" w:hAnsi="宋体"/>
          <w:szCs w:val="21"/>
        </w:rPr>
        <w:t>3.2 储存条件</w:t>
      </w:r>
      <w:r>
        <w:tab/>
      </w:r>
      <w:r>
        <w:fldChar w:fldCharType="end"/>
      </w:r>
    </w:p>
    <w:p>
      <w:pPr>
        <w:pStyle w:val="24"/>
        <w:tabs>
          <w:tab w:val="right" w:leader="dot" w:pos="8306"/>
        </w:tabs>
      </w:pPr>
      <w:r>
        <w:fldChar w:fldCharType="begin"/>
      </w:r>
      <w:r>
        <w:instrText xml:space="preserve"> HYPERLINK \l "_Toc20205" </w:instrText>
      </w:r>
      <w:r>
        <w:fldChar w:fldCharType="separate"/>
      </w:r>
      <w:r>
        <w:rPr>
          <w:rFonts w:hint="eastAsia" w:hAnsi="宋体"/>
          <w:szCs w:val="21"/>
        </w:rPr>
        <w:t>4技术文件要求</w:t>
      </w:r>
      <w:r>
        <w:tab/>
      </w:r>
      <w:r>
        <w:fldChar w:fldCharType="end"/>
      </w:r>
    </w:p>
    <w:p>
      <w:pPr>
        <w:pStyle w:val="24"/>
        <w:tabs>
          <w:tab w:val="right" w:leader="dot" w:pos="8306"/>
        </w:tabs>
      </w:pPr>
      <w:r>
        <w:fldChar w:fldCharType="begin"/>
      </w:r>
      <w:r>
        <w:instrText xml:space="preserve"> HYPERLINK \l "_Toc2582" </w:instrText>
      </w:r>
      <w:r>
        <w:fldChar w:fldCharType="separate"/>
      </w:r>
      <w:r>
        <w:rPr>
          <w:rFonts w:hint="eastAsia" w:hAnsi="宋体"/>
          <w:szCs w:val="21"/>
        </w:rPr>
        <w:t>5 包装、运输、安装及质量保证</w:t>
      </w:r>
      <w:r>
        <w:tab/>
      </w:r>
      <w:r>
        <w:fldChar w:fldCharType="end"/>
      </w:r>
    </w:p>
    <w:p>
      <w:pPr>
        <w:pStyle w:val="27"/>
        <w:tabs>
          <w:tab w:val="right" w:leader="dot" w:pos="8306"/>
          <w:tab w:val="clear" w:pos="900"/>
          <w:tab w:val="clear" w:pos="8296"/>
        </w:tabs>
      </w:pPr>
      <w:r>
        <w:fldChar w:fldCharType="begin"/>
      </w:r>
      <w:r>
        <w:instrText xml:space="preserve"> HYPERLINK \l "_Toc23130" </w:instrText>
      </w:r>
      <w:r>
        <w:fldChar w:fldCharType="separate"/>
      </w:r>
      <w:r>
        <w:rPr>
          <w:rFonts w:hint="eastAsia" w:hAnsi="宋体"/>
          <w:szCs w:val="21"/>
        </w:rPr>
        <w:t>5.1包装</w:t>
      </w:r>
      <w:r>
        <w:tab/>
      </w:r>
      <w:r>
        <w:fldChar w:fldCharType="end"/>
      </w:r>
    </w:p>
    <w:p>
      <w:pPr>
        <w:pStyle w:val="27"/>
        <w:tabs>
          <w:tab w:val="right" w:leader="dot" w:pos="8306"/>
          <w:tab w:val="clear" w:pos="900"/>
          <w:tab w:val="clear" w:pos="8296"/>
        </w:tabs>
      </w:pPr>
      <w:r>
        <w:fldChar w:fldCharType="begin"/>
      </w:r>
      <w:r>
        <w:instrText xml:space="preserve"> HYPERLINK \l "_Toc5574" </w:instrText>
      </w:r>
      <w:r>
        <w:fldChar w:fldCharType="separate"/>
      </w:r>
      <w:r>
        <w:rPr>
          <w:rFonts w:hint="eastAsia" w:hAnsi="宋体"/>
          <w:szCs w:val="21"/>
        </w:rPr>
        <w:t>5.2运输</w:t>
      </w:r>
      <w:r>
        <w:tab/>
      </w:r>
      <w:r>
        <w:fldChar w:fldCharType="end"/>
      </w:r>
    </w:p>
    <w:p>
      <w:pPr>
        <w:pStyle w:val="27"/>
        <w:tabs>
          <w:tab w:val="right" w:leader="dot" w:pos="8306"/>
          <w:tab w:val="clear" w:pos="900"/>
          <w:tab w:val="clear" w:pos="8296"/>
        </w:tabs>
      </w:pPr>
      <w:r>
        <w:fldChar w:fldCharType="begin"/>
      </w:r>
      <w:r>
        <w:instrText xml:space="preserve"> HYPERLINK \l "_Toc2698" </w:instrText>
      </w:r>
      <w:r>
        <w:fldChar w:fldCharType="separate"/>
      </w:r>
      <w:r>
        <w:rPr>
          <w:rFonts w:hint="eastAsia" w:hAnsi="宋体"/>
          <w:szCs w:val="21"/>
        </w:rPr>
        <w:t>5.3质量保证</w:t>
      </w:r>
      <w:r>
        <w:tab/>
      </w:r>
      <w:r>
        <w:fldChar w:fldCharType="end"/>
      </w:r>
    </w:p>
    <w:p>
      <w:pPr>
        <w:pStyle w:val="24"/>
        <w:tabs>
          <w:tab w:val="right" w:leader="dot" w:pos="8306"/>
        </w:tabs>
      </w:pPr>
      <w:r>
        <w:fldChar w:fldCharType="begin"/>
      </w:r>
      <w:r>
        <w:instrText xml:space="preserve"> HYPERLINK \l "_Toc29712" </w:instrText>
      </w:r>
      <w:r>
        <w:fldChar w:fldCharType="separate"/>
      </w:r>
      <w:r>
        <w:rPr>
          <w:rFonts w:hint="eastAsia" w:hAnsi="宋体"/>
          <w:szCs w:val="21"/>
        </w:rPr>
        <w:t>6 投标方需说明的其他问题</w:t>
      </w:r>
      <w:r>
        <w:tab/>
      </w:r>
      <w:r>
        <w:fldChar w:fldCharType="end"/>
      </w:r>
    </w:p>
    <w:p>
      <w:pPr>
        <w:tabs>
          <w:tab w:val="right" w:leader="dot" w:pos="8296"/>
        </w:tabs>
        <w:adjustRightInd w:val="0"/>
        <w:snapToGrid w:val="0"/>
        <w:spacing w:before="120" w:after="120"/>
        <w:jc w:val="left"/>
        <w:rPr>
          <w:rFonts w:hint="eastAsia"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rPr>
        <w:fldChar w:fldCharType="end"/>
      </w:r>
    </w:p>
    <w:p>
      <w:pPr>
        <w:pStyle w:val="3"/>
        <w:adjustRightInd w:val="0"/>
        <w:spacing w:before="240" w:beforeLines="0"/>
        <w:rPr>
          <w:rFonts w:hint="eastAsia" w:hAnsi="宋体"/>
          <w:sz w:val="21"/>
          <w:szCs w:val="21"/>
        </w:rPr>
      </w:pPr>
      <w:bookmarkStart w:id="1" w:name="_Toc317864926"/>
      <w:bookmarkStart w:id="2" w:name="_Toc17564"/>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本招标技术文件适用于采购的</w:t>
      </w:r>
      <w:r>
        <w:rPr>
          <w:rFonts w:hint="eastAsia" w:ascii="宋体" w:hAnsi="宋体" w:cs="宋体"/>
          <w:szCs w:val="21"/>
          <w:lang w:val="en-US" w:eastAsia="zh-CN"/>
        </w:rPr>
        <w:t>手提式空调清洗机。</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rPr>
      </w:pPr>
      <w:r>
        <w:rPr>
          <w:rFonts w:hint="eastAsia" w:ascii="宋体" w:hAnsi="宋体"/>
          <w:szCs w:val="21"/>
        </w:rPr>
        <w:t>表1.1 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vAlign w:val="center"/>
          </w:tcPr>
          <w:p>
            <w:pPr>
              <w:rPr>
                <w:rFonts w:hint="eastAsia" w:ascii="宋体" w:hAnsi="宋体"/>
              </w:rPr>
            </w:pPr>
            <w:r>
              <w:rPr>
                <w:rFonts w:hint="eastAsia" w:ascii="宋体" w:hAnsi="宋体"/>
              </w:rPr>
              <w:t>序号</w:t>
            </w:r>
          </w:p>
        </w:tc>
        <w:tc>
          <w:tcPr>
            <w:tcW w:w="1365" w:type="dxa"/>
            <w:vMerge w:val="restart"/>
            <w:vAlign w:val="center"/>
          </w:tcPr>
          <w:p>
            <w:pP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vAlign w:val="center"/>
          </w:tcPr>
          <w:p>
            <w:pPr>
              <w:rPr>
                <w:rFonts w:hint="eastAsia" w:ascii="宋体" w:hAnsi="宋体"/>
              </w:rPr>
            </w:pPr>
            <w:r>
              <w:rPr>
                <w:rFonts w:hint="eastAsia" w:ascii="宋体" w:hAnsi="宋体"/>
              </w:rPr>
              <w:t>单位</w:t>
            </w:r>
          </w:p>
        </w:tc>
        <w:tc>
          <w:tcPr>
            <w:tcW w:w="3240" w:type="dxa"/>
            <w:gridSpan w:val="2"/>
            <w:tcBorders>
              <w:left w:val="single" w:color="auto" w:sz="4" w:space="0"/>
              <w:bottom w:val="single" w:color="auto" w:sz="4" w:space="0"/>
            </w:tcBorders>
            <w:vAlign w:val="center"/>
          </w:tcPr>
          <w:p>
            <w:pPr>
              <w:rPr>
                <w:rFonts w:hint="eastAsia" w:ascii="宋体" w:hAnsi="宋体"/>
              </w:rPr>
            </w:pPr>
            <w:r>
              <w:rPr>
                <w:rFonts w:hint="eastAsia" w:ascii="宋体" w:hAnsi="宋体"/>
              </w:rPr>
              <w:t>项目要求</w:t>
            </w:r>
          </w:p>
        </w:tc>
        <w:tc>
          <w:tcPr>
            <w:tcW w:w="2880" w:type="dxa"/>
            <w:gridSpan w:val="2"/>
            <w:tcBorders>
              <w:bottom w:val="single" w:color="auto" w:sz="4" w:space="0"/>
            </w:tcBorders>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vAlign w:val="center"/>
          </w:tcPr>
          <w:p>
            <w:pPr>
              <w:rPr>
                <w:rFonts w:hint="eastAsia" w:ascii="宋体" w:hAnsi="宋体"/>
              </w:rPr>
            </w:pPr>
          </w:p>
        </w:tc>
        <w:tc>
          <w:tcPr>
            <w:tcW w:w="1365" w:type="dxa"/>
            <w:vMerge w:val="continue"/>
            <w:vAlign w:val="center"/>
          </w:tcPr>
          <w:p>
            <w:pPr>
              <w:rPr>
                <w:rFonts w:hint="eastAsia" w:ascii="宋体" w:hAnsi="宋体"/>
              </w:rPr>
            </w:pPr>
          </w:p>
        </w:tc>
        <w:tc>
          <w:tcPr>
            <w:tcW w:w="480" w:type="dxa"/>
            <w:vMerge w:val="continue"/>
            <w:tcBorders>
              <w:right w:val="single" w:color="auto" w:sz="4" w:space="0"/>
            </w:tcBorders>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vAlign w:val="center"/>
          </w:tcPr>
          <w:p>
            <w:pPr>
              <w:rPr>
                <w:rFonts w:hint="eastAsia" w:ascii="宋体" w:hAnsi="宋体" w:cs="宋体"/>
                <w:szCs w:val="21"/>
              </w:rPr>
            </w:pPr>
            <w:r>
              <w:rPr>
                <w:rFonts w:hint="eastAsia" w:ascii="宋体" w:hAnsi="宋体" w:cs="宋体"/>
                <w:szCs w:val="21"/>
              </w:rPr>
              <w:t>1</w:t>
            </w:r>
          </w:p>
        </w:tc>
        <w:tc>
          <w:tcPr>
            <w:tcW w:w="1365" w:type="dxa"/>
            <w:vAlign w:val="center"/>
          </w:tcPr>
          <w:p>
            <w:pPr>
              <w:rPr>
                <w:rFonts w:hint="eastAsia" w:ascii="宋体" w:hAnsi="宋体" w:eastAsia="宋体" w:cs="宋体"/>
                <w:color w:val="000000"/>
                <w:szCs w:val="21"/>
                <w:lang w:eastAsia="zh-CN"/>
              </w:rPr>
            </w:pPr>
            <w:r>
              <w:rPr>
                <w:rFonts w:hint="eastAsia" w:ascii="宋体" w:hAnsi="宋体" w:cs="宋体"/>
                <w:szCs w:val="21"/>
                <w:lang w:val="en-US" w:eastAsia="zh-CN"/>
              </w:rPr>
              <w:t>手提式空调清洗机</w:t>
            </w:r>
          </w:p>
        </w:tc>
        <w:tc>
          <w:tcPr>
            <w:tcW w:w="480" w:type="dxa"/>
            <w:tcBorders>
              <w:right w:val="single" w:color="auto" w:sz="4" w:space="0"/>
            </w:tcBorders>
            <w:vAlign w:val="center"/>
          </w:tcPr>
          <w:p>
            <w:pPr>
              <w:rPr>
                <w:rFonts w:hint="eastAsia" w:ascii="宋体" w:hAnsi="宋体" w:eastAsia="宋体" w:cs="宋体"/>
                <w:szCs w:val="21"/>
                <w:lang w:eastAsia="zh-CN"/>
              </w:rPr>
            </w:pPr>
            <w:r>
              <w:rPr>
                <w:rFonts w:hint="eastAsia" w:ascii="宋体" w:hAnsi="宋体" w:cs="宋体"/>
                <w:szCs w:val="21"/>
                <w:lang w:eastAsia="zh-CN"/>
              </w:rPr>
              <w:t>台</w:t>
            </w:r>
          </w:p>
        </w:tc>
        <w:tc>
          <w:tcPr>
            <w:tcW w:w="2670" w:type="dxa"/>
            <w:tcBorders>
              <w:left w:val="single" w:color="auto" w:sz="4" w:space="0"/>
              <w:right w:val="single" w:color="auto" w:sz="4" w:space="0"/>
            </w:tcBorders>
            <w:vAlign w:val="center"/>
          </w:tcPr>
          <w:p>
            <w:pPr>
              <w:widowControl/>
              <w:spacing w:line="300" w:lineRule="atLeast"/>
              <w:jc w:val="left"/>
              <w:rPr>
                <w:rFonts w:hint="eastAsia" w:ascii="宋体" w:hAnsi="宋体" w:eastAsia="宋体" w:cs="宋体"/>
                <w:szCs w:val="21"/>
                <w:lang w:eastAsia="zh-CN"/>
              </w:rPr>
            </w:pPr>
            <w:r>
              <w:rPr>
                <w:rFonts w:hint="eastAsia" w:ascii="宋体" w:hAnsi="宋体" w:cs="宋体"/>
                <w:szCs w:val="21"/>
                <w:lang w:val="en-US" w:eastAsia="zh-CN"/>
              </w:rPr>
              <w:t>手提充电式清洗机，适用于变压器油污清洗，配备枪柄、枪杆、进水管、出水管、快插接头等。续航不低于30min,，水量不低于160L/h。</w:t>
            </w:r>
          </w:p>
        </w:tc>
        <w:tc>
          <w:tcPr>
            <w:tcW w:w="570" w:type="dxa"/>
            <w:tcBorders>
              <w:left w:val="single" w:color="auto" w:sz="4" w:space="0"/>
            </w:tcBorders>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2</w:t>
            </w:r>
          </w:p>
        </w:tc>
        <w:tc>
          <w:tcPr>
            <w:tcW w:w="2340" w:type="dxa"/>
            <w:tcBorders>
              <w:right w:val="single" w:color="auto" w:sz="4" w:space="0"/>
            </w:tcBorders>
            <w:vAlign w:val="center"/>
          </w:tcPr>
          <w:p>
            <w:pPr>
              <w:rPr>
                <w:rFonts w:hint="eastAsia" w:ascii="宋体" w:hAnsi="宋体"/>
              </w:rPr>
            </w:pPr>
          </w:p>
        </w:tc>
        <w:tc>
          <w:tcPr>
            <w:tcW w:w="540" w:type="dxa"/>
            <w:tcBorders>
              <w:left w:val="single" w:color="auto" w:sz="4" w:space="0"/>
            </w:tcBorders>
            <w:vAlign w:val="center"/>
          </w:tcPr>
          <w:p>
            <w:pPr>
              <w:rPr>
                <w:rFonts w:hint="eastAsia" w:ascii="宋体" w:hAnsi="宋体"/>
              </w:rPr>
            </w:pPr>
          </w:p>
        </w:tc>
      </w:tr>
    </w:tbl>
    <w:p>
      <w:pPr>
        <w:rPr>
          <w:rFonts w:hint="eastAsia" w:ascii="宋体" w:hAnsi="宋体"/>
          <w:szCs w:val="21"/>
        </w:rPr>
      </w:pPr>
    </w:p>
    <w:p>
      <w:pPr>
        <w:widowControl/>
        <w:spacing w:line="300" w:lineRule="atLeast"/>
        <w:ind w:firstLine="420" w:firstLineChars="200"/>
        <w:jc w:val="left"/>
        <w:rPr>
          <w:rFonts w:hint="eastAsia" w:ascii="宋体" w:hAnsi="宋体"/>
          <w:szCs w:val="21"/>
        </w:rPr>
      </w:pPr>
    </w:p>
    <w:bookmarkEnd w:id="3"/>
    <w:p>
      <w:pPr>
        <w:pStyle w:val="3"/>
        <w:adjustRightInd w:val="0"/>
        <w:spacing w:before="240" w:beforeLines="0"/>
        <w:rPr>
          <w:rFonts w:hint="eastAsia" w:hAnsi="宋体"/>
          <w:b w:val="0"/>
          <w:sz w:val="21"/>
          <w:szCs w:val="21"/>
        </w:rPr>
      </w:pPr>
      <w:bookmarkStart w:id="4" w:name="_Toc317864929"/>
      <w:bookmarkStart w:id="5" w:name="_Toc20446"/>
      <w:r>
        <w:rPr>
          <w:rFonts w:hint="eastAsia" w:hAnsi="宋体"/>
          <w:sz w:val="21"/>
          <w:szCs w:val="21"/>
        </w:rPr>
        <w:t>应遵循的主要标准</w:t>
      </w:r>
      <w:bookmarkEnd w:id="4"/>
      <w:bookmarkEnd w:id="5"/>
    </w:p>
    <w:p>
      <w:pPr>
        <w:spacing w:line="360" w:lineRule="auto"/>
        <w:ind w:firstLine="411" w:firstLineChars="196"/>
        <w:rPr>
          <w:rFonts w:hint="eastAsia"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int="eastAsia" w:hAnsi="宋体"/>
          <w:sz w:val="21"/>
          <w:szCs w:val="21"/>
        </w:rPr>
      </w:pPr>
      <w:bookmarkStart w:id="6" w:name="_Toc317864930"/>
      <w:bookmarkStart w:id="7" w:name="_Toc279769035"/>
      <w:bookmarkStart w:id="8" w:name="_Toc23061"/>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eastAsia="宋体"/>
          <w:sz w:val="21"/>
          <w:szCs w:val="21"/>
          <w:lang w:eastAsia="zh-CN"/>
        </w:rPr>
        <w:t>手提式空调清洗机</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hint="eastAsia" w:ascii="宋体" w:hAnsi="宋体"/>
          <w:szCs w:val="21"/>
        </w:rPr>
      </w:pPr>
      <w:bookmarkStart w:id="10" w:name="_Toc279695206"/>
      <w:bookmarkStart w:id="11" w:name="_Toc317864943"/>
      <w:bookmarkStart w:id="12" w:name="_Toc20205"/>
      <w:r>
        <w:rPr>
          <w:rFonts w:hint="eastAsia" w:ascii="宋体" w:hAnsi="宋体"/>
          <w:szCs w:val="21"/>
        </w:rPr>
        <w:t>3.1 使用条件</w:t>
      </w:r>
    </w:p>
    <w:p>
      <w:pPr>
        <w:pStyle w:val="82"/>
        <w:spacing w:line="360" w:lineRule="auto"/>
        <w:ind w:firstLine="420"/>
        <w:rPr>
          <w:rFonts w:hint="eastAsia" w:hAnsi="宋体"/>
          <w:szCs w:val="21"/>
        </w:rPr>
      </w:pPr>
      <w:r>
        <w:rPr>
          <w:rFonts w:hint="eastAsia" w:hAnsi="宋体"/>
          <w:szCs w:val="21"/>
        </w:rPr>
        <w:t xml:space="preserve">3.1.1 </w:t>
      </w:r>
      <w:r>
        <w:rPr>
          <w:rFonts w:hAnsi="宋体"/>
          <w:szCs w:val="21"/>
        </w:rPr>
        <w:t>周围空气温度</w:t>
      </w:r>
    </w:p>
    <w:p>
      <w:pPr>
        <w:adjustRightInd w:val="0"/>
        <w:snapToGrid w:val="0"/>
        <w:spacing w:line="360" w:lineRule="auto"/>
        <w:ind w:firstLine="1050" w:firstLineChars="500"/>
        <w:rPr>
          <w:rFonts w:hint="eastAsia" w:ascii="宋体" w:hAnsi="宋体"/>
          <w:kern w:val="0"/>
          <w:szCs w:val="21"/>
        </w:rPr>
      </w:pPr>
      <w:r>
        <w:rPr>
          <w:rFonts w:ascii="宋体" w:hAnsi="宋体"/>
          <w:kern w:val="0"/>
          <w:szCs w:val="21"/>
        </w:rPr>
        <w:t>最高温度</w:t>
      </w:r>
      <w:r>
        <w:rPr>
          <w:rFonts w:hint="eastAsia" w:ascii="宋体" w:hAnsi="宋体"/>
          <w:kern w:val="0"/>
          <w:szCs w:val="21"/>
        </w:rPr>
        <w:t>：</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+80</w:t>
      </w:r>
      <w:r>
        <w:rPr>
          <w:rFonts w:ascii="宋体" w:hAnsi="宋体"/>
          <w:kern w:val="0"/>
          <w:szCs w:val="21"/>
        </w:rPr>
        <w:t>℃</w:t>
      </w:r>
    </w:p>
    <w:p>
      <w:pPr>
        <w:adjustRightInd w:val="0"/>
        <w:snapToGrid w:val="0"/>
        <w:spacing w:line="360" w:lineRule="auto"/>
        <w:ind w:firstLine="1050" w:firstLineChars="500"/>
        <w:rPr>
          <w:rFonts w:hint="eastAsia" w:ascii="宋体" w:hAnsi="宋体"/>
          <w:kern w:val="0"/>
          <w:szCs w:val="21"/>
        </w:rPr>
      </w:pPr>
      <w:r>
        <w:rPr>
          <w:rFonts w:hint="eastAsia" w:ascii="宋体" w:hAnsi="宋体"/>
          <w:kern w:val="0"/>
          <w:szCs w:val="21"/>
        </w:rPr>
        <w:t>最低气温：</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w:t>
      </w:r>
      <w:r>
        <w:rPr>
          <w:rFonts w:ascii="宋体" w:hAnsi="宋体"/>
          <w:kern w:val="0"/>
          <w:szCs w:val="21"/>
        </w:rPr>
        <w:t xml:space="preserve">5 </w:t>
      </w:r>
      <w:r>
        <w:rPr>
          <w:rFonts w:hint="eastAsia" w:ascii="宋体" w:hAnsi="宋体"/>
          <w:kern w:val="0"/>
          <w:szCs w:val="21"/>
        </w:rPr>
        <w:t>户外”级为-</w:t>
      </w:r>
      <w:r>
        <w:rPr>
          <w:rFonts w:ascii="宋体" w:hAnsi="宋体"/>
          <w:kern w:val="0"/>
          <w:szCs w:val="21"/>
        </w:rPr>
        <w:t>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w:t>
      </w:r>
      <w:r>
        <w:rPr>
          <w:rFonts w:ascii="宋体" w:hAnsi="宋体"/>
          <w:kern w:val="0"/>
          <w:szCs w:val="21"/>
        </w:rPr>
        <w:t xml:space="preserve">15 </w:t>
      </w:r>
      <w:r>
        <w:rPr>
          <w:rFonts w:hint="eastAsia" w:ascii="宋体" w:hAnsi="宋体"/>
          <w:kern w:val="0"/>
          <w:szCs w:val="21"/>
        </w:rPr>
        <w:t>户外”级为-</w:t>
      </w:r>
      <w:r>
        <w:rPr>
          <w:rFonts w:ascii="宋体" w:hAnsi="宋体"/>
          <w:kern w:val="0"/>
          <w:szCs w:val="21"/>
        </w:rPr>
        <w:t>15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“-2</w:t>
      </w:r>
      <w:r>
        <w:rPr>
          <w:rFonts w:ascii="宋体" w:hAnsi="宋体"/>
          <w:kern w:val="0"/>
          <w:szCs w:val="21"/>
        </w:rPr>
        <w:t xml:space="preserve">5 </w:t>
      </w:r>
      <w:r>
        <w:rPr>
          <w:rFonts w:hint="eastAsia" w:ascii="宋体" w:hAnsi="宋体"/>
          <w:kern w:val="0"/>
          <w:szCs w:val="21"/>
        </w:rPr>
        <w:t>户外”级为-2</w:t>
      </w:r>
      <w:r>
        <w:rPr>
          <w:rFonts w:ascii="宋体" w:hAnsi="宋体"/>
          <w:kern w:val="0"/>
          <w:szCs w:val="21"/>
        </w:rPr>
        <w:t>5</w:t>
      </w:r>
      <w:r>
        <w:rPr>
          <w:rFonts w:hint="eastAsia" w:ascii="宋体" w:hAnsi="宋体"/>
          <w:kern w:val="0"/>
          <w:szCs w:val="21"/>
        </w:rPr>
        <w:t>℃</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3.1.3 </w:t>
      </w:r>
      <w:r>
        <w:rPr>
          <w:rFonts w:ascii="宋体" w:hAnsi="宋体" w:eastAsia="宋体"/>
          <w:sz w:val="21"/>
          <w:szCs w:val="21"/>
        </w:rPr>
        <w:t>环境相对湿度(在25℃时)</w:t>
      </w:r>
    </w:p>
    <w:p>
      <w:pPr>
        <w:pStyle w:val="82"/>
        <w:spacing w:line="360" w:lineRule="auto"/>
        <w:ind w:firstLine="1050" w:firstLineChars="500"/>
        <w:rPr>
          <w:rFonts w:hint="eastAsia" w:hAnsi="宋体"/>
          <w:szCs w:val="21"/>
        </w:rPr>
      </w:pPr>
      <w:r>
        <w:rPr>
          <w:rFonts w:hAnsi="宋体"/>
          <w:szCs w:val="21"/>
        </w:rPr>
        <w:t>日平均值：</w:t>
      </w:r>
      <w:r>
        <w:rPr>
          <w:rFonts w:hint="eastAsia" w:hAnsi="宋体"/>
          <w:szCs w:val="21"/>
        </w:rPr>
        <w:t xml:space="preserve">        </w:t>
      </w:r>
      <w:r>
        <w:rPr>
          <w:rFonts w:hAnsi="宋体"/>
          <w:szCs w:val="21"/>
        </w:rPr>
        <w:t>95%</w:t>
      </w:r>
    </w:p>
    <w:p>
      <w:pPr>
        <w:pStyle w:val="82"/>
        <w:spacing w:line="360" w:lineRule="auto"/>
        <w:ind w:firstLine="1050" w:firstLineChars="500"/>
        <w:rPr>
          <w:rFonts w:hint="eastAsia" w:hAnsi="宋体"/>
          <w:szCs w:val="21"/>
        </w:rPr>
      </w:pPr>
      <w:r>
        <w:rPr>
          <w:rFonts w:hAnsi="宋体"/>
          <w:szCs w:val="21"/>
        </w:rPr>
        <w:t>月平均值：</w:t>
      </w:r>
      <w:r>
        <w:rPr>
          <w:rFonts w:hint="eastAsia" w:hAnsi="宋体"/>
          <w:szCs w:val="21"/>
        </w:rPr>
        <w:t xml:space="preserve">        </w:t>
      </w:r>
      <w:r>
        <w:rPr>
          <w:rFonts w:hAnsi="宋体"/>
          <w:szCs w:val="21"/>
        </w:rPr>
        <w:t>90%</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firstLine="420"/>
        <w:rPr>
          <w:rFonts w:hint="eastAsia" w:hAnsi="宋体"/>
          <w:szCs w:val="21"/>
        </w:rPr>
      </w:pPr>
      <w:r>
        <w:rPr>
          <w:rFonts w:hint="eastAsia" w:hAnsi="宋体"/>
          <w:szCs w:val="21"/>
        </w:rPr>
        <w:t>3.1.6 污秽等级：     4级</w:t>
      </w:r>
    </w:p>
    <w:p>
      <w:pPr>
        <w:adjustRightInd w:val="0"/>
        <w:snapToGrid w:val="0"/>
        <w:spacing w:line="360" w:lineRule="auto"/>
        <w:outlineLvl w:val="1"/>
        <w:rPr>
          <w:rFonts w:hint="eastAsia" w:ascii="宋体" w:hAnsi="宋体"/>
          <w:szCs w:val="21"/>
        </w:rPr>
      </w:pPr>
      <w:bookmarkStart w:id="13" w:name="_Toc410768461"/>
      <w:bookmarkStart w:id="14" w:name="_Toc4533"/>
      <w:bookmarkStart w:id="15" w:name="_Toc410768487"/>
      <w:r>
        <w:rPr>
          <w:rFonts w:hint="eastAsia" w:ascii="宋体" w:hAnsi="宋体"/>
          <w:szCs w:val="21"/>
        </w:rPr>
        <w:t>3.2 储存条件</w:t>
      </w:r>
      <w:bookmarkEnd w:id="13"/>
      <w:bookmarkEnd w:id="14"/>
      <w:bookmarkEnd w:id="15"/>
    </w:p>
    <w:p>
      <w:pPr>
        <w:spacing w:line="360" w:lineRule="auto"/>
        <w:ind w:firstLine="420" w:firstLineChars="200"/>
        <w:rPr>
          <w:rFonts w:hint="eastAsia" w:hAnsi="宋体"/>
          <w:szCs w:val="21"/>
        </w:rPr>
      </w:pPr>
      <w:r>
        <w:rPr>
          <w:rFonts w:hAnsi="宋体"/>
          <w:szCs w:val="21"/>
        </w:rPr>
        <w:t>储存条件：周围空气温度为</w:t>
      </w:r>
      <w:r>
        <w:rPr>
          <w:rFonts w:hint="eastAsia" w:hAnsi="宋体"/>
          <w:szCs w:val="21"/>
        </w:rPr>
        <w:t>-40</w:t>
      </w:r>
      <w:r>
        <w:rPr>
          <w:rFonts w:hAnsi="宋体"/>
          <w:szCs w:val="21"/>
        </w:rPr>
        <w:t>℃</w:t>
      </w:r>
      <w:r>
        <w:rPr>
          <w:rFonts w:hint="eastAsia" w:hAnsi="宋体"/>
          <w:szCs w:val="21"/>
        </w:rPr>
        <w:t xml:space="preserve"> ~ +70</w:t>
      </w:r>
      <w:r>
        <w:rPr>
          <w:rFonts w:hAnsi="宋体"/>
          <w:szCs w:val="21"/>
        </w:rPr>
        <w:t>℃</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现场调试</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.1在调试过程中，若发现设备存在元器件损坏或不正常工作情况，投标方应负责更换。</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现场验收</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1</w:t>
      </w:r>
      <w:r>
        <w:rPr>
          <w:rFonts w:ascii="宋体" w:hAnsi="宋体"/>
          <w:szCs w:val="21"/>
        </w:rPr>
        <w:t>现场验收应在所有设备安装调试完毕，且设备准备投入试运行时进行,并出具书面测试报告。</w:t>
      </w:r>
    </w:p>
    <w:p>
      <w:pPr>
        <w:spacing w:line="360" w:lineRule="auto"/>
        <w:ind w:firstLine="420" w:firstLineChars="200"/>
        <w:rPr>
          <w:rFonts w:hint="eastAsia" w:ascii="宋体" w:hAnsi="宋体"/>
          <w:sz w:val="24"/>
          <w:szCs w:val="28"/>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2</w:t>
      </w:r>
      <w:r>
        <w:rPr>
          <w:rFonts w:ascii="宋体" w:hAnsi="宋体"/>
          <w:szCs w:val="21"/>
        </w:rPr>
        <w:t>备品备件、文档资料均作为验收的一部分</w:t>
      </w:r>
      <w:r>
        <w:rPr>
          <w:rFonts w:ascii="宋体" w:hAnsi="宋体"/>
          <w:sz w:val="24"/>
          <w:szCs w:val="28"/>
        </w:rPr>
        <w:t>。</w:t>
      </w:r>
      <w:r>
        <w:rPr>
          <w:rFonts w:ascii="宋体" w:hAnsi="宋体"/>
          <w:sz w:val="24"/>
          <w:szCs w:val="28"/>
        </w:rPr>
        <w:tab/>
      </w:r>
    </w:p>
    <w:p>
      <w:pPr>
        <w:pStyle w:val="3"/>
        <w:numPr>
          <w:ilvl w:val="0"/>
          <w:numId w:val="0"/>
        </w:numPr>
        <w:adjustRightInd w:val="0"/>
        <w:spacing w:before="240" w:beforeLines="0"/>
        <w:rPr>
          <w:rFonts w:hint="eastAsia" w:hAnsi="宋体"/>
          <w:sz w:val="21"/>
          <w:szCs w:val="21"/>
        </w:rPr>
      </w:pPr>
      <w:r>
        <w:rPr>
          <w:rFonts w:hint="eastAsia" w:hAnsi="宋体"/>
          <w:sz w:val="21"/>
          <w:szCs w:val="21"/>
        </w:rPr>
        <w:t>4技术文件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int="eastAsia" w:hAnsi="宋体"/>
          <w:sz w:val="21"/>
          <w:szCs w:val="21"/>
        </w:rPr>
      </w:pPr>
      <w:bookmarkStart w:id="16" w:name="_Toc276492435"/>
      <w:bookmarkStart w:id="17" w:name="_Toc279695207"/>
      <w:bookmarkStart w:id="18" w:name="_Toc276490917"/>
      <w:bookmarkStart w:id="19" w:name="_Toc317864953"/>
      <w:bookmarkStart w:id="20" w:name="_Toc2582"/>
      <w:r>
        <w:rPr>
          <w:rFonts w:hint="eastAsia" w:hAnsi="宋体"/>
          <w:sz w:val="21"/>
          <w:szCs w:val="21"/>
        </w:rPr>
        <w:t>5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int="eastAsia" w:hAnsi="宋体"/>
          <w:sz w:val="21"/>
          <w:szCs w:val="21"/>
        </w:rPr>
      </w:pPr>
      <w:bookmarkStart w:id="21" w:name="_Toc0"/>
      <w:bookmarkStart w:id="22" w:name="_Toc23130"/>
      <w:bookmarkStart w:id="23" w:name="_Toc25652"/>
      <w:bookmarkStart w:id="24" w:name="_Toc22036"/>
      <w:bookmarkStart w:id="25" w:name="_Toc410768496"/>
      <w:bookmarkStart w:id="26" w:name="_Toc410768470"/>
      <w:bookmarkStart w:id="27" w:name="_Toc318298397"/>
      <w:bookmarkStart w:id="28" w:name="_Toc292221713"/>
      <w:bookmarkStart w:id="29" w:name="_Toc3377"/>
      <w:bookmarkStart w:id="30" w:name="_Toc317864958"/>
      <w:bookmarkStart w:id="31" w:name="_Toc291768558"/>
      <w:bookmarkStart w:id="32" w:name="_Toc287602850"/>
      <w:bookmarkStart w:id="33" w:name="_Toc282420857"/>
      <w:bookmarkStart w:id="34" w:name="_Toc282421446"/>
      <w:bookmarkStart w:id="35" w:name="_Toc29712"/>
      <w:bookmarkStart w:id="36" w:name="_Toc317864966"/>
      <w:r>
        <w:rPr>
          <w:rFonts w:hint="eastAsia" w:hAnsi="宋体"/>
          <w:sz w:val="21"/>
          <w:szCs w:val="21"/>
        </w:rPr>
        <w:t>5.1包装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int="eastAsia" w:hAnsi="宋体"/>
          <w:sz w:val="21"/>
          <w:szCs w:val="21"/>
        </w:rPr>
      </w:pPr>
      <w:bookmarkStart w:id="37" w:name="_Toc410768497"/>
      <w:bookmarkStart w:id="38" w:name="_Toc318298398"/>
      <w:bookmarkStart w:id="39" w:name="_Toc25907"/>
      <w:bookmarkStart w:id="40" w:name="_Toc9540"/>
      <w:bookmarkStart w:id="41" w:name="_Toc292221714"/>
      <w:bookmarkStart w:id="42" w:name="_Toc410768471"/>
      <w:bookmarkStart w:id="43" w:name="_Toc29355"/>
      <w:bookmarkStart w:id="44" w:name="_Toc31673"/>
      <w:bookmarkStart w:id="45" w:name="_Toc5574"/>
      <w:r>
        <w:rPr>
          <w:rFonts w:hint="eastAsia" w:hAnsi="宋体"/>
          <w:sz w:val="21"/>
          <w:szCs w:val="21"/>
        </w:rPr>
        <w:t>5.2运输</w:t>
      </w:r>
      <w:bookmarkEnd w:id="37"/>
      <w:bookmarkEnd w:id="38"/>
      <w:bookmarkEnd w:id="39"/>
      <w:bookmarkEnd w:id="40"/>
      <w:bookmarkEnd w:id="41"/>
      <w:bookmarkEnd w:id="42"/>
      <w:bookmarkEnd w:id="43"/>
      <w:bookmarkEnd w:id="44"/>
      <w:bookmarkEnd w:id="45"/>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5.2.3</w:t>
      </w:r>
      <w:r>
        <w:rPr>
          <w:rFonts w:ascii="宋体" w:hAnsi="宋体"/>
          <w:szCs w:val="21"/>
        </w:rPr>
        <w:t>随同运输的产品应附有装箱清单，产品所需提供的技术资料应完整无缺。</w:t>
      </w:r>
    </w:p>
    <w:p>
      <w:pPr>
        <w:pStyle w:val="2"/>
        <w:numPr>
          <w:ilvl w:val="0"/>
          <w:numId w:val="0"/>
        </w:numPr>
        <w:tabs>
          <w:tab w:val="left" w:pos="1276"/>
        </w:tabs>
        <w:rPr>
          <w:rFonts w:hint="eastAsia" w:hAnsi="宋体"/>
          <w:sz w:val="21"/>
          <w:szCs w:val="21"/>
        </w:rPr>
      </w:pPr>
      <w:bookmarkStart w:id="46" w:name="_Toc2698"/>
      <w:bookmarkStart w:id="47" w:name="_Toc410768472"/>
      <w:bookmarkStart w:id="48" w:name="_Toc14597"/>
      <w:bookmarkStart w:id="49" w:name="_Toc31032"/>
      <w:bookmarkStart w:id="50" w:name="_Toc1086"/>
      <w:bookmarkStart w:id="51" w:name="_Toc292221716"/>
      <w:bookmarkStart w:id="52" w:name="_Toc410768498"/>
      <w:bookmarkStart w:id="53" w:name="_Toc7733"/>
      <w:bookmarkStart w:id="54" w:name="_Toc318298400"/>
      <w:r>
        <w:rPr>
          <w:rFonts w:hint="eastAsia" w:hAnsi="宋体"/>
          <w:sz w:val="21"/>
          <w:szCs w:val="21"/>
        </w:rPr>
        <w:t>5.3质量保证</w:t>
      </w:r>
      <w:bookmarkEnd w:id="46"/>
      <w:bookmarkEnd w:id="47"/>
      <w:bookmarkEnd w:id="48"/>
      <w:bookmarkEnd w:id="49"/>
      <w:bookmarkEnd w:id="50"/>
      <w:bookmarkEnd w:id="51"/>
      <w:bookmarkEnd w:id="52"/>
      <w:bookmarkEnd w:id="53"/>
      <w:bookmarkEnd w:id="54"/>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2</w:t>
      </w:r>
      <w:r>
        <w:rPr>
          <w:rFonts w:hint="eastAsia" w:ascii="宋体" w:hAnsi="宋体"/>
          <w:spacing w:val="-2"/>
          <w:szCs w:val="21"/>
        </w:rPr>
        <w:t>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3</w:t>
      </w:r>
      <w:r>
        <w:rPr>
          <w:rFonts w:hint="eastAsia" w:ascii="宋体" w:hAnsi="宋体"/>
          <w:spacing w:val="-2"/>
          <w:szCs w:val="21"/>
        </w:rPr>
        <w:t>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4</w:t>
      </w:r>
      <w:r>
        <w:rPr>
          <w:rFonts w:hint="eastAsia" w:ascii="宋体" w:hAnsi="宋体"/>
          <w:spacing w:val="-2"/>
          <w:szCs w:val="21"/>
        </w:rPr>
        <w:t>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5</w:t>
      </w:r>
      <w:r>
        <w:rPr>
          <w:rFonts w:hint="eastAsia" w:ascii="宋体" w:hAnsi="宋体"/>
          <w:spacing w:val="-2"/>
          <w:szCs w:val="21"/>
        </w:rPr>
        <w:t>设备制造单位应保证产品制造过程中的所有工艺，元器件（包括供方的外包件在内）及试验等均应符合本原则的要求。</w:t>
      </w:r>
      <w:bookmarkEnd w:id="30"/>
      <w:bookmarkEnd w:id="31"/>
    </w:p>
    <w:p>
      <w:pPr>
        <w:pStyle w:val="3"/>
        <w:numPr>
          <w:ilvl w:val="0"/>
          <w:numId w:val="0"/>
        </w:numPr>
        <w:adjustRightInd w:val="0"/>
        <w:spacing w:before="120" w:beforeLines="50"/>
        <w:rPr>
          <w:rFonts w:hint="eastAsia" w:hAnsi="宋体"/>
          <w:sz w:val="21"/>
          <w:szCs w:val="21"/>
        </w:rPr>
      </w:pPr>
      <w:bookmarkStart w:id="55" w:name="_GoBack"/>
      <w:bookmarkEnd w:id="55"/>
      <w:r>
        <w:rPr>
          <w:rFonts w:hint="eastAsia" w:hAnsi="宋体"/>
          <w:sz w:val="21"/>
          <w:szCs w:val="21"/>
        </w:rPr>
        <w:t>6 投标方需说明的其他问题</w:t>
      </w:r>
      <w:bookmarkEnd w:id="32"/>
      <w:bookmarkEnd w:id="33"/>
      <w:bookmarkEnd w:id="34"/>
      <w:bookmarkEnd w:id="35"/>
      <w:bookmarkEnd w:id="36"/>
    </w:p>
    <w:p>
      <w:pPr>
        <w:adjustRightInd w:val="0"/>
        <w:snapToGrid w:val="0"/>
        <w:spacing w:line="360" w:lineRule="auto"/>
        <w:ind w:firstLine="420" w:firstLineChars="200"/>
        <w:rPr>
          <w:rFonts w:hint="eastAsia"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4">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6">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53208E"/>
    <w:multiLevelType w:val="multilevel"/>
    <w:tmpl w:val="0053208E"/>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3"/>
  </w:num>
  <w:num w:numId="2">
    <w:abstractNumId w:val="5"/>
  </w:num>
  <w:num w:numId="3">
    <w:abstractNumId w:val="8"/>
  </w:num>
  <w:num w:numId="4">
    <w:abstractNumId w:val="4"/>
  </w:num>
  <w:num w:numId="5">
    <w:abstractNumId w:val="1"/>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72A27"/>
    <w:rsid w:val="001A0C6F"/>
    <w:rsid w:val="001C5014"/>
    <w:rsid w:val="002650C6"/>
    <w:rsid w:val="002B6CF9"/>
    <w:rsid w:val="0030505C"/>
    <w:rsid w:val="003B2972"/>
    <w:rsid w:val="004753E2"/>
    <w:rsid w:val="00477A2D"/>
    <w:rsid w:val="005C0463"/>
    <w:rsid w:val="00710853"/>
    <w:rsid w:val="00782CDC"/>
    <w:rsid w:val="007D04A2"/>
    <w:rsid w:val="00861B04"/>
    <w:rsid w:val="00893D7A"/>
    <w:rsid w:val="00931E53"/>
    <w:rsid w:val="009478A0"/>
    <w:rsid w:val="00964833"/>
    <w:rsid w:val="009F4530"/>
    <w:rsid w:val="00A0207F"/>
    <w:rsid w:val="00A81352"/>
    <w:rsid w:val="00AC551C"/>
    <w:rsid w:val="00B90719"/>
    <w:rsid w:val="00F939B0"/>
    <w:rsid w:val="00FE3595"/>
    <w:rsid w:val="011D7835"/>
    <w:rsid w:val="01314F01"/>
    <w:rsid w:val="01343DEA"/>
    <w:rsid w:val="01360771"/>
    <w:rsid w:val="01C83A87"/>
    <w:rsid w:val="02DB6F44"/>
    <w:rsid w:val="030B73CC"/>
    <w:rsid w:val="03AD6239"/>
    <w:rsid w:val="03C7660C"/>
    <w:rsid w:val="03F872EE"/>
    <w:rsid w:val="043B617E"/>
    <w:rsid w:val="046B1991"/>
    <w:rsid w:val="04AF5C3D"/>
    <w:rsid w:val="04CA5580"/>
    <w:rsid w:val="05503AC8"/>
    <w:rsid w:val="05937A34"/>
    <w:rsid w:val="05A531D1"/>
    <w:rsid w:val="063C6DA8"/>
    <w:rsid w:val="06B3788B"/>
    <w:rsid w:val="075D0DA9"/>
    <w:rsid w:val="07B739C6"/>
    <w:rsid w:val="07FE346B"/>
    <w:rsid w:val="082F7C14"/>
    <w:rsid w:val="085F24E1"/>
    <w:rsid w:val="092E0A47"/>
    <w:rsid w:val="0A0B0E87"/>
    <w:rsid w:val="0A91199F"/>
    <w:rsid w:val="0AD833B3"/>
    <w:rsid w:val="0BD624E2"/>
    <w:rsid w:val="0BEF1C9A"/>
    <w:rsid w:val="0C2B6903"/>
    <w:rsid w:val="0C385C19"/>
    <w:rsid w:val="0C415034"/>
    <w:rsid w:val="0D6E7E4F"/>
    <w:rsid w:val="0DDE00CF"/>
    <w:rsid w:val="0E9960CA"/>
    <w:rsid w:val="0EBC7884"/>
    <w:rsid w:val="0EF6174E"/>
    <w:rsid w:val="0F3C66E3"/>
    <w:rsid w:val="10A976E1"/>
    <w:rsid w:val="10D73B48"/>
    <w:rsid w:val="11374E01"/>
    <w:rsid w:val="115B25F8"/>
    <w:rsid w:val="11A11CCF"/>
    <w:rsid w:val="11AD150E"/>
    <w:rsid w:val="11BE722A"/>
    <w:rsid w:val="11C519F5"/>
    <w:rsid w:val="12265954"/>
    <w:rsid w:val="127C4DBC"/>
    <w:rsid w:val="12BB4F8F"/>
    <w:rsid w:val="137C3045"/>
    <w:rsid w:val="13A145A5"/>
    <w:rsid w:val="144072C9"/>
    <w:rsid w:val="145070B7"/>
    <w:rsid w:val="14AB6978"/>
    <w:rsid w:val="150D749D"/>
    <w:rsid w:val="163F1AC8"/>
    <w:rsid w:val="16C9548F"/>
    <w:rsid w:val="181B448B"/>
    <w:rsid w:val="187018C8"/>
    <w:rsid w:val="187C0AC4"/>
    <w:rsid w:val="18B31398"/>
    <w:rsid w:val="18B8071C"/>
    <w:rsid w:val="18BE0921"/>
    <w:rsid w:val="18F96E22"/>
    <w:rsid w:val="19726F19"/>
    <w:rsid w:val="19990FC6"/>
    <w:rsid w:val="19D43E59"/>
    <w:rsid w:val="1B6F5412"/>
    <w:rsid w:val="1BFB2F24"/>
    <w:rsid w:val="1C5B19D5"/>
    <w:rsid w:val="1CF95729"/>
    <w:rsid w:val="1D102DCA"/>
    <w:rsid w:val="1D427AB9"/>
    <w:rsid w:val="1D484E30"/>
    <w:rsid w:val="1D835251"/>
    <w:rsid w:val="1D84707B"/>
    <w:rsid w:val="1E3509ED"/>
    <w:rsid w:val="1E7E2461"/>
    <w:rsid w:val="1F2A5B39"/>
    <w:rsid w:val="1F396DB5"/>
    <w:rsid w:val="1F485A62"/>
    <w:rsid w:val="1F64357A"/>
    <w:rsid w:val="21693015"/>
    <w:rsid w:val="2176019E"/>
    <w:rsid w:val="21B36011"/>
    <w:rsid w:val="21E02603"/>
    <w:rsid w:val="223460AA"/>
    <w:rsid w:val="224F4D4E"/>
    <w:rsid w:val="228C12DA"/>
    <w:rsid w:val="22D30CDD"/>
    <w:rsid w:val="234A3673"/>
    <w:rsid w:val="23D85AC8"/>
    <w:rsid w:val="23EA7CFA"/>
    <w:rsid w:val="2444344E"/>
    <w:rsid w:val="24976FE1"/>
    <w:rsid w:val="255C6B50"/>
    <w:rsid w:val="25A96036"/>
    <w:rsid w:val="25D17B9A"/>
    <w:rsid w:val="25D37AF6"/>
    <w:rsid w:val="25DD2FC7"/>
    <w:rsid w:val="25E33337"/>
    <w:rsid w:val="26287916"/>
    <w:rsid w:val="266D5282"/>
    <w:rsid w:val="26FF4D89"/>
    <w:rsid w:val="270371BE"/>
    <w:rsid w:val="27363F96"/>
    <w:rsid w:val="27A94E31"/>
    <w:rsid w:val="27AD58FC"/>
    <w:rsid w:val="28315056"/>
    <w:rsid w:val="28667A32"/>
    <w:rsid w:val="2898368E"/>
    <w:rsid w:val="29223789"/>
    <w:rsid w:val="2ADA2535"/>
    <w:rsid w:val="2B941612"/>
    <w:rsid w:val="2BE51367"/>
    <w:rsid w:val="2BEE6397"/>
    <w:rsid w:val="2BF62431"/>
    <w:rsid w:val="2C42462B"/>
    <w:rsid w:val="2C9226DB"/>
    <w:rsid w:val="2D802607"/>
    <w:rsid w:val="2D88552C"/>
    <w:rsid w:val="2E1D7BE5"/>
    <w:rsid w:val="2E631149"/>
    <w:rsid w:val="2EF55B6F"/>
    <w:rsid w:val="2EFB6DCC"/>
    <w:rsid w:val="309637AA"/>
    <w:rsid w:val="315E435A"/>
    <w:rsid w:val="31ED7FA6"/>
    <w:rsid w:val="31FC35D8"/>
    <w:rsid w:val="32373317"/>
    <w:rsid w:val="33645E8E"/>
    <w:rsid w:val="33775F65"/>
    <w:rsid w:val="33D85B1F"/>
    <w:rsid w:val="33FA2DF4"/>
    <w:rsid w:val="34264DD3"/>
    <w:rsid w:val="34532004"/>
    <w:rsid w:val="34704896"/>
    <w:rsid w:val="34C6319F"/>
    <w:rsid w:val="35260FC4"/>
    <w:rsid w:val="35287812"/>
    <w:rsid w:val="355F451E"/>
    <w:rsid w:val="368B76E5"/>
    <w:rsid w:val="36AD01A5"/>
    <w:rsid w:val="374F438A"/>
    <w:rsid w:val="37C449D1"/>
    <w:rsid w:val="38A65613"/>
    <w:rsid w:val="39036F36"/>
    <w:rsid w:val="390D04A7"/>
    <w:rsid w:val="3923264B"/>
    <w:rsid w:val="39440BD0"/>
    <w:rsid w:val="3A116E31"/>
    <w:rsid w:val="3AFF13DD"/>
    <w:rsid w:val="3B240E97"/>
    <w:rsid w:val="3B63277A"/>
    <w:rsid w:val="3BDB4163"/>
    <w:rsid w:val="3C464471"/>
    <w:rsid w:val="3C874E9B"/>
    <w:rsid w:val="3CAF061D"/>
    <w:rsid w:val="3CFD5964"/>
    <w:rsid w:val="3D255FDD"/>
    <w:rsid w:val="3E1B58A0"/>
    <w:rsid w:val="3EDB1EAC"/>
    <w:rsid w:val="3FCD053B"/>
    <w:rsid w:val="3FE6619E"/>
    <w:rsid w:val="4039446A"/>
    <w:rsid w:val="40BC0821"/>
    <w:rsid w:val="40CD3961"/>
    <w:rsid w:val="412F51E3"/>
    <w:rsid w:val="42147227"/>
    <w:rsid w:val="42584777"/>
    <w:rsid w:val="42726210"/>
    <w:rsid w:val="4298644F"/>
    <w:rsid w:val="42FA6164"/>
    <w:rsid w:val="44242A3A"/>
    <w:rsid w:val="44723770"/>
    <w:rsid w:val="45A07F46"/>
    <w:rsid w:val="463C1243"/>
    <w:rsid w:val="4646729A"/>
    <w:rsid w:val="46666F86"/>
    <w:rsid w:val="466E62DE"/>
    <w:rsid w:val="470147E4"/>
    <w:rsid w:val="47997EE1"/>
    <w:rsid w:val="47F864E6"/>
    <w:rsid w:val="481E571D"/>
    <w:rsid w:val="48303B74"/>
    <w:rsid w:val="4876582E"/>
    <w:rsid w:val="48AE6C21"/>
    <w:rsid w:val="48B343BC"/>
    <w:rsid w:val="49115E1C"/>
    <w:rsid w:val="4923212C"/>
    <w:rsid w:val="49D8161C"/>
    <w:rsid w:val="4A2257E4"/>
    <w:rsid w:val="4A9808AA"/>
    <w:rsid w:val="4A9E0EF6"/>
    <w:rsid w:val="4AC035F0"/>
    <w:rsid w:val="4AE92129"/>
    <w:rsid w:val="4AE93777"/>
    <w:rsid w:val="4C374BDE"/>
    <w:rsid w:val="4CAD7DD0"/>
    <w:rsid w:val="4D0E2CD7"/>
    <w:rsid w:val="4D92403D"/>
    <w:rsid w:val="4DB86ECD"/>
    <w:rsid w:val="4DCC085F"/>
    <w:rsid w:val="4E204710"/>
    <w:rsid w:val="4E254033"/>
    <w:rsid w:val="4E2B248D"/>
    <w:rsid w:val="4E695B3A"/>
    <w:rsid w:val="4E6A0D81"/>
    <w:rsid w:val="4E875D72"/>
    <w:rsid w:val="4E8F44F1"/>
    <w:rsid w:val="4EAF38CD"/>
    <w:rsid w:val="4F334E7A"/>
    <w:rsid w:val="4F965FA0"/>
    <w:rsid w:val="501040D8"/>
    <w:rsid w:val="50346F06"/>
    <w:rsid w:val="50663B18"/>
    <w:rsid w:val="50A41776"/>
    <w:rsid w:val="51334745"/>
    <w:rsid w:val="51627066"/>
    <w:rsid w:val="522735BA"/>
    <w:rsid w:val="52612F1E"/>
    <w:rsid w:val="526368E1"/>
    <w:rsid w:val="528D20F2"/>
    <w:rsid w:val="52CC1F2C"/>
    <w:rsid w:val="52DA5D7A"/>
    <w:rsid w:val="53A64E3D"/>
    <w:rsid w:val="5419546B"/>
    <w:rsid w:val="544B2999"/>
    <w:rsid w:val="55EF78E2"/>
    <w:rsid w:val="563330B8"/>
    <w:rsid w:val="56850FCB"/>
    <w:rsid w:val="568B50E7"/>
    <w:rsid w:val="570C1D86"/>
    <w:rsid w:val="57620FD2"/>
    <w:rsid w:val="579968A6"/>
    <w:rsid w:val="583457F9"/>
    <w:rsid w:val="585F21E0"/>
    <w:rsid w:val="59B61EBB"/>
    <w:rsid w:val="59BC2DF9"/>
    <w:rsid w:val="59DF6C2F"/>
    <w:rsid w:val="5B516D6D"/>
    <w:rsid w:val="5B744D9E"/>
    <w:rsid w:val="5B9104C7"/>
    <w:rsid w:val="5C00137E"/>
    <w:rsid w:val="5D252902"/>
    <w:rsid w:val="5E0939E8"/>
    <w:rsid w:val="5E9065B8"/>
    <w:rsid w:val="5F455CB7"/>
    <w:rsid w:val="5F5A6ED5"/>
    <w:rsid w:val="5FF536B3"/>
    <w:rsid w:val="60462F1C"/>
    <w:rsid w:val="60B80E02"/>
    <w:rsid w:val="60E13F4E"/>
    <w:rsid w:val="612742F0"/>
    <w:rsid w:val="612F6D26"/>
    <w:rsid w:val="61602699"/>
    <w:rsid w:val="616260CE"/>
    <w:rsid w:val="617821BF"/>
    <w:rsid w:val="62B6140A"/>
    <w:rsid w:val="62F870DF"/>
    <w:rsid w:val="633538AA"/>
    <w:rsid w:val="637745D1"/>
    <w:rsid w:val="63C139AA"/>
    <w:rsid w:val="63DA6DCF"/>
    <w:rsid w:val="64CD585D"/>
    <w:rsid w:val="64F20DA7"/>
    <w:rsid w:val="6519435E"/>
    <w:rsid w:val="656E70B8"/>
    <w:rsid w:val="65A05193"/>
    <w:rsid w:val="65F471BE"/>
    <w:rsid w:val="67D03C6F"/>
    <w:rsid w:val="67E64560"/>
    <w:rsid w:val="67FC3439"/>
    <w:rsid w:val="688D7732"/>
    <w:rsid w:val="68A01946"/>
    <w:rsid w:val="68A25668"/>
    <w:rsid w:val="698717A2"/>
    <w:rsid w:val="69CA66F2"/>
    <w:rsid w:val="69F908D7"/>
    <w:rsid w:val="6AB60C9F"/>
    <w:rsid w:val="6AC22F0D"/>
    <w:rsid w:val="6B281756"/>
    <w:rsid w:val="6B8425F1"/>
    <w:rsid w:val="6BB65BB4"/>
    <w:rsid w:val="6C0E4753"/>
    <w:rsid w:val="6C6E1ECB"/>
    <w:rsid w:val="6D574762"/>
    <w:rsid w:val="6D710C95"/>
    <w:rsid w:val="6DBB3944"/>
    <w:rsid w:val="6DCE106B"/>
    <w:rsid w:val="6E855435"/>
    <w:rsid w:val="6E9431F9"/>
    <w:rsid w:val="6EA039EE"/>
    <w:rsid w:val="6ED72E4E"/>
    <w:rsid w:val="6EFE773A"/>
    <w:rsid w:val="6FA07959"/>
    <w:rsid w:val="6FC36CFC"/>
    <w:rsid w:val="7045513D"/>
    <w:rsid w:val="7053007F"/>
    <w:rsid w:val="707E770E"/>
    <w:rsid w:val="7097427D"/>
    <w:rsid w:val="70C4545B"/>
    <w:rsid w:val="717A0728"/>
    <w:rsid w:val="71E04CC1"/>
    <w:rsid w:val="72A66EA6"/>
    <w:rsid w:val="73193962"/>
    <w:rsid w:val="73A83191"/>
    <w:rsid w:val="749F777D"/>
    <w:rsid w:val="76FF7E7F"/>
    <w:rsid w:val="77265727"/>
    <w:rsid w:val="775E7BBC"/>
    <w:rsid w:val="77BB5D40"/>
    <w:rsid w:val="77CE4490"/>
    <w:rsid w:val="77E1463D"/>
    <w:rsid w:val="77E60BCF"/>
    <w:rsid w:val="78175FF0"/>
    <w:rsid w:val="784753EE"/>
    <w:rsid w:val="78B2027D"/>
    <w:rsid w:val="78CB0B7C"/>
    <w:rsid w:val="79106AF2"/>
    <w:rsid w:val="79A84C3B"/>
    <w:rsid w:val="7A1B2FE3"/>
    <w:rsid w:val="7A366024"/>
    <w:rsid w:val="7AC4171B"/>
    <w:rsid w:val="7ACC4ADD"/>
    <w:rsid w:val="7B136C2D"/>
    <w:rsid w:val="7BA05270"/>
    <w:rsid w:val="7BAD5AC5"/>
    <w:rsid w:val="7C3E4983"/>
    <w:rsid w:val="7CD154EA"/>
    <w:rsid w:val="7D8B70AB"/>
    <w:rsid w:val="7DB221FD"/>
    <w:rsid w:val="7DD93445"/>
    <w:rsid w:val="7E8C7351"/>
    <w:rsid w:val="7ECD2214"/>
    <w:rsid w:val="7EFE1AFE"/>
    <w:rsid w:val="7F1F201E"/>
    <w:rsid w:val="7F612627"/>
    <w:rsid w:val="7FC91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100" w:rightChars="100"/>
      <w:textAlignment w:val="baseline"/>
      <w:outlineLvl w:val="4"/>
    </w:pPr>
    <w:rPr>
      <w:kern w:val="0"/>
      <w:sz w:val="20"/>
    </w:rPr>
  </w:style>
  <w:style w:type="paragraph" w:styleId="7">
    <w:name w:val="heading 6"/>
    <w:basedOn w:val="1"/>
    <w:next w:val="1"/>
    <w:link w:val="53"/>
    <w:qFormat/>
    <w:uiPriority w:val="0"/>
    <w:pPr>
      <w:keepNext/>
      <w:keepLines/>
      <w:spacing w:before="240" w:after="64"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after="64" w:line="317" w:lineRule="auto"/>
      <w:outlineLvl w:val="6"/>
    </w:pPr>
    <w:rPr>
      <w:b/>
      <w:kern w:val="0"/>
      <w:sz w:val="24"/>
    </w:rPr>
  </w:style>
  <w:style w:type="paragraph" w:styleId="9">
    <w:name w:val="heading 8"/>
    <w:basedOn w:val="1"/>
    <w:next w:val="1"/>
    <w:link w:val="55"/>
    <w:qFormat/>
    <w:uiPriority w:val="0"/>
    <w:pPr>
      <w:keepNext/>
      <w:keepLines/>
      <w:spacing w:before="240" w:after="64"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after="64" w:line="317" w:lineRule="auto"/>
      <w:outlineLvl w:val="8"/>
    </w:pPr>
    <w:rPr>
      <w:rFonts w:ascii="Arial" w:hAnsi="Arial" w:eastAsia="黑体"/>
      <w:kern w:val="0"/>
      <w:sz w:val="20"/>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after="12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after="6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字符"/>
    <w:link w:val="2"/>
    <w:qFormat/>
    <w:uiPriority w:val="0"/>
    <w:rPr>
      <w:rFonts w:ascii="宋体" w:hAnsi="Times New Roman" w:eastAsia="宋体"/>
    </w:rPr>
  </w:style>
  <w:style w:type="character" w:customStyle="1" w:styleId="49">
    <w:name w:val="标题 1 字符"/>
    <w:link w:val="3"/>
    <w:qFormat/>
    <w:uiPriority w:val="0"/>
    <w:rPr>
      <w:rFonts w:ascii="宋体" w:hAnsi="Times New Roman" w:eastAsia="宋体"/>
      <w:b/>
      <w:kern w:val="44"/>
    </w:rPr>
  </w:style>
  <w:style w:type="character" w:customStyle="1" w:styleId="50">
    <w:name w:val="标题 3 字符"/>
    <w:link w:val="4"/>
    <w:qFormat/>
    <w:uiPriority w:val="0"/>
    <w:rPr>
      <w:rFonts w:ascii="宋体" w:hAnsi="Times New Roman" w:eastAsia="宋体"/>
    </w:rPr>
  </w:style>
  <w:style w:type="character" w:customStyle="1" w:styleId="51">
    <w:name w:val="标题 4 字符"/>
    <w:link w:val="5"/>
    <w:qFormat/>
    <w:uiPriority w:val="0"/>
    <w:rPr>
      <w:rFonts w:ascii="宋体" w:hAnsi="Times New Roman" w:eastAsia="宋体"/>
    </w:rPr>
  </w:style>
  <w:style w:type="character" w:customStyle="1" w:styleId="52">
    <w:name w:val="标题 5 字符"/>
    <w:link w:val="6"/>
    <w:qFormat/>
    <w:uiPriority w:val="0"/>
    <w:rPr>
      <w:rFonts w:ascii="Times New Roman" w:hAnsi="Times New Roman" w:eastAsia="宋体"/>
      <w:kern w:val="0"/>
    </w:rPr>
  </w:style>
  <w:style w:type="character" w:customStyle="1" w:styleId="53">
    <w:name w:val="标题 6 字符"/>
    <w:link w:val="7"/>
    <w:qFormat/>
    <w:uiPriority w:val="0"/>
    <w:rPr>
      <w:rFonts w:ascii="Arial" w:hAnsi="Arial" w:eastAsia="黑体"/>
      <w:b/>
      <w:sz w:val="24"/>
    </w:rPr>
  </w:style>
  <w:style w:type="character" w:customStyle="1" w:styleId="54">
    <w:name w:val="标题 7 字符"/>
    <w:link w:val="8"/>
    <w:qFormat/>
    <w:uiPriority w:val="0"/>
    <w:rPr>
      <w:rFonts w:ascii="Times New Roman" w:hAnsi="Times New Roman" w:eastAsia="宋体"/>
      <w:b/>
      <w:sz w:val="24"/>
    </w:rPr>
  </w:style>
  <w:style w:type="character" w:customStyle="1" w:styleId="55">
    <w:name w:val="标题 8 字符"/>
    <w:link w:val="9"/>
    <w:qFormat/>
    <w:uiPriority w:val="0"/>
    <w:rPr>
      <w:rFonts w:ascii="Arial" w:hAnsi="Arial" w:eastAsia="黑体"/>
      <w:sz w:val="24"/>
    </w:rPr>
  </w:style>
  <w:style w:type="character" w:customStyle="1" w:styleId="56">
    <w:name w:val="标题 9 字符"/>
    <w:link w:val="10"/>
    <w:qFormat/>
    <w:uiPriority w:val="0"/>
    <w:rPr>
      <w:rFonts w:ascii="Arial" w:hAnsi="Arial" w:eastAsia="黑体"/>
    </w:rPr>
  </w:style>
  <w:style w:type="character" w:customStyle="1" w:styleId="57">
    <w:name w:val="正文缩进 字符"/>
    <w:link w:val="11"/>
    <w:qFormat/>
    <w:uiPriority w:val="0"/>
    <w:rPr>
      <w:rFonts w:ascii="Times New Roman" w:hAnsi="Times New Roman" w:eastAsia="宋体"/>
    </w:rPr>
  </w:style>
  <w:style w:type="character" w:customStyle="1" w:styleId="58">
    <w:name w:val="文档结构图 字符"/>
    <w:link w:val="13"/>
    <w:qFormat/>
    <w:uiPriority w:val="0"/>
    <w:rPr>
      <w:rFonts w:ascii="宋体" w:hAnsi="Times New Roman" w:eastAsia="宋体"/>
      <w:sz w:val="18"/>
    </w:rPr>
  </w:style>
  <w:style w:type="character" w:customStyle="1" w:styleId="59">
    <w:name w:val="批注文字 字符"/>
    <w:link w:val="14"/>
    <w:qFormat/>
    <w:uiPriority w:val="0"/>
    <w:rPr>
      <w:rFonts w:ascii="Times New Roman" w:hAnsi="Times New Roman" w:eastAsia="宋体"/>
    </w:rPr>
  </w:style>
  <w:style w:type="character" w:customStyle="1" w:styleId="60">
    <w:name w:val="HTML 地址 字符"/>
    <w:link w:val="16"/>
    <w:qFormat/>
    <w:uiPriority w:val="0"/>
    <w:rPr>
      <w:rFonts w:ascii="Times New Roman" w:hAnsi="Times New Roman" w:eastAsia="宋体"/>
      <w:i/>
    </w:rPr>
  </w:style>
  <w:style w:type="character" w:customStyle="1" w:styleId="61">
    <w:name w:val="纯文本 字符"/>
    <w:link w:val="18"/>
    <w:qFormat/>
    <w:uiPriority w:val="0"/>
    <w:rPr>
      <w:rFonts w:ascii="宋体" w:hAnsi="Courier New" w:eastAsia="宋体"/>
    </w:rPr>
  </w:style>
  <w:style w:type="character" w:customStyle="1" w:styleId="62">
    <w:name w:val="日期 字符"/>
    <w:link w:val="19"/>
    <w:qFormat/>
    <w:uiPriority w:val="0"/>
    <w:rPr>
      <w:rFonts w:ascii="仿宋_GB2312" w:hAnsi="Times New Roman" w:eastAsia="仿宋_GB2312"/>
      <w:kern w:val="0"/>
      <w:sz w:val="24"/>
    </w:rPr>
  </w:style>
  <w:style w:type="character" w:customStyle="1" w:styleId="63">
    <w:name w:val="正文文本缩进 2 字符"/>
    <w:link w:val="20"/>
    <w:qFormat/>
    <w:uiPriority w:val="0"/>
    <w:rPr>
      <w:rFonts w:ascii="Times New Roman" w:hAnsi="Times New Roman" w:eastAsia="仿宋_GB2312"/>
      <w:kern w:val="0"/>
      <w:sz w:val="28"/>
    </w:rPr>
  </w:style>
  <w:style w:type="character" w:customStyle="1" w:styleId="64">
    <w:name w:val="批注框文本 字符"/>
    <w:link w:val="21"/>
    <w:qFormat/>
    <w:uiPriority w:val="0"/>
    <w:rPr>
      <w:rFonts w:ascii="Times New Roman" w:hAnsi="Times New Roman" w:eastAsia="宋体"/>
      <w:sz w:val="18"/>
    </w:rPr>
  </w:style>
  <w:style w:type="character" w:customStyle="1" w:styleId="65">
    <w:name w:val="页脚 字符"/>
    <w:link w:val="22"/>
    <w:qFormat/>
    <w:uiPriority w:val="0"/>
    <w:rPr>
      <w:rFonts w:ascii="Times New Roman" w:hAnsi="Times New Roman" w:eastAsia="宋体"/>
      <w:sz w:val="18"/>
    </w:rPr>
  </w:style>
  <w:style w:type="character" w:customStyle="1" w:styleId="66">
    <w:name w:val="页眉 字符"/>
    <w:link w:val="23"/>
    <w:qFormat/>
    <w:uiPriority w:val="0"/>
    <w:rPr>
      <w:rFonts w:ascii="Times New Roman" w:hAnsi="Times New Roman" w:eastAsia="宋体"/>
      <w:sz w:val="18"/>
    </w:rPr>
  </w:style>
  <w:style w:type="character" w:customStyle="1" w:styleId="67">
    <w:name w:val="脚注文本 字符"/>
    <w:link w:val="26"/>
    <w:qFormat/>
    <w:uiPriority w:val="0"/>
    <w:rPr>
      <w:rFonts w:ascii="Times New Roman" w:hAnsi="Times New Roman" w:eastAsia="宋体"/>
      <w:sz w:val="18"/>
    </w:rPr>
  </w:style>
  <w:style w:type="character" w:customStyle="1" w:styleId="68">
    <w:name w:val="HTML 预设格式 字符"/>
    <w:link w:val="29"/>
    <w:qFormat/>
    <w:uiPriority w:val="0"/>
    <w:rPr>
      <w:rFonts w:ascii="Courier New" w:hAnsi="Courier New" w:eastAsia="宋体"/>
      <w:sz w:val="20"/>
    </w:rPr>
  </w:style>
  <w:style w:type="character" w:customStyle="1" w:styleId="69">
    <w:name w:val="标题 字符"/>
    <w:link w:val="30"/>
    <w:qFormat/>
    <w:uiPriority w:val="0"/>
    <w:rPr>
      <w:rFonts w:ascii="Arial" w:hAnsi="Arial" w:eastAsia="宋体"/>
      <w:b/>
      <w:sz w:val="32"/>
    </w:rPr>
  </w:style>
  <w:style w:type="character" w:customStyle="1" w:styleId="70">
    <w:name w:val="批注主题 字符"/>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rPr>
      <w:rFonts w:eastAsia="宋体"/>
      <w:sz w:val="18"/>
    </w:rPr>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rPr>
      <w:rFonts w:ascii="黑体" w:hAnsi="Times New Roman" w:eastAsia="黑体"/>
      <w:kern w:val="0"/>
    </w:rPr>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rPr>
      <w:rFonts w:ascii="宋体" w:hAnsi="Times New Roman" w:eastAsia="宋体"/>
    </w:rPr>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pPr>
    <w:rPr>
      <w:rFonts w:ascii="宋体"/>
      <w:sz w:val="21"/>
    </w:rPr>
  </w:style>
  <w:style w:type="paragraph" w:customStyle="1" w:styleId="231">
    <w:name w:val="封面标准号2"/>
    <w:basedOn w:val="202"/>
    <w:qFormat/>
    <w:uiPriority w:val="0"/>
    <w:pPr>
      <w:adjustRightInd w:val="0"/>
      <w:spacing w:before="357"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Char Char Char Char Char Char Char Char Char Char Char Char2"/>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1227</Words>
  <Characters>1351</Characters>
  <Lines>84</Lines>
  <Paragraphs>107</Paragraphs>
  <TotalTime>0</TotalTime>
  <ScaleCrop>false</ScaleCrop>
  <LinksUpToDate>false</LinksUpToDate>
  <CharactersWithSpaces>2471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14D97D096EED4F1F9B34BA64EE3D7420</cp:lastModifiedBy>
  <dcterms:modified xsi:type="dcterms:W3CDTF">2026-05-07T02:54:34Z</dcterms:modified>
  <dc:title>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5950DAB0F3AE4CDEA1EF9BDEA6A8CE2C</vt:lpwstr>
  </property>
</Properties>
</file>