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jc w:val="center"/>
        <w:rPr>
          <w:rFonts w:hint="eastAsia"/>
          <w:color w:val="auto"/>
          <w:sz w:val="44"/>
          <w:szCs w:val="44"/>
          <w:highlight w:val="none"/>
          <w:lang w:val="en-US" w:eastAsia="zh-CN"/>
        </w:rPr>
      </w:pPr>
      <w:r>
        <w:rPr>
          <w:rFonts w:hint="eastAsia"/>
          <w:color w:val="auto"/>
          <w:sz w:val="44"/>
          <w:szCs w:val="44"/>
          <w:highlight w:val="none"/>
          <w:lang w:val="en-US" w:eastAsia="zh-CN"/>
        </w:rPr>
        <w:t>超高压公司百色局零星采购项目报价文件</w:t>
      </w:r>
    </w:p>
    <w:p>
      <w:pPr>
        <w:shd w:val="clear"/>
        <w:jc w:val="center"/>
        <w:rPr>
          <w:rFonts w:hint="eastAsia"/>
          <w:color w:val="auto"/>
          <w:sz w:val="28"/>
          <w:szCs w:val="28"/>
          <w:highlight w:val="none"/>
          <w:lang w:val="en-US" w:eastAsia="zh-CN"/>
        </w:rPr>
      </w:pPr>
      <w:r>
        <w:rPr>
          <w:rFonts w:hint="eastAsia"/>
          <w:color w:val="auto"/>
          <w:sz w:val="28"/>
          <w:szCs w:val="28"/>
          <w:highlight w:val="none"/>
          <w:lang w:val="en-US" w:eastAsia="zh-CN"/>
        </w:rPr>
        <w:t>【南网超高压公司百色局2026年职工创新项目（一种35kV干式电抗器快速灭火小车研制）相关技术服务零星采购）】</w:t>
      </w: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val="0"/>
                <w:bCs w:val="0"/>
                <w:color w:val="000000" w:themeColor="text1"/>
                <w:kern w:val="44"/>
                <w:sz w:val="24"/>
                <w:szCs w:val="24"/>
                <w:highlight w:val="none"/>
                <w:vertAlign w:val="baseline"/>
                <w:lang w:val="en-US" w:eastAsia="zh-CN" w:bidi="ar-SA"/>
                <w14:textFill>
                  <w14:solidFill>
                    <w14:schemeClr w14:val="tx1"/>
                  </w14:solidFill>
                </w14:textFill>
              </w:rPr>
            </w:pPr>
            <w:bookmarkStart w:id="3" w:name="_GoBack" w:colFirst="0" w:colLast="2"/>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3.不接受联合体投标。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5.不允许转包。</w:t>
            </w:r>
          </w:p>
          <w:p>
            <w:pPr>
              <w:keepNext w:val="0"/>
              <w:keepLines w:val="0"/>
              <w:widowControl/>
              <w:suppressLineNumbers w:val="0"/>
              <w:shd w:val="clear"/>
              <w:jc w:val="left"/>
              <w:textAlignment w:val="center"/>
              <w:rPr>
                <w:rFonts w:hint="eastAsia" w:ascii="宋体" w:hAnsi="宋体" w:eastAsia="宋体" w:cs="宋体"/>
                <w:b/>
                <w:bCs/>
                <w:color w:val="000000" w:themeColor="text1"/>
                <w:kern w:val="44"/>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6.其他不得存在的情形：南方电网公司供应链管理部门暂停或取消其投标资格，且未解除的。</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投标方必填</w:t>
            </w:r>
          </w:p>
        </w:tc>
      </w:tr>
      <w:bookmarkEnd w:id="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专用资格资质要求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shd w:val="clear"/>
                <w:lang w:val="en-US" w:eastAsia="zh-CN" w:bidi="ar"/>
              </w:rPr>
              <w:t>无</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shd w:val="clear"/>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w:t>
            </w:r>
          </w:p>
        </w:tc>
      </w:tr>
    </w:tbl>
    <w:p>
      <w:pPr>
        <w:numPr>
          <w:ilvl w:val="0"/>
          <w:numId w:val="0"/>
        </w:numPr>
        <w:shd w:val="clea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本项目拟针对500kV变电站电抗器突发火情存在弊端,项目研制干式电抗器快速灭火小车，由可升降装置、水压调节模块、改造的喷头模块、控制模块组成，具备可移动、可升降喷头和水压调节功能，在火灾初期进行安全、精准和快速的灭火。投标方提供相关技术服务配合招标方完成35kV干式电抗器快速灭火小车研制，完成系统第三方检测，并配合开展发明专利文本撰写。</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广西百色市右江区百色东高速收费站往四塘方向100米500kV百色变电站。</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2026年12月20日前。</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三、技术</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技术要求</w:t>
            </w:r>
          </w:p>
        </w:tc>
        <w:tc>
          <w:tcPr>
            <w:tcW w:w="423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3.1 技术服务内容及标准</w:t>
            </w:r>
          </w:p>
        </w:tc>
        <w:tc>
          <w:tcPr>
            <w:tcW w:w="4234" w:type="dxa"/>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依据项目研究内容，完成设计并制作一台适用于35kV干式电抗器的快速灭火小车。小车具备喷头高度调节功能，以满足不同高度电抗器的灭火需求；能够精确控制水压输出，改变喷水覆盖范围；配备可纵向和横向喷水的改造喷头模块，精确控制喷水量，实现大范围喷水覆盖。同时研制控制模块，实时调节喷洒范围、水流量和水压，适应不同灭火需求。</w:t>
            </w:r>
          </w:p>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投标方根据招标方制定的项目研发方案要求开展研制工作，并有义务向采购方（招标方）明确整个研制过程可能存在的风险因素（如喷头模块机械与水力性能不达标、电磁干扰下的控制失效等方面风险）和防控措施；若现场条件不满足研制要求，投标方应积极配合调整研发方案，编制新的解决方案并提供相应资源支持。</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3.2 技术服务质量要求及验收标准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1)成果需由具有CNAS认证的实验室出具第三方检测报告，检测内容涵盖绝缘测试、水力性能测试、控制精度测试、喷头动作特性测试等，检测结果需全部符合招标方设定的技术指标要求。</w:t>
            </w:r>
          </w:p>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2)在现场验收环节，需要对装置进行功能性演示，检测其行走、驻车、高度匹配及水压建立情况。在有安全保障的前提下，进行模拟火情的带电试喷，验证绝缘安全与灭火覆盖效果。</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3.3 其他技术要求</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1）投标方应配合招标方编制相关研究论文1篇，根据项目实施过程中的技术路线、系统功能、应用效果和创新点提供技术资料、数据支撑和成果说明。</w:t>
            </w:r>
          </w:p>
          <w:p>
            <w:pPr>
              <w:pStyle w:val="2"/>
              <w:ind w:left="0" w:leftChars="0" w:firstLine="0" w:firstLineChars="0"/>
              <w:rPr>
                <w:rFonts w:hint="default"/>
                <w:lang w:val="en-US" w:eastAsia="zh-CN"/>
              </w:rPr>
            </w:pPr>
            <w:r>
              <w:rPr>
                <w:rFonts w:hint="eastAsia" w:ascii="宋体" w:hAnsi="宋体" w:eastAsia="宋体" w:cs="宋体"/>
                <w:i w:val="0"/>
                <w:iCs w:val="0"/>
                <w:color w:val="auto"/>
                <w:kern w:val="0"/>
                <w:sz w:val="24"/>
                <w:szCs w:val="24"/>
                <w:highlight w:val="none"/>
                <w:u w:val="none"/>
                <w:lang w:val="en-US" w:eastAsia="zh-CN" w:bidi="ar"/>
              </w:rPr>
              <w:t>2）投标方在项目实施过程中，应定期向招标方汇报项目进展，及时沟通并解决需求确认。</w:t>
            </w:r>
          </w:p>
          <w:p>
            <w:pPr>
              <w:keepNext w:val="0"/>
              <w:keepLines w:val="0"/>
              <w:widowControl/>
              <w:suppressLineNumbers w:val="0"/>
              <w:shd w:val="clear"/>
              <w:jc w:val="left"/>
              <w:textAlignment w:val="center"/>
              <w:rPr>
                <w:rFonts w:hint="default"/>
                <w:lang w:val="en-US" w:eastAsia="zh-CN"/>
              </w:rPr>
            </w:pPr>
            <w:r>
              <w:rPr>
                <w:rFonts w:hint="eastAsia" w:ascii="宋体" w:hAnsi="宋体" w:eastAsia="宋体" w:cs="宋体"/>
                <w:i w:val="0"/>
                <w:iCs w:val="0"/>
                <w:color w:val="auto"/>
                <w:kern w:val="0"/>
                <w:sz w:val="24"/>
                <w:szCs w:val="24"/>
                <w:highlight w:val="none"/>
                <w:u w:val="none"/>
                <w:lang w:val="en-US" w:eastAsia="zh-CN" w:bidi="ar"/>
              </w:rPr>
              <w:t>3)项目实施过程中形成的技术资料、系统成果及相关知识产权归招标方所有。未经招标方书面同意，投标方不得向第三方披露、使用或转让相关技术资料和成果。</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四、服务内容及数量</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配合开展快速灭火小车的研制及测试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配合相关研究论文编制</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配合开展发明专利文本撰写</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配合完成项目成果演示、验收汇报材料及相关支撑文件</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lang w:val="en-US" w:eastAsia="zh-CN"/>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完成第三方检测（检测机构应具备CMA或CNAS认证资质）</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bookmarkStart w:id="0" w:name="_Toc432171539"/>
            <w:bookmarkStart w:id="1" w:name="_Toc350159239"/>
            <w:bookmarkStart w:id="2" w:name="_Toc351322324"/>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在超特高压新型电气装备科技成果转化中试基地完成中试。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w:t>
            </w:r>
            <w:r>
              <w:rPr>
                <w:rFonts w:hint="default" w:ascii="宋体" w:hAnsi="宋体" w:eastAsia="宋体" w:cs="宋体"/>
                <w:i w:val="0"/>
                <w:iCs w:val="0"/>
                <w:color w:val="auto"/>
                <w:kern w:val="0"/>
                <w:sz w:val="24"/>
                <w:szCs w:val="24"/>
                <w:highlight w:val="none"/>
                <w:u w:val="none"/>
                <w:lang w:val="en-US" w:eastAsia="zh-CN" w:bidi="ar"/>
              </w:rPr>
              <w:t>资质</w:t>
            </w:r>
            <w:r>
              <w:rPr>
                <w:rFonts w:hint="eastAsia" w:ascii="宋体" w:hAnsi="宋体" w:eastAsia="宋体" w:cs="宋体"/>
                <w:i w:val="0"/>
                <w:iCs w:val="0"/>
                <w:color w:val="auto"/>
                <w:kern w:val="0"/>
                <w:sz w:val="24"/>
                <w:szCs w:val="24"/>
                <w:highlight w:val="none"/>
                <w:u w:val="none"/>
                <w:lang w:val="en-US" w:eastAsia="zh-CN" w:bidi="ar"/>
              </w:rPr>
              <w:t>文件（营业执照、资质与信用、商务响应度、相关资质证书等）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（同类项目业绩、</w:t>
            </w: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项目团队配置</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服务承诺与保障</w:t>
            </w:r>
            <w:r>
              <w:rPr>
                <w:rFonts w:hint="eastAsia" w:ascii="宋体" w:hAnsi="宋体" w:eastAsia="宋体" w:cs="宋体"/>
                <w:i w:val="0"/>
                <w:iCs w:val="0"/>
                <w:color w:val="auto"/>
                <w:kern w:val="0"/>
                <w:sz w:val="24"/>
                <w:szCs w:val="24"/>
                <w:highlight w:val="none"/>
                <w:u w:val="none"/>
                <w:lang w:val="en-US" w:eastAsia="zh-CN" w:bidi="ar"/>
              </w:rPr>
              <w:t>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投标商务、技术偏差表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南网超高压公司百色局2026年职工创新项目（一种35kV干式电抗器快速灭火小车研制）相关技术服务零星采购）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701"/>
        <w:gridCol w:w="1387"/>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南网超高压公司百色局2026年职工创新项目（一种35kV干式电抗器快速灭火小车研制）相关技术服务零星采购）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387"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4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590" w:type="dxa"/>
            <w:vAlign w:val="center"/>
          </w:tcPr>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591" w:type="dxa"/>
            <w:vAlign w:val="center"/>
          </w:tcPr>
          <w:p>
            <w:pPr>
              <w:pStyle w:val="2"/>
              <w:shd w:val="clear"/>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配合开展快速灭火小车的研制及测试</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配合相关研究论文编制</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170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配合开展发明专利文本撰写</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1701"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color w:val="auto"/>
                <w:sz w:val="24"/>
                <w:szCs w:val="24"/>
                <w:lang w:val="en-US" w:eastAsia="zh-CN"/>
              </w:rPr>
              <w:t>配合完成项目成果演示、验收汇报材料及相关支撑文件</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完成第三方检测（检测机构应具备CMA或CNAS认证资质）</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在超特高压新型电气装备科技成果转化中试基地完成中试。</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p>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报价日期：</w:t>
      </w:r>
    </w:p>
    <w:bookmarkEnd w:id="0"/>
    <w:bookmarkEnd w:id="1"/>
    <w:bookmarkEnd w:id="2"/>
    <w:p>
      <w:pPr>
        <w:rPr>
          <w:rFonts w:hint="eastAsia" w:ascii="宋体" w:hAnsi="宋体"/>
          <w:b/>
          <w:bCs/>
          <w:color w:val="auto"/>
          <w:sz w:val="28"/>
          <w:szCs w:val="28"/>
          <w:highlight w:val="none"/>
          <w:u w:val="none"/>
          <w:lang w:val="en-US" w:eastAsia="zh-CN"/>
        </w:rPr>
      </w:pPr>
      <w:r>
        <w:rPr>
          <w:rFonts w:hint="eastAsia" w:ascii="宋体" w:hAnsi="宋体"/>
          <w:b/>
          <w:bCs/>
          <w:color w:val="auto"/>
          <w:sz w:val="28"/>
          <w:szCs w:val="28"/>
          <w:highlight w:val="none"/>
          <w:u w:val="none"/>
          <w:lang w:val="en-US" w:eastAsia="zh-CN"/>
        </w:rPr>
        <w:br w:type="page"/>
      </w:r>
    </w:p>
    <w:p>
      <w:pPr>
        <w:numPr>
          <w:ilvl w:val="0"/>
          <w:numId w:val="0"/>
        </w:numPr>
        <w:shd w:val="clear"/>
        <w:jc w:val="left"/>
        <w:rPr>
          <w:rFonts w:hint="eastAsia" w:cstheme="minorBidi"/>
          <w:b/>
          <w:bCs/>
          <w:color w:val="auto"/>
          <w:kern w:val="44"/>
          <w:sz w:val="28"/>
          <w:szCs w:val="28"/>
          <w:highlight w:val="none"/>
          <w:lang w:val="en-US" w:eastAsia="zh-CN" w:bidi="ar-SA"/>
        </w:rPr>
      </w:pPr>
      <w:r>
        <w:rPr>
          <w:rFonts w:hint="eastAsia" w:ascii="宋体" w:hAnsi="宋体"/>
          <w:b/>
          <w:bCs/>
          <w:color w:val="auto"/>
          <w:sz w:val="28"/>
          <w:szCs w:val="28"/>
          <w:highlight w:val="none"/>
          <w:u w:val="none"/>
          <w:lang w:val="en-US" w:eastAsia="zh-CN"/>
        </w:rPr>
        <w:t>附件：</w:t>
      </w:r>
      <w:r>
        <w:rPr>
          <w:rFonts w:hint="eastAsia" w:cstheme="minorBidi"/>
          <w:b/>
          <w:bCs/>
          <w:color w:val="auto"/>
          <w:kern w:val="44"/>
          <w:sz w:val="28"/>
          <w:szCs w:val="28"/>
          <w:highlight w:val="none"/>
          <w:lang w:val="en-US" w:eastAsia="zh-CN" w:bidi="ar-SA"/>
        </w:rPr>
        <w:t>需提交的证明文件等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1.商务</w:t>
      </w:r>
      <w:r>
        <w:rPr>
          <w:rFonts w:hint="default"/>
          <w:color w:val="auto"/>
          <w:highlight w:val="none"/>
          <w:lang w:val="en-US" w:eastAsia="zh-CN"/>
        </w:rPr>
        <w:t>资质</w:t>
      </w:r>
      <w:r>
        <w:rPr>
          <w:rFonts w:hint="eastAsia"/>
          <w:color w:val="auto"/>
          <w:highlight w:val="none"/>
          <w:lang w:val="en-US" w:eastAsia="zh-CN"/>
        </w:rPr>
        <w:t>文件：营业执照、资质与信用、商务响应度、相关资质证书等；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2.技术服务方案</w:t>
      </w:r>
      <w:r>
        <w:rPr>
          <w:rFonts w:hint="default"/>
          <w:color w:val="auto"/>
          <w:highlight w:val="none"/>
          <w:lang w:val="en-US" w:eastAsia="zh-CN"/>
        </w:rPr>
        <w:t>：</w:t>
      </w:r>
      <w:r>
        <w:rPr>
          <w:rFonts w:hint="eastAsia"/>
          <w:color w:val="auto"/>
          <w:highlight w:val="none"/>
          <w:lang w:val="en-US" w:eastAsia="zh-CN"/>
        </w:rPr>
        <w:t>同类项目业绩、</w:t>
      </w:r>
      <w:r>
        <w:rPr>
          <w:rFonts w:hint="default"/>
          <w:color w:val="auto"/>
          <w:highlight w:val="none"/>
          <w:lang w:val="en-US" w:eastAsia="zh-CN"/>
        </w:rPr>
        <w:t>技术服务方案</w:t>
      </w:r>
      <w:r>
        <w:rPr>
          <w:rFonts w:hint="eastAsia"/>
          <w:color w:val="auto"/>
          <w:highlight w:val="none"/>
          <w:lang w:val="en-US" w:eastAsia="zh-CN"/>
        </w:rPr>
        <w:t>、</w:t>
      </w:r>
      <w:r>
        <w:rPr>
          <w:rFonts w:hint="default"/>
          <w:color w:val="auto"/>
          <w:highlight w:val="none"/>
          <w:lang w:val="en-US" w:eastAsia="zh-CN"/>
        </w:rPr>
        <w:t>项目团队配置</w:t>
      </w:r>
      <w:r>
        <w:rPr>
          <w:rFonts w:hint="eastAsia"/>
          <w:color w:val="auto"/>
          <w:highlight w:val="none"/>
          <w:lang w:val="en-US" w:eastAsia="zh-CN"/>
        </w:rPr>
        <w:t>、</w:t>
      </w:r>
      <w:r>
        <w:rPr>
          <w:rFonts w:hint="default"/>
          <w:color w:val="auto"/>
          <w:highlight w:val="none"/>
          <w:lang w:val="en-US" w:eastAsia="zh-CN"/>
        </w:rPr>
        <w:t>服务承诺与保障</w:t>
      </w:r>
      <w:r>
        <w:rPr>
          <w:rFonts w:hint="eastAsia"/>
          <w:color w:val="auto"/>
          <w:highlight w:val="none"/>
          <w:lang w:val="en-US" w:eastAsia="zh-CN"/>
        </w:rPr>
        <w:t>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3.投标商务、技术偏差表</w:t>
      </w:r>
    </w:p>
    <w:p>
      <w:pPr>
        <w:pStyle w:val="2"/>
        <w:numPr>
          <w:ilvl w:val="0"/>
          <w:numId w:val="0"/>
        </w:numPr>
        <w:shd w:val="clear"/>
        <w:ind w:firstLine="640" w:firstLineChars="200"/>
        <w:rPr>
          <w:rFonts w:hint="default"/>
          <w:color w:val="auto"/>
          <w:highlight w:val="none"/>
          <w:lang w:val="en-US" w:eastAsia="zh-CN"/>
        </w:rPr>
      </w:pPr>
      <w:r>
        <w:rPr>
          <w:rFonts w:hint="eastAsia"/>
          <w:color w:val="auto"/>
          <w:highlight w:val="none"/>
          <w:lang w:val="en-US" w:eastAsia="zh-CN"/>
        </w:rPr>
        <w:t>4.</w:t>
      </w:r>
      <w:r>
        <w:rPr>
          <w:rFonts w:hint="default"/>
          <w:color w:val="auto"/>
          <w:highlight w:val="none"/>
          <w:lang w:val="en-US" w:eastAsia="zh-CN"/>
        </w:rPr>
        <w:t>其他证明文件（如有）</w:t>
      </w:r>
    </w:p>
    <w:p>
      <w:pPr>
        <w:pStyle w:val="2"/>
        <w:shd w:val="clear"/>
        <w:rPr>
          <w:rFonts w:hint="default" w:cstheme="minorBidi"/>
          <w:b/>
          <w:bCs/>
          <w:color w:val="auto"/>
          <w:kern w:val="44"/>
          <w:sz w:val="28"/>
          <w:szCs w:val="28"/>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2864C3"/>
    <w:rsid w:val="06836CF3"/>
    <w:rsid w:val="06970A6E"/>
    <w:rsid w:val="06A12946"/>
    <w:rsid w:val="06A35579"/>
    <w:rsid w:val="074269CD"/>
    <w:rsid w:val="07955F47"/>
    <w:rsid w:val="079620C0"/>
    <w:rsid w:val="081338BE"/>
    <w:rsid w:val="082908C4"/>
    <w:rsid w:val="08331DC3"/>
    <w:rsid w:val="084A2F09"/>
    <w:rsid w:val="08A07291"/>
    <w:rsid w:val="08A63456"/>
    <w:rsid w:val="08C8771E"/>
    <w:rsid w:val="08DC6580"/>
    <w:rsid w:val="08E2176D"/>
    <w:rsid w:val="08E66C79"/>
    <w:rsid w:val="08FF192A"/>
    <w:rsid w:val="090F328D"/>
    <w:rsid w:val="091B3B2C"/>
    <w:rsid w:val="09211E06"/>
    <w:rsid w:val="09240D9A"/>
    <w:rsid w:val="092802D1"/>
    <w:rsid w:val="092B6C95"/>
    <w:rsid w:val="0951467D"/>
    <w:rsid w:val="095B0516"/>
    <w:rsid w:val="09872EF9"/>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027A4D"/>
    <w:rsid w:val="0E71136B"/>
    <w:rsid w:val="0E8B2745"/>
    <w:rsid w:val="0E9B4DDB"/>
    <w:rsid w:val="0EA565F4"/>
    <w:rsid w:val="0ECE09DE"/>
    <w:rsid w:val="0F066991"/>
    <w:rsid w:val="0F334549"/>
    <w:rsid w:val="0F3801C8"/>
    <w:rsid w:val="0F7200FC"/>
    <w:rsid w:val="0F9E41A6"/>
    <w:rsid w:val="0FE713A1"/>
    <w:rsid w:val="0FEF5E29"/>
    <w:rsid w:val="0FF33B0A"/>
    <w:rsid w:val="1031515E"/>
    <w:rsid w:val="1045135D"/>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7F464D"/>
    <w:rsid w:val="13AC3248"/>
    <w:rsid w:val="13C85393"/>
    <w:rsid w:val="13D17E3E"/>
    <w:rsid w:val="13E63CB1"/>
    <w:rsid w:val="140E7F4F"/>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780D62"/>
    <w:rsid w:val="16A07C09"/>
    <w:rsid w:val="16B572F7"/>
    <w:rsid w:val="16CC0B72"/>
    <w:rsid w:val="172A0D45"/>
    <w:rsid w:val="176F5489"/>
    <w:rsid w:val="178347AB"/>
    <w:rsid w:val="179E22DC"/>
    <w:rsid w:val="17E355C2"/>
    <w:rsid w:val="17F222DD"/>
    <w:rsid w:val="17F941EB"/>
    <w:rsid w:val="17FA2E63"/>
    <w:rsid w:val="18193EFB"/>
    <w:rsid w:val="18290DB1"/>
    <w:rsid w:val="185138C0"/>
    <w:rsid w:val="189F058B"/>
    <w:rsid w:val="18D97540"/>
    <w:rsid w:val="19297752"/>
    <w:rsid w:val="196F285C"/>
    <w:rsid w:val="19761FB7"/>
    <w:rsid w:val="198829AE"/>
    <w:rsid w:val="19CD3FB4"/>
    <w:rsid w:val="19E944C5"/>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EE6018D"/>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263F5B"/>
    <w:rsid w:val="2347482F"/>
    <w:rsid w:val="23480721"/>
    <w:rsid w:val="23803B7C"/>
    <w:rsid w:val="23832A6A"/>
    <w:rsid w:val="239C519E"/>
    <w:rsid w:val="23AC6110"/>
    <w:rsid w:val="23B3680B"/>
    <w:rsid w:val="24453519"/>
    <w:rsid w:val="24806DED"/>
    <w:rsid w:val="24961A8B"/>
    <w:rsid w:val="249E1E21"/>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40B79"/>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4246"/>
    <w:rsid w:val="2D3F144E"/>
    <w:rsid w:val="2DA57572"/>
    <w:rsid w:val="2DAB7387"/>
    <w:rsid w:val="2DDC7B38"/>
    <w:rsid w:val="2E317F75"/>
    <w:rsid w:val="2E434F68"/>
    <w:rsid w:val="2E725AC4"/>
    <w:rsid w:val="2EAB14E3"/>
    <w:rsid w:val="2F1828EE"/>
    <w:rsid w:val="2F4239BC"/>
    <w:rsid w:val="2F4D79F2"/>
    <w:rsid w:val="2F722747"/>
    <w:rsid w:val="2F991EEF"/>
    <w:rsid w:val="2FA36714"/>
    <w:rsid w:val="2FAD1162"/>
    <w:rsid w:val="2FC17915"/>
    <w:rsid w:val="2FC87DCD"/>
    <w:rsid w:val="2FDC4837"/>
    <w:rsid w:val="2FEB6C42"/>
    <w:rsid w:val="2FF07082"/>
    <w:rsid w:val="300A0067"/>
    <w:rsid w:val="30332135"/>
    <w:rsid w:val="30361AAA"/>
    <w:rsid w:val="30565E76"/>
    <w:rsid w:val="30D31F6A"/>
    <w:rsid w:val="31093D82"/>
    <w:rsid w:val="31101DA9"/>
    <w:rsid w:val="313A078D"/>
    <w:rsid w:val="31484FEE"/>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156990"/>
    <w:rsid w:val="33725B52"/>
    <w:rsid w:val="3378065A"/>
    <w:rsid w:val="33A73BE5"/>
    <w:rsid w:val="33B63CF5"/>
    <w:rsid w:val="33B96A2E"/>
    <w:rsid w:val="33DA7217"/>
    <w:rsid w:val="34134285"/>
    <w:rsid w:val="346F74D1"/>
    <w:rsid w:val="34816FDA"/>
    <w:rsid w:val="34B90705"/>
    <w:rsid w:val="34C944EE"/>
    <w:rsid w:val="34C97625"/>
    <w:rsid w:val="34CE1084"/>
    <w:rsid w:val="35152B4C"/>
    <w:rsid w:val="35190544"/>
    <w:rsid w:val="352226AD"/>
    <w:rsid w:val="353B3120"/>
    <w:rsid w:val="355A4482"/>
    <w:rsid w:val="35671DF5"/>
    <w:rsid w:val="3569739E"/>
    <w:rsid w:val="35724EE4"/>
    <w:rsid w:val="359A6D64"/>
    <w:rsid w:val="35D660DF"/>
    <w:rsid w:val="36015C68"/>
    <w:rsid w:val="36310E3C"/>
    <w:rsid w:val="363B32F2"/>
    <w:rsid w:val="366E78EC"/>
    <w:rsid w:val="36A20DE3"/>
    <w:rsid w:val="36FA07A7"/>
    <w:rsid w:val="37227260"/>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904A2B"/>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DF0D0A"/>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766778"/>
    <w:rsid w:val="4CB23F8C"/>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65759B"/>
    <w:rsid w:val="538D0373"/>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EEE48D6"/>
    <w:rsid w:val="5F0955F5"/>
    <w:rsid w:val="5F1774BE"/>
    <w:rsid w:val="5F72450F"/>
    <w:rsid w:val="5F994642"/>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615891"/>
    <w:rsid w:val="618A53C3"/>
    <w:rsid w:val="61E360F6"/>
    <w:rsid w:val="62137AD9"/>
    <w:rsid w:val="62260CC7"/>
    <w:rsid w:val="62A551E6"/>
    <w:rsid w:val="62E16AB1"/>
    <w:rsid w:val="63C441CF"/>
    <w:rsid w:val="63C70A2B"/>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8C65C0"/>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C85C83"/>
    <w:rsid w:val="6DEB756A"/>
    <w:rsid w:val="6E3D3A64"/>
    <w:rsid w:val="6E532497"/>
    <w:rsid w:val="6E7B7723"/>
    <w:rsid w:val="6E7D4622"/>
    <w:rsid w:val="6E9E421E"/>
    <w:rsid w:val="6EA31FFC"/>
    <w:rsid w:val="6EE67D23"/>
    <w:rsid w:val="6EEB573C"/>
    <w:rsid w:val="6EEF0AC7"/>
    <w:rsid w:val="6EF7385A"/>
    <w:rsid w:val="6F2B1AF5"/>
    <w:rsid w:val="6F5826D7"/>
    <w:rsid w:val="6F792228"/>
    <w:rsid w:val="6FD35BC1"/>
    <w:rsid w:val="6FDC50BE"/>
    <w:rsid w:val="70016D36"/>
    <w:rsid w:val="70037035"/>
    <w:rsid w:val="70420083"/>
    <w:rsid w:val="70735335"/>
    <w:rsid w:val="70A63964"/>
    <w:rsid w:val="70AB7034"/>
    <w:rsid w:val="70B04223"/>
    <w:rsid w:val="70DA0654"/>
    <w:rsid w:val="70E36DDC"/>
    <w:rsid w:val="71444B25"/>
    <w:rsid w:val="7159417E"/>
    <w:rsid w:val="716272F4"/>
    <w:rsid w:val="71B9443B"/>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9E1A1F"/>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497347"/>
    <w:rsid w:val="775C3009"/>
    <w:rsid w:val="775C6866"/>
    <w:rsid w:val="77697204"/>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9FA0418"/>
    <w:rsid w:val="7A2B5634"/>
    <w:rsid w:val="7A4A6FE5"/>
    <w:rsid w:val="7A5A52FD"/>
    <w:rsid w:val="7A683935"/>
    <w:rsid w:val="7ACE4BD1"/>
    <w:rsid w:val="7AFD2DC9"/>
    <w:rsid w:val="7B46422A"/>
    <w:rsid w:val="7BAD5E10"/>
    <w:rsid w:val="7BF75127"/>
    <w:rsid w:val="7C041C0D"/>
    <w:rsid w:val="7C0C5BB9"/>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3E1216"/>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6">
    <w:name w:val="Plain Text"/>
    <w:basedOn w:val="1"/>
    <w:qFormat/>
    <w:uiPriority w:val="0"/>
    <w:rPr>
      <w:rFonts w:ascii="宋体" w:hAnsi="Courier New"/>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裴贝宁</cp:lastModifiedBy>
  <dcterms:modified xsi:type="dcterms:W3CDTF">2026-06-30T09:41:02Z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ADA7E0B5E92144748AEFE39127548129</vt:lpwstr>
  </property>
</Properties>
</file>