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highlight w:val="none"/>
          <w:lang w:val="en-US" w:eastAsia="zh-CN"/>
        </w:rPr>
      </w:pPr>
      <w:r>
        <w:rPr>
          <w:rFonts w:hint="eastAsia" w:ascii="方正小标宋_GBK" w:hAnsi="方正小标宋_GBK" w:eastAsia="方正小标宋_GBK" w:cs="方正小标宋_GBK"/>
          <w:sz w:val="44"/>
          <w:szCs w:val="44"/>
          <w:highlight w:val="none"/>
          <w:lang w:val="en-US" w:eastAsia="zh-CN"/>
        </w:rPr>
        <w:t>零星采购规范书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一、项目基本内容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（一）项目名称：欧能帕迪斯有限责任公司劳保用品采购项目</w:t>
      </w:r>
    </w:p>
    <w:p>
      <w:pPr>
        <w:pStyle w:val="5"/>
        <w:keepNext w:val="0"/>
        <w:keepLines w:val="0"/>
        <w:widowControl/>
        <w:suppressLineNumbers w:val="0"/>
        <w:spacing w:beforeAutospacing="0" w:afterAutospacing="0" w:line="360" w:lineRule="auto"/>
        <w:ind w:firstLine="640" w:firstLineChars="200"/>
        <w:rPr>
          <w:rFonts w:hint="eastAsia" w:eastAsiaTheme="minorEastAsia"/>
          <w:b/>
          <w:bCs/>
          <w:color w:val="000000"/>
          <w:sz w:val="26"/>
          <w:szCs w:val="26"/>
          <w:lang w:eastAsia="zh-CN"/>
        </w:rPr>
      </w:pPr>
      <w:r>
        <w:rPr>
          <w:rFonts w:hint="eastAsia" w:ascii="仿宋_GB2312" w:hAnsi="仿宋_GB2312" w:eastAsia="仿宋_GB2312" w:cs="仿宋_GB2312"/>
          <w:sz w:val="32"/>
          <w:szCs w:val="32"/>
          <w:highlight w:val="none"/>
          <w:lang w:val="en-US" w:eastAsia="zh-CN"/>
        </w:rPr>
        <w:t>（二）采购范围：为欧能帕迪斯有限责任公司采购符合欧标的安全帽、劳保鞋、</w:t>
      </w:r>
      <w:r>
        <w:rPr>
          <w:rFonts w:hint="eastAsia" w:ascii="仿宋_GB2312" w:hAnsi="仿宋_GB2312" w:eastAsia="仿宋_GB2312" w:cs="仿宋_GB2312"/>
          <w:b w:val="0"/>
          <w:bCs w:val="0"/>
          <w:color w:val="auto"/>
          <w:sz w:val="32"/>
          <w:szCs w:val="32"/>
          <w:highlight w:val="none"/>
        </w:rPr>
        <w:t>反光背心</w:t>
      </w:r>
      <w:r>
        <w:rPr>
          <w:rFonts w:hint="eastAsia" w:ascii="仿宋_GB2312" w:hAnsi="仿宋_GB2312" w:eastAsia="仿宋_GB2312" w:cs="仿宋_GB2312"/>
          <w:b w:val="0"/>
          <w:bCs w:val="0"/>
          <w:color w:val="auto"/>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（三）预算金</w:t>
      </w:r>
      <w:r>
        <w:rPr>
          <w:rFonts w:hint="eastAsia" w:ascii="仿宋_GB2312" w:hAnsi="仿宋_GB2312" w:eastAsia="仿宋_GB2312" w:cs="仿宋_GB2312"/>
          <w:sz w:val="32"/>
          <w:szCs w:val="32"/>
          <w:highlight w:val="none"/>
          <w:lang w:val="en-US" w:eastAsia="zh-CN"/>
        </w:rPr>
        <w:t>额：3.0万元</w:t>
      </w:r>
      <w:bookmarkStart w:id="0" w:name="_GoBack"/>
      <w:bookmarkEnd w:id="0"/>
      <w:r>
        <w:rPr>
          <w:rFonts w:hint="eastAsia" w:ascii="仿宋_GB2312" w:hAnsi="仿宋_GB2312" w:eastAsia="仿宋_GB2312" w:cs="仿宋_GB2312"/>
          <w:sz w:val="32"/>
          <w:szCs w:val="3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（四）委托次数：不超过3次，每次委托内容和总共委托次数由甲方根据需要发出的委托书确定。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（五）服务期限：采购服务从双方签署第一份委托书之日起开始，服务期限4个月。期满后双方协商一致可书面签署补充协议延长合作期限。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二、供应商资质要求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280" w:firstLineChars="4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具备供货资格的营业执照。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三、服务要求</w:t>
      </w:r>
    </w:p>
    <w:p>
      <w:pPr>
        <w:pStyle w:val="5"/>
        <w:keepNext w:val="0"/>
        <w:keepLines w:val="0"/>
        <w:widowControl/>
        <w:numPr>
          <w:ilvl w:val="0"/>
          <w:numId w:val="1"/>
        </w:numPr>
        <w:suppressLineNumbers w:val="0"/>
        <w:wordWrap/>
        <w:spacing w:beforeAutospacing="0" w:afterAutospacing="0" w:line="360" w:lineRule="auto"/>
        <w:ind w:right="-92" w:rightChars="-44" w:firstLine="420"/>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bidi="ar-SA"/>
        </w:rPr>
        <w:t>安全帽</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符合欧盟标准</w:t>
      </w:r>
      <w:r>
        <w:rPr>
          <w:rFonts w:hint="eastAsia" w:ascii="仿宋_GB2312" w:hAnsi="仿宋_GB2312" w:eastAsia="仿宋_GB2312" w:cs="仿宋_GB2312"/>
          <w:b w:val="0"/>
          <w:bCs w:val="0"/>
          <w:color w:val="auto"/>
          <w:kern w:val="2"/>
          <w:sz w:val="32"/>
          <w:szCs w:val="32"/>
          <w:highlight w:val="none"/>
          <w:lang w:bidi="ar-SA"/>
        </w:rPr>
        <w:t>EN397:2012+A1:2012</w:t>
      </w:r>
      <w:r>
        <w:rPr>
          <w:rFonts w:hint="eastAsia" w:ascii="仿宋_GB2312" w:hAnsi="仿宋_GB2312" w:eastAsia="仿宋_GB2312" w:cs="仿宋_GB2312"/>
          <w:b w:val="0"/>
          <w:bCs w:val="0"/>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bidi="ar-SA"/>
        </w:rPr>
        <w:t>EN50365:2002</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颜色白色、红色，数量20顶。可定制企业LOGO。</w:t>
      </w:r>
    </w:p>
    <w:p>
      <w:pPr>
        <w:pStyle w:val="5"/>
        <w:keepNext w:val="0"/>
        <w:keepLines w:val="0"/>
        <w:widowControl/>
        <w:numPr>
          <w:ilvl w:val="0"/>
          <w:numId w:val="1"/>
        </w:numPr>
        <w:suppressLineNumbers w:val="0"/>
        <w:wordWrap/>
        <w:spacing w:beforeAutospacing="0" w:afterAutospacing="0" w:line="360" w:lineRule="auto"/>
        <w:ind w:firstLine="420"/>
        <w:rPr>
          <w:rFonts w:hint="eastAsia" w:ascii="仿宋_GB2312" w:hAnsi="仿宋_GB2312" w:eastAsia="仿宋_GB2312" w:cs="仿宋_GB2312"/>
          <w:b w:val="0"/>
          <w:bCs w:val="0"/>
          <w:color w:val="auto"/>
          <w:kern w:val="2"/>
          <w:sz w:val="32"/>
          <w:szCs w:val="32"/>
          <w:highlight w:val="none"/>
          <w:lang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劳保鞋：符合欧盟标准</w:t>
      </w:r>
      <w:r>
        <w:rPr>
          <w:rFonts w:hint="eastAsia" w:ascii="仿宋_GB2312" w:hAnsi="仿宋_GB2312" w:eastAsia="仿宋_GB2312" w:cs="仿宋_GB2312"/>
          <w:b w:val="0"/>
          <w:bCs w:val="0"/>
          <w:color w:val="auto"/>
          <w:kern w:val="2"/>
          <w:sz w:val="32"/>
          <w:szCs w:val="32"/>
          <w:highlight w:val="none"/>
          <w:lang w:bidi="ar-SA"/>
        </w:rPr>
        <w:t>EN ISO20345:2011</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颜色黑色，数量</w:t>
      </w:r>
      <w:r>
        <w:rPr>
          <w:rFonts w:hint="eastAsia" w:ascii="仿宋_GB2312" w:hAnsi="仿宋_GB2312" w:eastAsia="仿宋_GB2312" w:cs="仿宋_GB2312"/>
          <w:b w:val="0"/>
          <w:bCs w:val="0"/>
          <w:color w:val="auto"/>
          <w:kern w:val="2"/>
          <w:sz w:val="32"/>
          <w:szCs w:val="32"/>
          <w:highlight w:val="none"/>
          <w:lang w:bidi="ar-SA"/>
        </w:rPr>
        <w:t>20双</w:t>
      </w:r>
      <w:r>
        <w:rPr>
          <w:rFonts w:hint="eastAsia" w:ascii="仿宋_GB2312" w:hAnsi="仿宋_GB2312" w:eastAsia="仿宋_GB2312" w:cs="仿宋_GB2312"/>
          <w:b w:val="0"/>
          <w:bCs w:val="0"/>
          <w:color w:val="auto"/>
          <w:kern w:val="2"/>
          <w:sz w:val="32"/>
          <w:szCs w:val="32"/>
          <w:highlight w:val="none"/>
          <w:lang w:val="en-US" w:eastAsia="zh-CN" w:bidi="ar-SA"/>
        </w:rPr>
        <w:t>。</w:t>
      </w:r>
    </w:p>
    <w:p>
      <w:pPr>
        <w:pStyle w:val="5"/>
        <w:keepNext w:val="0"/>
        <w:keepLines w:val="0"/>
        <w:widowControl/>
        <w:numPr>
          <w:ilvl w:val="0"/>
          <w:numId w:val="1"/>
        </w:numPr>
        <w:suppressLineNumbers w:val="0"/>
        <w:wordWrap w:val="0"/>
        <w:spacing w:beforeAutospacing="0" w:afterAutospacing="0" w:line="360" w:lineRule="auto"/>
        <w:ind w:firstLine="420"/>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bidi="ar-SA"/>
        </w:rPr>
        <w:t>反光背心</w:t>
      </w:r>
      <w:r>
        <w:rPr>
          <w:rFonts w:hint="eastAsia" w:ascii="仿宋_GB2312" w:hAnsi="仿宋_GB2312" w:eastAsia="仿宋_GB2312" w:cs="仿宋_GB2312"/>
          <w:b w:val="0"/>
          <w:bCs w:val="0"/>
          <w:color w:val="auto"/>
          <w:kern w:val="2"/>
          <w:sz w:val="32"/>
          <w:szCs w:val="32"/>
          <w:highlight w:val="none"/>
          <w:lang w:val="en-US" w:eastAsia="zh-CN" w:bidi="ar-SA"/>
        </w:rPr>
        <w:t>：符合欧盟标准</w:t>
      </w:r>
      <w:r>
        <w:rPr>
          <w:rFonts w:hint="eastAsia" w:ascii="仿宋_GB2312" w:hAnsi="仿宋_GB2312" w:eastAsia="仿宋_GB2312" w:cs="仿宋_GB2312"/>
          <w:b w:val="0"/>
          <w:bCs w:val="0"/>
          <w:color w:val="auto"/>
          <w:kern w:val="2"/>
          <w:sz w:val="32"/>
          <w:szCs w:val="32"/>
          <w:highlight w:val="none"/>
          <w:lang w:bidi="ar-SA"/>
        </w:rPr>
        <w:t>EN1SO20471:2013+A1:2016</w:t>
      </w:r>
      <w:r>
        <w:rPr>
          <w:rFonts w:hint="eastAsia" w:ascii="仿宋_GB2312" w:hAnsi="仿宋_GB2312" w:eastAsia="仿宋_GB2312" w:cs="仿宋_GB2312"/>
          <w:b w:val="0"/>
          <w:bCs w:val="0"/>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bidi="ar-SA"/>
        </w:rPr>
        <w:t>EN</w:t>
      </w:r>
      <w:r>
        <w:rPr>
          <w:rFonts w:hint="eastAsia" w:ascii="仿宋_GB2312" w:hAnsi="仿宋_GB2312" w:eastAsia="仿宋_GB2312" w:cs="仿宋_GB2312"/>
          <w:b w:val="0"/>
          <w:bCs w:val="0"/>
          <w:color w:val="auto"/>
          <w:kern w:val="2"/>
          <w:sz w:val="32"/>
          <w:szCs w:val="32"/>
          <w:highlight w:val="none"/>
          <w:lang w:val="en-US" w:eastAsia="zh-CN" w:bidi="ar-SA"/>
        </w:rPr>
        <w:t xml:space="preserve"> </w:t>
      </w:r>
      <w:r>
        <w:rPr>
          <w:rFonts w:hint="eastAsia" w:ascii="仿宋_GB2312" w:hAnsi="仿宋_GB2312" w:eastAsia="仿宋_GB2312" w:cs="仿宋_GB2312"/>
          <w:b w:val="0"/>
          <w:bCs w:val="0"/>
          <w:color w:val="auto"/>
          <w:kern w:val="2"/>
          <w:sz w:val="32"/>
          <w:szCs w:val="32"/>
          <w:highlight w:val="none"/>
          <w:lang w:bidi="ar-SA"/>
        </w:rPr>
        <w:t>ISO13688:2013+A1:2021 Class 2</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颜色绿色，数量20件</w:t>
      </w:r>
      <w:r>
        <w:rPr>
          <w:rFonts w:hint="eastAsia" w:ascii="仿宋_GB2312" w:hAnsi="仿宋_GB2312" w:eastAsia="仿宋_GB2312" w:cs="仿宋_GB2312"/>
          <w:b w:val="0"/>
          <w:bCs w:val="0"/>
          <w:kern w:val="2"/>
          <w:sz w:val="32"/>
          <w:szCs w:val="32"/>
          <w:highlight w:val="none"/>
          <w:lang w:val="en-US"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可定制企业LOGO。</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四、响应文件要求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有意向的供应商请务必提供以下响应文件上传系统，并均需加盖公司公章：</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具备供货资格的营业执照。</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提供符合欧盟认证的CE证书。</w:t>
      </w:r>
    </w:p>
    <w:p>
      <w:pPr>
        <w:numPr>
          <w:ilvl w:val="0"/>
          <w:numId w:val="2"/>
        </w:numPr>
        <w:spacing w:line="560" w:lineRule="exact"/>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Cs w:val="0"/>
          <w:sz w:val="32"/>
          <w:szCs w:val="32"/>
          <w:highlight w:val="none"/>
          <w:lang w:val="en-US" w:eastAsia="zh-CN"/>
        </w:rPr>
        <w:t>纺织品成分明细说明。</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无重大违法失信记录证明材料（提供信用中国或国家企业信用信息公示系统的截图，显示截图日期）。</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在中国南方电网有限责任公司范围内没有处于限制投标资格处罚期内的自证材料（投标方需在南网供应链统一服务平台登录，找到供应商信用管理，查询不良行为扣分管理截图并盖公章 ）。</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报价格式（见附件1，请按照报价格式模版填写报价）</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其他认为需要提供的证明材料。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五、中标原则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（一）以不高于采购预算价为有效报价。在满足资格要求及合理成本的条件下，报价最低者为成交单位。</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（二）本规范书所列附件与规范书正文具同等法律效力，并自采购公告发布之日起一并生效。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六、结算安排</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（一）完成甲方委托的服务内容工作后，办理结算，具体结算金额根据采购确定的价格包干结算，该金额包括了乙方完成约定的所有义务所需的全部费用。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trike w:val="0"/>
          <w:sz w:val="32"/>
          <w:szCs w:val="32"/>
          <w:highlight w:val="none"/>
          <w:lang w:val="en-US" w:eastAsia="zh-CN"/>
        </w:rPr>
      </w:pP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trike w:val="0"/>
          <w:dstrike w:val="0"/>
          <w:sz w:val="32"/>
          <w:szCs w:val="32"/>
          <w:highlight w:val="none"/>
          <w:lang w:val="en-US" w:eastAsia="zh-CN"/>
        </w:rPr>
        <w:t>结算需要乙方提供请款函、增值税发票和完成服务内容的证明文件（如有）等。</w:t>
      </w:r>
      <w:r>
        <w:rPr>
          <w:rFonts w:hint="eastAsia" w:ascii="仿宋_GB2312" w:hAnsi="仿宋_GB2312" w:eastAsia="仿宋_GB2312" w:cs="仿宋_GB2312"/>
          <w:strike w:val="0"/>
          <w:sz w:val="32"/>
          <w:szCs w:val="32"/>
          <w:highlight w:val="none"/>
          <w:lang w:val="en-US" w:eastAsia="zh-CN"/>
        </w:rPr>
        <w:t>甲方在收到乙方开具的符合规定的发票后30日内，将结算款付至乙方指定账户。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七、质量保障与争议解决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双方要本着公平、真诚、务实的原则进行合作，如双方出现争议，应加强沟通、友好协商，可通过函件往来进一步明确未尽事宜。如协商不成，可向甲方所在法院提起诉讼。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附件1：报价格式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附件2：委托书</w:t>
      </w:r>
      <w:r>
        <w:rPr>
          <w:rFonts w:hint="eastAsia" w:ascii="仿宋_GB2312" w:hAnsi="仿宋_GB2312" w:eastAsia="仿宋_GB2312" w:cs="仿宋_GB2312"/>
          <w:sz w:val="32"/>
          <w:szCs w:val="32"/>
          <w:highlight w:val="none"/>
          <w:lang w:val="en-US" w:eastAsia="zh-CN"/>
        </w:rPr>
        <w:br w:type="textWrapping"/>
      </w:r>
    </w:p>
    <w:p>
      <w:pPr>
        <w:pStyle w:val="2"/>
        <w:rPr>
          <w:rFonts w:hint="eastAsia" w:ascii="仿宋_GB2312" w:hAnsi="仿宋_GB2312" w:eastAsia="仿宋_GB2312" w:cs="仿宋_GB2312"/>
          <w:sz w:val="32"/>
          <w:szCs w:val="32"/>
          <w:highlight w:val="none"/>
          <w:lang w:val="en-US" w:eastAsia="zh-CN"/>
        </w:rPr>
      </w:pPr>
    </w:p>
    <w:p>
      <w:pPr>
        <w:pStyle w:val="3"/>
        <w:rPr>
          <w:rFonts w:hint="eastAsia" w:ascii="仿宋_GB2312" w:hAnsi="仿宋_GB2312" w:eastAsia="仿宋_GB2312" w:cs="仿宋_GB2312"/>
          <w:sz w:val="32"/>
          <w:szCs w:val="32"/>
          <w:highlight w:val="none"/>
          <w:lang w:val="en-US" w:eastAsia="zh-CN"/>
        </w:rPr>
      </w:pPr>
    </w:p>
    <w:p>
      <w:pPr>
        <w:pStyle w:val="2"/>
        <w:rPr>
          <w:rFonts w:hint="eastAsia" w:ascii="仿宋_GB2312" w:hAnsi="仿宋_GB2312" w:eastAsia="仿宋_GB2312" w:cs="仿宋_GB2312"/>
          <w:sz w:val="32"/>
          <w:szCs w:val="32"/>
          <w:highlight w:val="none"/>
          <w:lang w:val="en-US" w:eastAsia="zh-CN"/>
        </w:rPr>
      </w:pPr>
    </w:p>
    <w:p>
      <w:pPr>
        <w:pStyle w:val="3"/>
        <w:rPr>
          <w:rFonts w:hint="eastAsia" w:ascii="仿宋_GB2312" w:hAnsi="仿宋_GB2312" w:eastAsia="仿宋_GB2312" w:cs="仿宋_GB2312"/>
          <w:sz w:val="32"/>
          <w:szCs w:val="32"/>
          <w:highlight w:val="none"/>
          <w:lang w:val="en-US" w:eastAsia="zh-CN"/>
        </w:rPr>
      </w:pPr>
    </w:p>
    <w:p>
      <w:pPr>
        <w:pStyle w:val="2"/>
        <w:rPr>
          <w:rFonts w:hint="eastAsia" w:ascii="仿宋_GB2312" w:hAnsi="仿宋_GB2312" w:eastAsia="仿宋_GB2312" w:cs="仿宋_GB2312"/>
          <w:sz w:val="32"/>
          <w:szCs w:val="32"/>
          <w:highlight w:val="none"/>
          <w:lang w:val="en-US" w:eastAsia="zh-CN"/>
        </w:rPr>
      </w:pPr>
    </w:p>
    <w:p>
      <w:pPr>
        <w:pStyle w:val="3"/>
        <w:rPr>
          <w:rFonts w:hint="eastAsia" w:ascii="仿宋_GB2312" w:hAnsi="仿宋_GB2312" w:eastAsia="仿宋_GB2312" w:cs="仿宋_GB2312"/>
          <w:sz w:val="32"/>
          <w:szCs w:val="32"/>
          <w:highlight w:val="none"/>
          <w:lang w:val="en-US" w:eastAsia="zh-CN"/>
        </w:rPr>
      </w:pPr>
    </w:p>
    <w:p>
      <w:pPr>
        <w:numPr>
          <w:ilvl w:val="-1"/>
          <w:numId w:val="0"/>
        </w:numPr>
        <w:spacing w:line="240" w:lineRule="auto"/>
        <w:ind w:firstLine="0" w:firstLineChars="0"/>
        <w:jc w:val="left"/>
        <w:rPr>
          <w:rFonts w:hint="eastAsia" w:ascii="仿宋_GB2312" w:hAnsi="仿宋_GB2312" w:eastAsia="仿宋_GB2312" w:cs="仿宋_GB2312"/>
          <w:b w:val="0"/>
          <w:bCs w:val="0"/>
          <w:i w:val="0"/>
          <w:iCs w:val="0"/>
          <w:caps w:val="0"/>
          <w:color w:val="auto"/>
          <w:spacing w:val="0"/>
          <w:sz w:val="32"/>
          <w:szCs w:val="32"/>
          <w:highlight w:val="none"/>
          <w:u w:val="none"/>
          <w:shd w:val="clear" w:color="auto" w:fill="auto"/>
          <w:lang w:val="en-US" w:eastAsia="zh-CN"/>
        </w:rPr>
        <w:sectPr>
          <w:pgSz w:w="11906" w:h="16838"/>
          <w:pgMar w:top="1440" w:right="1800" w:bottom="1440" w:left="1800" w:header="851" w:footer="992" w:gutter="0"/>
          <w:cols w:space="425" w:num="1"/>
          <w:docGrid w:type="lines" w:linePitch="312" w:charSpace="0"/>
        </w:sectPr>
      </w:pPr>
    </w:p>
    <w:p>
      <w:pPr>
        <w:numPr>
          <w:ilvl w:val="-1"/>
          <w:numId w:val="0"/>
        </w:numPr>
        <w:spacing w:line="240" w:lineRule="auto"/>
        <w:ind w:firstLine="0" w:firstLineChars="0"/>
        <w:jc w:val="left"/>
        <w:rPr>
          <w:rFonts w:hint="eastAsia" w:ascii="仿宋_GB2312" w:hAnsi="仿宋_GB2312" w:eastAsia="仿宋_GB2312" w:cs="仿宋_GB2312"/>
          <w:b w:val="0"/>
          <w:bCs w:val="0"/>
          <w:i w:val="0"/>
          <w:iCs w:val="0"/>
          <w:caps w:val="0"/>
          <w:color w:val="auto"/>
          <w:spacing w:val="0"/>
          <w:sz w:val="32"/>
          <w:szCs w:val="32"/>
          <w:highlight w:val="none"/>
          <w:u w:val="none"/>
          <w:shd w:val="clear" w:color="auto" w:fill="auto"/>
          <w:lang w:val="en-US" w:eastAsia="zh-CN"/>
        </w:rPr>
      </w:pPr>
      <w:r>
        <w:rPr>
          <w:rFonts w:hint="eastAsia" w:ascii="仿宋_GB2312" w:hAnsi="仿宋_GB2312" w:eastAsia="仿宋_GB2312" w:cs="仿宋_GB2312"/>
          <w:b w:val="0"/>
          <w:bCs w:val="0"/>
          <w:i w:val="0"/>
          <w:iCs w:val="0"/>
          <w:caps w:val="0"/>
          <w:color w:val="auto"/>
          <w:spacing w:val="0"/>
          <w:sz w:val="32"/>
          <w:szCs w:val="32"/>
          <w:highlight w:val="none"/>
          <w:u w:val="none"/>
          <w:shd w:val="clear" w:color="auto" w:fill="auto"/>
          <w:lang w:val="en-US" w:eastAsia="zh-CN"/>
        </w:rPr>
        <w:t>附件1：</w:t>
      </w:r>
    </w:p>
    <w:p>
      <w:pPr>
        <w:jc w:val="center"/>
        <w:rPr>
          <w:rFonts w:hint="eastAsia" w:ascii="宋体" w:hAnsi="宋体" w:eastAsia="宋体" w:cs="宋体"/>
          <w:b/>
          <w:bCs/>
          <w:color w:val="000000"/>
          <w:kern w:val="0"/>
          <w:sz w:val="28"/>
          <w:szCs w:val="28"/>
          <w:highlight w:val="none"/>
          <w:lang w:eastAsia="zh-CN" w:bidi="ar"/>
        </w:rPr>
      </w:pPr>
      <w:r>
        <w:rPr>
          <w:rFonts w:hint="eastAsia" w:ascii="宋体" w:hAnsi="宋体" w:eastAsia="宋体" w:cs="宋体"/>
          <w:b/>
          <w:bCs/>
          <w:i w:val="0"/>
          <w:iCs w:val="0"/>
          <w:caps w:val="0"/>
          <w:color w:val="000000"/>
          <w:spacing w:val="0"/>
          <w:kern w:val="0"/>
          <w:sz w:val="28"/>
          <w:szCs w:val="28"/>
          <w:shd w:val="clear" w:color="auto" w:fill="auto"/>
          <w:lang w:bidi="ar"/>
        </w:rPr>
        <w:t>报价</w:t>
      </w:r>
      <w:r>
        <w:rPr>
          <w:rFonts w:hint="eastAsia" w:ascii="宋体" w:hAnsi="宋体" w:eastAsia="宋体" w:cs="宋体"/>
          <w:b/>
          <w:bCs/>
          <w:i w:val="0"/>
          <w:iCs w:val="0"/>
          <w:caps w:val="0"/>
          <w:color w:val="000000"/>
          <w:spacing w:val="0"/>
          <w:kern w:val="0"/>
          <w:sz w:val="28"/>
          <w:szCs w:val="28"/>
          <w:shd w:val="clear" w:color="auto" w:fill="auto"/>
          <w:lang w:eastAsia="zh-CN" w:bidi="ar"/>
        </w:rPr>
        <w:t>表</w:t>
      </w:r>
    </w:p>
    <w:tbl>
      <w:tblPr>
        <w:tblStyle w:val="7"/>
        <w:tblW w:w="13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443"/>
        <w:gridCol w:w="1138"/>
        <w:gridCol w:w="1236"/>
        <w:gridCol w:w="1350"/>
        <w:gridCol w:w="1032"/>
        <w:gridCol w:w="1138"/>
        <w:gridCol w:w="1183"/>
        <w:gridCol w:w="1625"/>
        <w:gridCol w:w="2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35"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序号</w:t>
            </w:r>
          </w:p>
        </w:tc>
        <w:tc>
          <w:tcPr>
            <w:tcW w:w="1443"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物资名称</w:t>
            </w:r>
          </w:p>
        </w:tc>
        <w:tc>
          <w:tcPr>
            <w:tcW w:w="1138"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产品主要特点</w:t>
            </w:r>
          </w:p>
        </w:tc>
        <w:tc>
          <w:tcPr>
            <w:tcW w:w="1236"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符合标准（欧盟）</w:t>
            </w:r>
          </w:p>
        </w:tc>
        <w:tc>
          <w:tcPr>
            <w:tcW w:w="1350"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颜色</w:t>
            </w:r>
          </w:p>
        </w:tc>
        <w:tc>
          <w:tcPr>
            <w:tcW w:w="1032" w:type="dxa"/>
            <w:vAlign w:val="center"/>
          </w:tcPr>
          <w:p>
            <w:pPr>
              <w:pStyle w:val="5"/>
              <w:keepNext w:val="0"/>
              <w:keepLines w:val="0"/>
              <w:widowControl/>
              <w:suppressLineNumbers w:val="0"/>
              <w:spacing w:beforeAutospacing="0" w:afterAutospacing="0" w:line="240" w:lineRule="atLeast"/>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定制</w:t>
            </w:r>
          </w:p>
          <w:p>
            <w:pPr>
              <w:pStyle w:val="5"/>
              <w:keepNext w:val="0"/>
              <w:keepLines w:val="0"/>
              <w:pageBreakBefore w:val="0"/>
              <w:widowControl/>
              <w:kinsoku/>
              <w:wordWrap/>
              <w:overflowPunct/>
              <w:topLinePunct w:val="0"/>
              <w:autoSpaceDE/>
              <w:autoSpaceDN/>
              <w:bidi w:val="0"/>
              <w:adjustRightInd/>
              <w:snapToGrid/>
              <w:spacing w:beforeAutospacing="0" w:after="0" w:afterAutospacing="0" w:line="240" w:lineRule="atLeas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val="0"/>
                <w:color w:val="000000"/>
                <w:sz w:val="24"/>
                <w:szCs w:val="24"/>
              </w:rPr>
              <w:t>logo</w:t>
            </w:r>
          </w:p>
        </w:tc>
        <w:tc>
          <w:tcPr>
            <w:tcW w:w="1138" w:type="dxa"/>
            <w:vAlign w:val="center"/>
          </w:tcPr>
          <w:p>
            <w:pPr>
              <w:pStyle w:val="5"/>
              <w:keepNext w:val="0"/>
              <w:keepLines w:val="0"/>
              <w:widowControl/>
              <w:suppressLineNumbers w:val="0"/>
              <w:spacing w:beforeAutospacing="0" w:afterAutospacing="0" w:line="240" w:lineRule="atLeast"/>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订购</w:t>
            </w:r>
          </w:p>
          <w:p>
            <w:pPr>
              <w:pStyle w:val="5"/>
              <w:keepNext w:val="0"/>
              <w:keepLines w:val="0"/>
              <w:pageBreakBefore w:val="0"/>
              <w:widowControl/>
              <w:kinsoku/>
              <w:wordWrap/>
              <w:overflowPunct/>
              <w:topLinePunct w:val="0"/>
              <w:autoSpaceDE/>
              <w:autoSpaceDN/>
              <w:bidi w:val="0"/>
              <w:adjustRightInd/>
              <w:snapToGrid/>
              <w:spacing w:beforeAutospacing="0" w:after="0" w:afterAutospacing="0" w:line="240" w:lineRule="atLeas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val="0"/>
                <w:color w:val="000000"/>
                <w:sz w:val="24"/>
                <w:szCs w:val="24"/>
              </w:rPr>
              <w:t>数量</w:t>
            </w:r>
          </w:p>
        </w:tc>
        <w:tc>
          <w:tcPr>
            <w:tcW w:w="1183"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单位</w:t>
            </w:r>
          </w:p>
        </w:tc>
        <w:tc>
          <w:tcPr>
            <w:tcW w:w="162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单价（元）</w:t>
            </w:r>
          </w:p>
        </w:tc>
        <w:tc>
          <w:tcPr>
            <w:tcW w:w="205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3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1443"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安全帽</w:t>
            </w:r>
          </w:p>
        </w:tc>
        <w:tc>
          <w:tcPr>
            <w:tcW w:w="1138"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236"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350"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白色、红色</w:t>
            </w:r>
          </w:p>
        </w:tc>
        <w:tc>
          <w:tcPr>
            <w:tcW w:w="103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138"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20</w:t>
            </w:r>
          </w:p>
        </w:tc>
        <w:tc>
          <w:tcPr>
            <w:tcW w:w="1183"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个</w:t>
            </w:r>
          </w:p>
        </w:tc>
        <w:tc>
          <w:tcPr>
            <w:tcW w:w="1625"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b w:val="0"/>
                <w:bCs w:val="0"/>
                <w:color w:val="auto"/>
                <w:sz w:val="24"/>
                <w:szCs w:val="24"/>
                <w:highlight w:val="none"/>
                <w:vertAlign w:val="baseline"/>
                <w:lang w:val="en-US" w:eastAsia="zh-CN"/>
              </w:rPr>
            </w:pPr>
          </w:p>
        </w:tc>
        <w:tc>
          <w:tcPr>
            <w:tcW w:w="2059"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3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1443"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劳保鞋</w:t>
            </w:r>
          </w:p>
        </w:tc>
        <w:tc>
          <w:tcPr>
            <w:tcW w:w="1138"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236"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350"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黑色</w:t>
            </w:r>
          </w:p>
        </w:tc>
        <w:tc>
          <w:tcPr>
            <w:tcW w:w="103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138"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20</w:t>
            </w:r>
          </w:p>
        </w:tc>
        <w:tc>
          <w:tcPr>
            <w:tcW w:w="1183"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双</w:t>
            </w:r>
          </w:p>
        </w:tc>
        <w:tc>
          <w:tcPr>
            <w:tcW w:w="1625"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b w:val="0"/>
                <w:bCs w:val="0"/>
                <w:color w:val="auto"/>
                <w:sz w:val="24"/>
                <w:szCs w:val="24"/>
                <w:highlight w:val="none"/>
                <w:vertAlign w:val="baseline"/>
                <w:lang w:val="en-US" w:eastAsia="zh-CN"/>
              </w:rPr>
            </w:pPr>
          </w:p>
        </w:tc>
        <w:tc>
          <w:tcPr>
            <w:tcW w:w="2059"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3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1443"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反光背心</w:t>
            </w:r>
          </w:p>
        </w:tc>
        <w:tc>
          <w:tcPr>
            <w:tcW w:w="1138"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236"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350"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绿色</w:t>
            </w:r>
          </w:p>
        </w:tc>
        <w:tc>
          <w:tcPr>
            <w:tcW w:w="103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138"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20</w:t>
            </w:r>
          </w:p>
        </w:tc>
        <w:tc>
          <w:tcPr>
            <w:tcW w:w="1183"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件</w:t>
            </w:r>
          </w:p>
        </w:tc>
        <w:tc>
          <w:tcPr>
            <w:tcW w:w="1625"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b w:val="0"/>
                <w:bCs w:val="0"/>
                <w:color w:val="auto"/>
                <w:sz w:val="24"/>
                <w:szCs w:val="24"/>
                <w:highlight w:val="none"/>
                <w:vertAlign w:val="baseline"/>
                <w:lang w:val="en-US" w:eastAsia="zh-CN"/>
              </w:rPr>
            </w:pPr>
          </w:p>
        </w:tc>
        <w:tc>
          <w:tcPr>
            <w:tcW w:w="2059"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35"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合计</w:t>
            </w:r>
          </w:p>
        </w:tc>
        <w:tc>
          <w:tcPr>
            <w:tcW w:w="1443"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138"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236"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350"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032"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138"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w:t>
            </w:r>
          </w:p>
        </w:tc>
        <w:tc>
          <w:tcPr>
            <w:tcW w:w="1183"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625"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2059"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说明：</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报价有效期：本次报价有效期不少于120日历天，报价周期内产品单价固定不变，不得临时调价。</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报价形式：工厂销售价格，含LOGO免费丝印一站式落地总价，开具13%税率增值税专用发票。</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文件要求：报价文件同步随附全套欧标资质：欧盟CE认证证书、纺织品成分明细说明及其他需要的资料。</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交货周期：合同签订/下单后【14】个自然日内，全部物资送货至南方电网国际贸易（广州）有限责任公司。</w:t>
      </w:r>
    </w:p>
    <w:p>
      <w:pPr>
        <w:spacing w:line="400" w:lineRule="exact"/>
        <w:ind w:firstLine="0" w:firstLineChars="0"/>
        <w:jc w:val="left"/>
        <w:rPr>
          <w:rFonts w:hint="eastAsia" w:ascii="宋体" w:hAnsi="宋体" w:eastAsia="宋体" w:cs="宋体"/>
          <w:color w:val="auto"/>
          <w:sz w:val="24"/>
          <w:szCs w:val="24"/>
          <w:highlight w:val="none"/>
          <w:lang w:val="en-US" w:eastAsia="zh-CN"/>
        </w:rPr>
      </w:pPr>
    </w:p>
    <w:p>
      <w:pPr>
        <w:spacing w:line="400" w:lineRule="exact"/>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联系电话：                    </w:t>
      </w:r>
    </w:p>
    <w:p>
      <w:pPr>
        <w:spacing w:line="400" w:lineRule="exact"/>
        <w:ind w:firstLine="0" w:firstLineChars="0"/>
        <w:jc w:val="left"/>
        <w:rPr>
          <w:rFonts w:hint="eastAsia" w:ascii="宋体" w:hAnsi="宋体" w:eastAsia="宋体" w:cs="宋体"/>
          <w:color w:val="auto"/>
          <w:sz w:val="24"/>
          <w:szCs w:val="24"/>
          <w:highlight w:val="none"/>
          <w:lang w:val="en-US" w:eastAsia="zh-CN"/>
        </w:rPr>
      </w:pPr>
    </w:p>
    <w:p>
      <w:pPr>
        <w:spacing w:line="400" w:lineRule="exact"/>
        <w:ind w:firstLine="5760" w:firstLineChars="24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供应商名称（盖公章）：</w:t>
      </w:r>
    </w:p>
    <w:p>
      <w:pPr>
        <w:spacing w:line="400" w:lineRule="exact"/>
        <w:ind w:left="6300" w:hanging="7200" w:hangingChars="3000"/>
        <w:jc w:val="left"/>
        <w:rPr>
          <w:rFonts w:hint="eastAsia" w:ascii="宋体" w:hAnsi="宋体" w:eastAsia="宋体" w:cs="宋体"/>
          <w:color w:val="auto"/>
          <w:sz w:val="24"/>
          <w:szCs w:val="24"/>
          <w:highlight w:val="none"/>
          <w:lang w:val="en-US" w:eastAsia="zh-CN"/>
        </w:rPr>
        <w:sectPr>
          <w:pgSz w:w="16838" w:h="11906" w:orient="landscape"/>
          <w:pgMar w:top="1800" w:right="1440" w:bottom="1800" w:left="1440" w:header="851" w:footer="992" w:gutter="0"/>
          <w:cols w:space="425" w:num="1"/>
          <w:docGrid w:type="lines" w:linePitch="312" w:charSpace="0"/>
        </w:sectPr>
      </w:pPr>
      <w:r>
        <w:rPr>
          <w:rFonts w:hint="eastAsia" w:ascii="宋体" w:hAnsi="宋体" w:eastAsia="宋体" w:cs="宋体"/>
          <w:color w:val="auto"/>
          <w:sz w:val="24"/>
          <w:szCs w:val="24"/>
          <w:highlight w:val="none"/>
          <w:lang w:val="en-US" w:eastAsia="zh-CN"/>
        </w:rPr>
        <w:t xml:space="preserve">                                                                                  年   月   日</w:t>
      </w:r>
    </w:p>
    <w:p>
      <w:pPr>
        <w:keepNext w:val="0"/>
        <w:keepLines w:val="0"/>
        <w:pageBreakBefore w:val="0"/>
        <w:widowControl/>
        <w:numPr>
          <w:ilvl w:val="-1"/>
          <w:numId w:val="0"/>
        </w:numPr>
        <w:kinsoku/>
        <w:wordWrap/>
        <w:overflowPunct/>
        <w:topLinePunct w:val="0"/>
        <w:autoSpaceDE/>
        <w:autoSpaceDN/>
        <w:bidi w:val="0"/>
        <w:adjustRightInd/>
        <w:snapToGrid/>
        <w:spacing w:line="400" w:lineRule="exact"/>
        <w:ind w:left="6300" w:hanging="9600" w:hangingChars="3000"/>
        <w:jc w:val="left"/>
        <w:textAlignment w:val="auto"/>
        <w:rPr>
          <w:rFonts w:hint="eastAsia" w:ascii="黑体" w:hAnsi="黑体" w:eastAsia="黑体" w:cs="黑体"/>
          <w:sz w:val="28"/>
          <w:szCs w:val="28"/>
          <w:highlight w:val="none"/>
          <w:lang w:val="en-US" w:eastAsia="zh-CN"/>
        </w:rPr>
      </w:pPr>
      <w:r>
        <w:rPr>
          <w:rFonts w:hint="eastAsia" w:ascii="仿宋_GB2312" w:hAnsi="仿宋_GB2312" w:eastAsia="仿宋_GB2312" w:cs="仿宋_GB2312"/>
          <w:sz w:val="32"/>
          <w:szCs w:val="32"/>
          <w:highlight w:val="none"/>
          <w:lang w:val="en-US" w:eastAsia="zh-CN"/>
        </w:rPr>
        <w:t>附件2：</w:t>
      </w:r>
    </w:p>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333333"/>
          <w:sz w:val="28"/>
          <w:szCs w:val="28"/>
          <w:highlight w:val="none"/>
          <w:shd w:val="clear" w:color="auto" w:fill="FFFFFF"/>
          <w:lang w:val="en-US" w:eastAsia="zh-CN"/>
        </w:rPr>
      </w:pPr>
      <w:r>
        <w:rPr>
          <w:rFonts w:hint="eastAsia" w:ascii="宋体" w:hAnsi="宋体" w:eastAsia="宋体" w:cs="宋体"/>
          <w:b/>
          <w:bCs/>
          <w:color w:val="333333"/>
          <w:sz w:val="28"/>
          <w:szCs w:val="28"/>
          <w:highlight w:val="none"/>
          <w:shd w:val="clear" w:color="auto" w:fill="FFFFFF"/>
          <w:lang w:val="en-US" w:eastAsia="zh-CN"/>
        </w:rPr>
        <w:t>委托书</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eastAsia" w:ascii="宋体" w:hAnsi="宋体" w:eastAsia="宋体" w:cs="宋体"/>
          <w:sz w:val="21"/>
          <w:szCs w:val="21"/>
          <w:highlight w:val="none"/>
          <w:lang w:val="en-US" w:eastAsia="zh-CN"/>
        </w:rPr>
      </w:pPr>
    </w:p>
    <w:p>
      <w:pPr>
        <w:keepNext w:val="0"/>
        <w:keepLines w:val="0"/>
        <w:pageBreakBefore w:val="0"/>
        <w:widowControl/>
        <w:numPr>
          <w:ilvl w:val="-1"/>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订单编号：</w:t>
      </w:r>
    </w:p>
    <w:tbl>
      <w:tblPr>
        <w:tblStyle w:val="7"/>
        <w:tblW w:w="8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9"/>
        <w:gridCol w:w="2320"/>
        <w:gridCol w:w="1184"/>
        <w:gridCol w:w="2258"/>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999"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订单时间</w:t>
            </w:r>
          </w:p>
        </w:tc>
        <w:tc>
          <w:tcPr>
            <w:tcW w:w="2320"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服务项目</w:t>
            </w:r>
          </w:p>
        </w:tc>
        <w:tc>
          <w:tcPr>
            <w:tcW w:w="1184"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类别</w:t>
            </w:r>
          </w:p>
        </w:tc>
        <w:tc>
          <w:tcPr>
            <w:tcW w:w="2258"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完成日期</w:t>
            </w:r>
          </w:p>
        </w:tc>
        <w:tc>
          <w:tcPr>
            <w:tcW w:w="1096"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1999"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i w:val="0"/>
                <w:iCs w:val="0"/>
                <w:sz w:val="24"/>
                <w:szCs w:val="24"/>
                <w:highlight w:val="none"/>
                <w:vertAlign w:val="baseline"/>
                <w:lang w:val="en-US" w:eastAsia="zh-CN"/>
              </w:rPr>
              <w:t>20XX年X月X日</w:t>
            </w:r>
          </w:p>
        </w:tc>
        <w:tc>
          <w:tcPr>
            <w:tcW w:w="2320"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i w:val="0"/>
                <w:iCs w:val="0"/>
                <w:sz w:val="24"/>
                <w:szCs w:val="24"/>
                <w:highlight w:val="none"/>
                <w:vertAlign w:val="baseline"/>
                <w:lang w:val="en-US" w:eastAsia="zh-CN"/>
              </w:rPr>
            </w:pPr>
          </w:p>
        </w:tc>
        <w:tc>
          <w:tcPr>
            <w:tcW w:w="1184"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i w:val="0"/>
                <w:iCs w:val="0"/>
                <w:sz w:val="24"/>
                <w:szCs w:val="24"/>
                <w:highlight w:val="none"/>
                <w:vertAlign w:val="baseline"/>
                <w:lang w:val="en-US" w:eastAsia="zh-CN"/>
              </w:rPr>
            </w:pPr>
          </w:p>
        </w:tc>
        <w:tc>
          <w:tcPr>
            <w:tcW w:w="2258" w:type="dxa"/>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c>
          <w:tcPr>
            <w:tcW w:w="1096" w:type="dxa"/>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r>
    </w:tbl>
    <w:p>
      <w:pPr>
        <w:keepNext w:val="0"/>
        <w:keepLines w:val="0"/>
        <w:pageBreakBefore w:val="0"/>
        <w:widowControl/>
        <w:numPr>
          <w:ilvl w:val="-1"/>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甲方（盖章）：                              乙方（盖章）：</w:t>
      </w:r>
    </w:p>
    <w:p>
      <w:pPr>
        <w:keepNext w:val="0"/>
        <w:keepLines w:val="0"/>
        <w:pageBreakBefore w:val="0"/>
        <w:widowControl/>
        <w:numPr>
          <w:ilvl w:val="-1"/>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联系人：                                    联系人：</w:t>
      </w:r>
    </w:p>
    <w:p>
      <w:pPr>
        <w:spacing w:line="360" w:lineRule="auto"/>
        <w:rPr>
          <w:rFonts w:hint="eastAsia"/>
          <w:sz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AE9E0B"/>
    <w:multiLevelType w:val="singleLevel"/>
    <w:tmpl w:val="C5AE9E0B"/>
    <w:lvl w:ilvl="0" w:tentative="0">
      <w:start w:val="1"/>
      <w:numFmt w:val="decimal"/>
      <w:lvlText w:val="%1."/>
      <w:lvlJc w:val="left"/>
      <w:pPr>
        <w:ind w:left="425" w:hanging="425"/>
      </w:pPr>
      <w:rPr>
        <w:rFonts w:hint="default"/>
      </w:rPr>
    </w:lvl>
  </w:abstractNum>
  <w:abstractNum w:abstractNumId="1">
    <w:nsid w:val="F8D915A4"/>
    <w:multiLevelType w:val="singleLevel"/>
    <w:tmpl w:val="F8D915A4"/>
    <w:lvl w:ilvl="0" w:tentative="0">
      <w:start w:val="1"/>
      <w:numFmt w:val="chineseCounting"/>
      <w:suff w:val="nothing"/>
      <w:lvlText w:val="（%1）"/>
      <w:lvlJc w:val="left"/>
      <w:pPr>
        <w:ind w:left="0" w:firstLine="420"/>
      </w:pPr>
      <w:rPr>
        <w:rFonts w:hint="eastAsia"/>
      </w:rPr>
    </w:lvl>
  </w:abstractNum>
  <w:abstractNum w:abstractNumId="2">
    <w:nsid w:val="08EDF25A"/>
    <w:multiLevelType w:val="singleLevel"/>
    <w:tmpl w:val="08EDF25A"/>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405C90"/>
    <w:rsid w:val="00C221B1"/>
    <w:rsid w:val="01977F07"/>
    <w:rsid w:val="06DC56BF"/>
    <w:rsid w:val="071F71BB"/>
    <w:rsid w:val="08686662"/>
    <w:rsid w:val="0D7B01DE"/>
    <w:rsid w:val="11D93657"/>
    <w:rsid w:val="16C74514"/>
    <w:rsid w:val="17D426A8"/>
    <w:rsid w:val="18A82680"/>
    <w:rsid w:val="196B70D4"/>
    <w:rsid w:val="1C361957"/>
    <w:rsid w:val="1C9B70FD"/>
    <w:rsid w:val="1E2A308C"/>
    <w:rsid w:val="1EA416D1"/>
    <w:rsid w:val="21B96760"/>
    <w:rsid w:val="22973BD0"/>
    <w:rsid w:val="23B03B45"/>
    <w:rsid w:val="246C2851"/>
    <w:rsid w:val="248C5304"/>
    <w:rsid w:val="25AA7CDA"/>
    <w:rsid w:val="26C12834"/>
    <w:rsid w:val="290E439E"/>
    <w:rsid w:val="2CF808D7"/>
    <w:rsid w:val="2E3C611A"/>
    <w:rsid w:val="30692082"/>
    <w:rsid w:val="33405C90"/>
    <w:rsid w:val="33482086"/>
    <w:rsid w:val="35021C06"/>
    <w:rsid w:val="38E109EE"/>
    <w:rsid w:val="395E10A2"/>
    <w:rsid w:val="39F35039"/>
    <w:rsid w:val="3B5051DE"/>
    <w:rsid w:val="3CAC6B85"/>
    <w:rsid w:val="3FBA7BF6"/>
    <w:rsid w:val="4229039A"/>
    <w:rsid w:val="456D4FF5"/>
    <w:rsid w:val="4A903DAB"/>
    <w:rsid w:val="4B45028D"/>
    <w:rsid w:val="4BA0456A"/>
    <w:rsid w:val="50DB40B6"/>
    <w:rsid w:val="51765A7B"/>
    <w:rsid w:val="573E2FEB"/>
    <w:rsid w:val="584A5EB0"/>
    <w:rsid w:val="5C4C0BFA"/>
    <w:rsid w:val="5C9B45B7"/>
    <w:rsid w:val="5E6F75FB"/>
    <w:rsid w:val="634A3AB0"/>
    <w:rsid w:val="6497295D"/>
    <w:rsid w:val="653C0F22"/>
    <w:rsid w:val="65B5001E"/>
    <w:rsid w:val="69474E37"/>
    <w:rsid w:val="69904740"/>
    <w:rsid w:val="6CD56B04"/>
    <w:rsid w:val="6D0740AA"/>
    <w:rsid w:val="6E7F56CB"/>
    <w:rsid w:val="6F95081D"/>
    <w:rsid w:val="71060A7F"/>
    <w:rsid w:val="73892D1C"/>
    <w:rsid w:val="75F1440F"/>
    <w:rsid w:val="784A6C55"/>
    <w:rsid w:val="79217ACA"/>
    <w:rsid w:val="7B0B0EC9"/>
    <w:rsid w:val="7C7B2545"/>
    <w:rsid w:val="7EB962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ind w:firstLine="880" w:firstLineChars="200"/>
    </w:pPr>
    <w:rPr>
      <w:rFonts w:ascii="仿宋_GB2312" w:hAnsi="仿宋_GB2312" w:eastAsia="仿宋_GB2312" w:cs="Arial"/>
      <w:sz w:val="32"/>
      <w:szCs w:val="20"/>
    </w:rPr>
  </w:style>
  <w:style w:type="paragraph" w:styleId="3">
    <w:name w:val="Title"/>
    <w:basedOn w:val="1"/>
    <w:next w:val="2"/>
    <w:qFormat/>
    <w:uiPriority w:val="0"/>
    <w:pPr>
      <w:spacing w:before="240" w:after="60"/>
      <w:jc w:val="center"/>
      <w:outlineLvl w:val="0"/>
    </w:pPr>
    <w:rPr>
      <w:rFonts w:ascii="Cambria" w:hAnsi="Cambria"/>
      <w:b/>
      <w:bCs/>
      <w:sz w:val="32"/>
      <w:szCs w:val="32"/>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21"/>
    <w:basedOn w:val="8"/>
    <w:uiPriority w:val="0"/>
    <w:rPr>
      <w:rFonts w:ascii="Arial" w:hAnsi="Arial" w:cs="Arial"/>
      <w:b/>
      <w:bCs/>
      <w:color w:val="000000"/>
      <w:sz w:val="24"/>
      <w:szCs w:val="24"/>
      <w:u w:val="none"/>
    </w:rPr>
  </w:style>
  <w:style w:type="character" w:customStyle="1" w:styleId="10">
    <w:name w:val="font31"/>
    <w:basedOn w:val="8"/>
    <w:uiPriority w:val="0"/>
    <w:rPr>
      <w:rFonts w:hint="eastAsia" w:ascii="黑体" w:hAnsi="宋体" w:eastAsia="黑体" w:cs="黑体"/>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1312</Words>
  <Characters>1320</Characters>
  <Lines>0</Lines>
  <Paragraphs>0</Paragraphs>
  <TotalTime>3</TotalTime>
  <ScaleCrop>false</ScaleCrop>
  <LinksUpToDate>false</LinksUpToDate>
  <CharactersWithSpaces>1321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2025-10-11T03:22:00Z</dcterms:created>
  <dc:creator>宋蕾</dc:creator>
  <cp:lastModifiedBy>4B0E622CF5224A8D835E68F5BA591941</cp:lastModifiedBy>
  <dcterms:modified xsi:type="dcterms:W3CDTF">2026-07-09T07:48:06Z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FAD892181ED049E987683F31B5CBC6A4</vt:lpwstr>
  </property>
  <property fmtid="{D5CDD505-2E9C-101B-9397-08002B2CF9AE}" pid="4" name="KSOTemplateDocerSaveRecord">
    <vt:lpwstr>eyJoZGlkIjoiMjY4NTUzNDhjNjI1YTViYTE5OTMxOTQxNWZhMmViZGIifQ==</vt:lpwstr>
  </property>
</Properties>
</file>