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BE550D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hint="eastAsia" w:ascii="宋体" w:hAnsi="Calibri" w:eastAsia="黑体" w:cs="Times New Roman"/>
          <w:spacing w:val="10"/>
          <w:kern w:val="0"/>
          <w:sz w:val="28"/>
          <w:szCs w:val="21"/>
          <w:lang w:val="en-US" w:eastAsia="zh-CN" w:bidi="ar"/>
        </w:rPr>
      </w:pPr>
      <w:r>
        <w:rPr>
          <w:rFonts w:hint="eastAsia" w:ascii="宋体" w:hAnsi="Calibri" w:eastAsia="宋体" w:cs="Times New Roman"/>
          <w:spacing w:val="10"/>
          <w:kern w:val="0"/>
          <w:sz w:val="28"/>
          <w:szCs w:val="20"/>
          <w:lang w:val="en-US" w:eastAsia="zh-CN" w:bidi="ar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-911860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Calibri" w:eastAsia="黑体" w:cs="Times New Roman"/>
          <w:spacing w:val="10"/>
          <w:kern w:val="0"/>
          <w:sz w:val="28"/>
          <w:szCs w:val="21"/>
          <w:lang w:val="en-US" w:eastAsia="zh-CN" w:bidi="ar"/>
        </w:rPr>
        <w:t xml:space="preserve">                 </w:t>
      </w:r>
    </w:p>
    <w:p w14:paraId="766EA2F3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0" w:firstLineChars="0"/>
        <w:jc w:val="center"/>
        <w:textAlignment w:val="auto"/>
        <w:rPr>
          <w:rFonts w:hint="eastAsia" w:ascii="宋体" w:hAnsi="Calibri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</w:pPr>
      <w:r>
        <w:rPr>
          <w:rFonts w:hint="eastAsia" w:ascii="宋体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  <w:t>房屋</w:t>
      </w:r>
      <w:r>
        <w:rPr>
          <w:rFonts w:hint="eastAsia" w:ascii="宋体" w:hAnsi="Calibri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  <w:t>租赁服务</w:t>
      </w:r>
    </w:p>
    <w:p w14:paraId="6511EB26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52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10"/>
          <w:kern w:val="0"/>
          <w:sz w:val="52"/>
          <w:szCs w:val="20"/>
          <w:lang w:val="en-US" w:eastAsia="zh-CN" w:bidi="ar"/>
        </w:rPr>
        <w:t>技术规范书</w:t>
      </w:r>
    </w:p>
    <w:p w14:paraId="2507D8BD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0" w:firstLineChars="0"/>
        <w:jc w:val="center"/>
        <w:textAlignment w:val="auto"/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</w:pPr>
    </w:p>
    <w:p w14:paraId="7D9598AE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36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编号：GZDW-FW-0</w:t>
      </w:r>
      <w:r>
        <w:rPr>
          <w:rFonts w:hint="eastAsia" w:ascii="宋体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151</w:t>
      </w: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-2</w:t>
      </w:r>
      <w:r>
        <w:rPr>
          <w:rFonts w:hint="eastAsia" w:ascii="宋体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2</w:t>
      </w: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-01</w:t>
      </w:r>
      <w:r>
        <w:rPr>
          <w:rFonts w:hint="eastAsia" w:ascii="宋体" w:hAnsi="Calibri" w:eastAsia="黑体" w:cs="Times New Roman"/>
          <w:b/>
          <w:bCs w:val="0"/>
          <w:spacing w:val="10"/>
          <w:kern w:val="0"/>
          <w:sz w:val="36"/>
          <w:szCs w:val="20"/>
          <w:lang w:val="en-US" w:eastAsia="zh-CN" w:bidi="ar"/>
        </w:rPr>
        <w:tab/>
      </w:r>
    </w:p>
    <w:p w14:paraId="38AE13A9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36"/>
          <w:szCs w:val="20"/>
          <w:lang w:val="en-US"/>
        </w:rPr>
      </w:pPr>
    </w:p>
    <w:p w14:paraId="43105DB8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pacing w:val="20"/>
          <w:w w:val="135"/>
          <w:sz w:val="30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贵州电网有限责任公司</w:t>
      </w:r>
    </w:p>
    <w:p w14:paraId="46DD715A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pacing w:val="20"/>
          <w:w w:val="135"/>
          <w:sz w:val="30"/>
          <w:szCs w:val="20"/>
          <w:lang w:val="en-US"/>
        </w:rPr>
      </w:pPr>
      <w:r>
        <w:rPr>
          <w:rFonts w:hint="eastAsia" w:ascii="宋体" w:hAnsi="Calibri" w:eastAsia="黑体" w:cs="Times New Roman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202</w:t>
      </w:r>
      <w:r>
        <w:rPr>
          <w:rFonts w:hint="eastAsia" w:ascii="宋体" w:eastAsia="黑体" w:cs="Times New Roman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5</w:t>
      </w: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年</w:t>
      </w:r>
      <w:r>
        <w:rPr>
          <w:rFonts w:hint="eastAsia" w:ascii="宋体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2</w:t>
      </w: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月</w:t>
      </w:r>
    </w:p>
    <w:p w14:paraId="02C909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both"/>
        <w:textAlignment w:val="auto"/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sectPr>
          <w:footerReference r:id="rId3" w:type="default"/>
          <w:pgSz w:w="11906" w:h="16838"/>
          <w:pgMar w:top="0" w:right="0" w:bottom="0" w:left="0" w:header="0" w:footer="0" w:gutter="0"/>
          <w:pgNumType w:start="1"/>
          <w:cols w:space="0" w:num="1"/>
          <w:rtlGutter w:val="0"/>
          <w:docGrid w:type="lines" w:linePitch="312" w:charSpace="0"/>
        </w:sectPr>
      </w:pPr>
    </w:p>
    <w:p w14:paraId="135E9D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726"/>
        <w:jc w:val="center"/>
        <w:textAlignment w:val="auto"/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t>贵州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</w:rPr>
        <w:t>电网有限责任公司</w:t>
      </w:r>
      <w:r>
        <w:rPr>
          <w:rFonts w:hint="eastAsia" w:ascii="Times New Roman" w:hAnsi="Times New Roman" w:eastAsia="方正小标宋_GBK" w:cs="Times New Roman"/>
          <w:b/>
          <w:bCs/>
          <w:sz w:val="44"/>
          <w:szCs w:val="44"/>
          <w:lang w:eastAsia="zh-CN"/>
        </w:rPr>
        <w:t>铜仁供电局房屋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</w:rPr>
        <w:t>租赁服务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t>技术规范书</w:t>
      </w:r>
    </w:p>
    <w:p w14:paraId="0FD40C6F">
      <w:pPr>
        <w:widowControl/>
        <w:numPr>
          <w:ilvl w:val="0"/>
          <w:numId w:val="0"/>
        </w:numPr>
        <w:spacing w:line="480" w:lineRule="exact"/>
        <w:jc w:val="left"/>
        <w:outlineLvl w:val="0"/>
        <w:rPr>
          <w:rFonts w:hint="default" w:ascii="Times New Roman" w:hAnsi="Times New Roman" w:eastAsia="仿宋_GB2312" w:cs="Times New Roman"/>
          <w:kern w:val="0"/>
          <w:sz w:val="32"/>
          <w:szCs w:val="32"/>
          <w:lang w:eastAsia="zh-CN"/>
        </w:rPr>
      </w:pPr>
    </w:p>
    <w:p w14:paraId="28D6D25B">
      <w:pPr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贵州电网有限责任公司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铜仁供电局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2026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eastAsia="zh-CN"/>
        </w:rPr>
        <w:t>年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第三批保障性住房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eastAsia="zh-CN"/>
        </w:rPr>
        <w:t>房屋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eastAsia="zh-CN"/>
        </w:rPr>
        <w:t>租赁服务，计划租赁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周转房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，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解决铜仁供电局交流干部及新员工在工作所在地无房问题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。</w:t>
      </w:r>
    </w:p>
    <w:p w14:paraId="7619ED76">
      <w:pPr>
        <w:numPr>
          <w:ilvl w:val="0"/>
          <w:numId w:val="1"/>
        </w:numPr>
        <w:ind w:firstLine="643" w:firstLineChars="200"/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房屋租赁</w:t>
      </w:r>
      <w:r>
        <w:rPr>
          <w:rFonts w:hint="default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服务范围</w:t>
      </w:r>
      <w:r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：</w:t>
      </w:r>
    </w:p>
    <w:p w14:paraId="7D34300B">
      <w:pPr>
        <w:numPr>
          <w:ilvl w:val="0"/>
          <w:numId w:val="0"/>
        </w:numPr>
        <w:ind w:firstLine="1280" w:firstLineChars="400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铜仁市碧江区东太大道</w:t>
      </w:r>
      <w:bookmarkStart w:id="0" w:name="_GoBack"/>
      <w:bookmarkEnd w:id="0"/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片区。</w:t>
      </w:r>
    </w:p>
    <w:p w14:paraId="43A0DF2C">
      <w:pPr>
        <w:numPr>
          <w:ilvl w:val="-1"/>
          <w:numId w:val="0"/>
        </w:numPr>
        <w:ind w:firstLine="643" w:firstLineChars="200"/>
        <w:rPr>
          <w:rFonts w:hint="eastAsia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  <w:t>二、</w:t>
      </w:r>
      <w:r>
        <w:rPr>
          <w:rFonts w:hint="eastAsia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  <w:t>房东提供的房源需要满足以下条件：</w:t>
      </w:r>
    </w:p>
    <w:p w14:paraId="2CE615C7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1、5间公寓房（电梯房、面积在≤50㎡）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64B9ECAF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2、电视机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5FE46451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3、电冰箱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4ED2134D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4、冷暖空调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4A61E9BE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5、洗衣机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532C4236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6、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双人床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2E872440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7、衣柜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12A0955A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8、书桌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7AFC3BF5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9、餐桌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5244C796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10、小区有物业服务。</w:t>
      </w:r>
    </w:p>
    <w:p w14:paraId="40F61E96">
      <w:pPr>
        <w:numPr>
          <w:ilvl w:val="-1"/>
          <w:numId w:val="0"/>
        </w:numPr>
        <w:ind w:firstLine="640" w:firstLineChars="200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11、提供无线网络接入。</w:t>
      </w:r>
    </w:p>
    <w:p w14:paraId="289D0979">
      <w:pPr>
        <w:pStyle w:val="10"/>
        <w:rPr>
          <w:rFonts w:hint="default" w:ascii="Times New Roman" w:hAnsi="Times New Roman" w:cs="Times New Roman"/>
        </w:rPr>
      </w:pPr>
    </w:p>
    <w:p w14:paraId="272B67FA">
      <w:pPr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pgNumType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F38FE74"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A394BDB">
                          <w:pPr>
                            <w:pStyle w:val="6"/>
                            <w:rPr>
                              <w:rFonts w:hint="eastAsia" w:eastAsia="宋体"/>
                              <w:lang w:eastAsia="zh-C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A394BDB">
                    <w:pPr>
                      <w:pStyle w:val="6"/>
                      <w:rPr>
                        <w:rFonts w:hint="eastAsia" w:eastAsia="宋体"/>
                        <w:lang w:eastAsia="zh-CN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9AFFB52"/>
    <w:multiLevelType w:val="singleLevel"/>
    <w:tmpl w:val="09AFFB52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5F3269"/>
    <w:rsid w:val="0315429A"/>
    <w:rsid w:val="05B538EA"/>
    <w:rsid w:val="089C542F"/>
    <w:rsid w:val="0B004B5E"/>
    <w:rsid w:val="0B176B66"/>
    <w:rsid w:val="0D6A0C74"/>
    <w:rsid w:val="146E63D0"/>
    <w:rsid w:val="16F94282"/>
    <w:rsid w:val="174B32AD"/>
    <w:rsid w:val="187B1E53"/>
    <w:rsid w:val="194155AD"/>
    <w:rsid w:val="1AC76089"/>
    <w:rsid w:val="1B6F57D5"/>
    <w:rsid w:val="1BDE776D"/>
    <w:rsid w:val="1C422AEE"/>
    <w:rsid w:val="1EE61F6E"/>
    <w:rsid w:val="1FEE3FA3"/>
    <w:rsid w:val="2326608B"/>
    <w:rsid w:val="25842B3C"/>
    <w:rsid w:val="261C766C"/>
    <w:rsid w:val="28370B73"/>
    <w:rsid w:val="2B48702A"/>
    <w:rsid w:val="2C631425"/>
    <w:rsid w:val="301146F1"/>
    <w:rsid w:val="30185126"/>
    <w:rsid w:val="31BA3584"/>
    <w:rsid w:val="31E7605F"/>
    <w:rsid w:val="336F6D43"/>
    <w:rsid w:val="33BA42D6"/>
    <w:rsid w:val="33E96339"/>
    <w:rsid w:val="34D36CAD"/>
    <w:rsid w:val="351362C8"/>
    <w:rsid w:val="37300AB5"/>
    <w:rsid w:val="381D0B9F"/>
    <w:rsid w:val="3B696B9D"/>
    <w:rsid w:val="3CAD5E20"/>
    <w:rsid w:val="40020CDF"/>
    <w:rsid w:val="403E2FD1"/>
    <w:rsid w:val="4077045D"/>
    <w:rsid w:val="425E54FE"/>
    <w:rsid w:val="431B5F63"/>
    <w:rsid w:val="451B5BEA"/>
    <w:rsid w:val="453E46E8"/>
    <w:rsid w:val="45FA1C7B"/>
    <w:rsid w:val="46C05A42"/>
    <w:rsid w:val="4B193F45"/>
    <w:rsid w:val="4C1B27DC"/>
    <w:rsid w:val="4C3900A5"/>
    <w:rsid w:val="4C961417"/>
    <w:rsid w:val="4D9E6D66"/>
    <w:rsid w:val="4EE179C4"/>
    <w:rsid w:val="52C01DA2"/>
    <w:rsid w:val="550A20F9"/>
    <w:rsid w:val="579C1BCB"/>
    <w:rsid w:val="590B3253"/>
    <w:rsid w:val="59BD2651"/>
    <w:rsid w:val="5BA10761"/>
    <w:rsid w:val="5C9B367F"/>
    <w:rsid w:val="5CB1582C"/>
    <w:rsid w:val="5CC63BC1"/>
    <w:rsid w:val="5D3A5F4F"/>
    <w:rsid w:val="5D725B22"/>
    <w:rsid w:val="5EAE5485"/>
    <w:rsid w:val="5F3C4471"/>
    <w:rsid w:val="611B7105"/>
    <w:rsid w:val="624A58C1"/>
    <w:rsid w:val="62AA49F7"/>
    <w:rsid w:val="62CE5C07"/>
    <w:rsid w:val="64EB5B9C"/>
    <w:rsid w:val="65341937"/>
    <w:rsid w:val="656A3361"/>
    <w:rsid w:val="66001F98"/>
    <w:rsid w:val="68870616"/>
    <w:rsid w:val="68A45DBE"/>
    <w:rsid w:val="69B34E10"/>
    <w:rsid w:val="6AB93BCD"/>
    <w:rsid w:val="6BBF3861"/>
    <w:rsid w:val="6DCE16F7"/>
    <w:rsid w:val="6F4B06C3"/>
    <w:rsid w:val="6F521770"/>
    <w:rsid w:val="6F8F6BD9"/>
    <w:rsid w:val="70284131"/>
    <w:rsid w:val="702A58C5"/>
    <w:rsid w:val="71103F3B"/>
    <w:rsid w:val="712E0BB6"/>
    <w:rsid w:val="715C6CBE"/>
    <w:rsid w:val="72D229A4"/>
    <w:rsid w:val="730F35A5"/>
    <w:rsid w:val="73885472"/>
    <w:rsid w:val="73A772CD"/>
    <w:rsid w:val="743131FA"/>
    <w:rsid w:val="75B15EA3"/>
    <w:rsid w:val="781B066C"/>
    <w:rsid w:val="7AD0445A"/>
    <w:rsid w:val="7B3A7937"/>
    <w:rsid w:val="7B80455E"/>
    <w:rsid w:val="7C652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after="0" w:line="360" w:lineRule="auto"/>
      <w:ind w:firstLine="200" w:firstLineChars="200"/>
      <w:outlineLvl w:val="0"/>
    </w:pPr>
    <w:rPr>
      <w:rFonts w:ascii="仿宋" w:hAnsi="仿宋" w:eastAsia="仿宋"/>
      <w:b/>
      <w:sz w:val="28"/>
      <w:szCs w:val="32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10"/>
    <w:pPr>
      <w:ind w:firstLine="0" w:firstLineChars="0"/>
      <w:jc w:val="center"/>
    </w:pPr>
    <w:rPr>
      <w:rFonts w:ascii="等线 Light" w:hAnsi="等线 Light" w:eastAsia="方正小标宋简体"/>
      <w:b/>
      <w:bCs/>
      <w:kern w:val="0"/>
      <w:sz w:val="48"/>
      <w:szCs w:val="32"/>
    </w:rPr>
  </w:style>
  <w:style w:type="paragraph" w:styleId="5">
    <w:name w:val="annotation text"/>
    <w:basedOn w:val="1"/>
    <w:unhideWhenUsed/>
    <w:qFormat/>
    <w:uiPriority w:val="99"/>
    <w:pPr>
      <w:jc w:val="left"/>
    </w:pPr>
  </w:style>
  <w:style w:type="paragraph" w:styleId="6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10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7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2020-12-01T09:30:00Z</dcterms:created>
  <dc:creator>Administrator</dc:creator>
  <cp:lastModifiedBy>向静</cp:lastModifiedBy>
  <dcterms:modified xsi:type="dcterms:W3CDTF">2026-07-01T08:54:32Z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1FC70B33491C44F5B820C7D6E149A579_13</vt:lpwstr>
  </property>
</Properties>
</file>