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44234">
      <w:pPr>
        <w:spacing w:line="520" w:lineRule="exact"/>
        <w:jc w:val="both"/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</w:rPr>
        <w:t>承诺</w:t>
      </w:r>
      <w:r>
        <w:rPr>
          <w:rFonts w:hint="eastAsia" w:ascii="宋体" w:hAnsi="宋体" w:eastAsia="宋体" w:cs="宋体"/>
          <w:b/>
          <w:bCs/>
          <w:iCs/>
          <w:color w:val="auto"/>
          <w:sz w:val="24"/>
          <w:szCs w:val="24"/>
          <w:highlight w:val="none"/>
          <w:lang w:val="en-US" w:eastAsia="zh-CN"/>
        </w:rPr>
        <w:t>书</w:t>
      </w:r>
    </w:p>
    <w:p w14:paraId="5AE41D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jc w:val="both"/>
        <w:textAlignment w:val="auto"/>
        <w:rPr>
          <w:rFonts w:hint="eastAsia" w:ascii="宋体" w:hAnsi="宋体"/>
          <w:b/>
          <w:color w:val="auto"/>
          <w:sz w:val="24"/>
          <w:szCs w:val="24"/>
          <w:highlight w:val="none"/>
          <w:lang w:val="en-US" w:eastAsia="zh-CN"/>
        </w:rPr>
      </w:pPr>
    </w:p>
    <w:p w14:paraId="46707F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textAlignment w:val="auto"/>
        <w:rPr>
          <w:rFonts w:hint="eastAsia" w:ascii="宋体" w:hAnsi="宋体" w:eastAsia="宋体"/>
          <w:b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 w:val="24"/>
          <w:szCs w:val="24"/>
          <w:highlight w:val="none"/>
          <w:lang w:val="en-US" w:eastAsia="zh-CN"/>
        </w:rPr>
        <w:t>监理</w:t>
      </w:r>
      <w:r>
        <w:rPr>
          <w:rFonts w:hint="eastAsia" w:ascii="宋体" w:hAnsi="宋体"/>
          <w:b/>
          <w:color w:val="auto"/>
          <w:sz w:val="24"/>
          <w:szCs w:val="24"/>
          <w:highlight w:val="none"/>
        </w:rPr>
        <w:t>承诺</w:t>
      </w:r>
      <w:r>
        <w:rPr>
          <w:rFonts w:hint="eastAsia" w:ascii="宋体" w:hAnsi="宋体"/>
          <w:b/>
          <w:color w:val="auto"/>
          <w:sz w:val="24"/>
          <w:szCs w:val="24"/>
          <w:highlight w:val="none"/>
          <w:lang w:val="en-US" w:eastAsia="zh-CN"/>
        </w:rPr>
        <w:t>书（标1）</w:t>
      </w:r>
    </w:p>
    <w:p w14:paraId="2373567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/>
          <w:color w:val="auto"/>
          <w:szCs w:val="21"/>
          <w:highlight w:val="none"/>
        </w:rPr>
      </w:pPr>
      <w:r>
        <w:rPr>
          <w:rFonts w:hint="eastAsia" w:hAnsi="宋体"/>
          <w:color w:val="auto"/>
          <w:szCs w:val="21"/>
          <w:highlight w:val="none"/>
        </w:rPr>
        <w:t>致</w:t>
      </w:r>
      <w:r>
        <w:rPr>
          <w:rFonts w:hint="eastAsia" w:hAnsi="宋体"/>
          <w:color w:val="auto"/>
          <w:szCs w:val="21"/>
          <w:highlight w:val="none"/>
          <w:u w:val="single"/>
        </w:rPr>
        <w:t>云南电网有限责任公司</w:t>
      </w:r>
      <w:r>
        <w:rPr>
          <w:rFonts w:hint="eastAsia" w:hAnsi="宋体"/>
          <w:color w:val="auto"/>
          <w:szCs w:val="21"/>
          <w:highlight w:val="none"/>
        </w:rPr>
        <w:t>：</w:t>
      </w:r>
    </w:p>
    <w:p w14:paraId="23C37E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我方严肃承诺，若我方中标</w:t>
      </w:r>
      <w:r>
        <w:rPr>
          <w:rFonts w:hint="eastAsia"/>
          <w:color w:val="auto"/>
          <w:highlight w:val="none"/>
          <w:u w:val="single"/>
          <w:lang w:val="en-US" w:eastAsia="zh-CN"/>
        </w:rPr>
        <w:t xml:space="preserve">  云南电网有限责任公司曲靖等10个区域2026-2027年非生产场所房屋及建构筑物技改修理项目设计、监理服务框架采购（公开招标） （</w:t>
      </w:r>
      <w:r>
        <w:rPr>
          <w:rFonts w:hint="eastAsia"/>
          <w:color w:val="auto"/>
          <w:highlight w:val="none"/>
          <w:u w:val="none"/>
          <w:lang w:val="en-US" w:eastAsia="zh-CN"/>
        </w:rPr>
        <w:t>项目名称）</w:t>
      </w:r>
      <w:r>
        <w:rPr>
          <w:rFonts w:hint="eastAsia"/>
          <w:color w:val="auto"/>
          <w:highlight w:val="none"/>
          <w:lang w:val="en-US" w:eastAsia="zh-CN"/>
        </w:rPr>
        <w:t>，将严格按照南方电网公司工程建设以下要求执行，不触犯相关禁令规定，若出现相关禁令行为，自愿接受招标人或建设单位的处罚：</w:t>
      </w:r>
    </w:p>
    <w:p w14:paraId="4FAAD9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一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严禁转包和挂靠。</w:t>
      </w:r>
      <w:r>
        <w:rPr>
          <w:rFonts w:hint="default"/>
          <w:color w:val="auto"/>
          <w:highlight w:val="none"/>
          <w:lang w:val="en-US" w:eastAsia="zh-CN"/>
        </w:rPr>
        <w:t>严禁将承包的全部工程转给其他单位或个人</w:t>
      </w:r>
      <w:r>
        <w:rPr>
          <w:rFonts w:hint="eastAsia"/>
          <w:color w:val="auto"/>
          <w:highlight w:val="none"/>
          <w:lang w:val="en-US" w:eastAsia="zh-CN"/>
        </w:rPr>
        <w:t>实施</w:t>
      </w:r>
      <w:r>
        <w:rPr>
          <w:rFonts w:hint="default"/>
          <w:color w:val="auto"/>
          <w:highlight w:val="none"/>
          <w:lang w:val="en-US" w:eastAsia="zh-CN"/>
        </w:rPr>
        <w:t>；严禁将承包的全部工程肢解以后，以分包的名义分别转给其他单位或个人</w:t>
      </w:r>
      <w:r>
        <w:rPr>
          <w:rFonts w:hint="eastAsia"/>
          <w:color w:val="auto"/>
          <w:highlight w:val="none"/>
          <w:lang w:val="en-US" w:eastAsia="zh-CN"/>
        </w:rPr>
        <w:t>实施</w:t>
      </w:r>
      <w:r>
        <w:rPr>
          <w:rFonts w:hint="default"/>
          <w:color w:val="auto"/>
          <w:highlight w:val="none"/>
          <w:lang w:val="en-US" w:eastAsia="zh-CN"/>
        </w:rPr>
        <w:t>；严禁提供或借用资质承揽工程。</w:t>
      </w:r>
    </w:p>
    <w:p w14:paraId="3DD96C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二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严禁违规分包。</w:t>
      </w:r>
      <w:r>
        <w:rPr>
          <w:rFonts w:hint="default"/>
          <w:color w:val="auto"/>
          <w:highlight w:val="none"/>
          <w:lang w:val="en-US" w:eastAsia="zh-CN"/>
        </w:rPr>
        <w:t>严禁将合同范围内的主体工程交由其他单位或个人具体实施；严禁将承包的工程分包给个人或不具备相应资质单位。</w:t>
      </w:r>
    </w:p>
    <w:p w14:paraId="31E19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三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严禁基建项目虚高价格、虚假验收、虚假结算行为。</w:t>
      </w:r>
    </w:p>
    <w:p w14:paraId="07A586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四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严禁违反基建安全管理规定。</w:t>
      </w:r>
      <w:r>
        <w:rPr>
          <w:rFonts w:hint="default"/>
          <w:color w:val="auto"/>
          <w:highlight w:val="none"/>
          <w:lang w:val="en-US" w:eastAsia="zh-CN"/>
        </w:rPr>
        <w:t>严禁基建安全责任履职不到位、到位不履职；严禁违章指挥、强令冒险作业；严禁无计划、无作业票和不落实安全措施开展作业；严禁瞒报、谎报、漏报或者迟报工程建设安全事故事件。</w:t>
      </w:r>
    </w:p>
    <w:p w14:paraId="124AF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五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严禁违反工程质量管理规定。</w:t>
      </w:r>
      <w:r>
        <w:rPr>
          <w:rFonts w:hint="default"/>
          <w:color w:val="auto"/>
          <w:highlight w:val="none"/>
          <w:lang w:val="en-US" w:eastAsia="zh-CN"/>
        </w:rPr>
        <w:t>严禁使用未经审查批准的施工图设计文件；严禁违反工程建设强制性标准，降低建设工程质量；严禁使用不合格的建筑材料、建筑构配件和设备。</w:t>
      </w:r>
    </w:p>
    <w:p w14:paraId="353790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六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严禁拖欠民营企业和小微企业账款、拖欠农民工工资</w:t>
      </w:r>
      <w:r>
        <w:rPr>
          <w:rFonts w:hint="eastAsia"/>
          <w:b/>
          <w:bCs/>
          <w:color w:val="auto"/>
          <w:highlight w:val="none"/>
          <w:lang w:val="en-US" w:eastAsia="zh-CN"/>
        </w:rPr>
        <w:t>。</w:t>
      </w:r>
    </w:p>
    <w:p w14:paraId="2BE13252">
      <w:pPr>
        <w:spacing w:line="360" w:lineRule="auto"/>
        <w:ind w:firstLine="420" w:firstLineChars="200"/>
        <w:jc w:val="lef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特此承诺！ </w:t>
      </w:r>
    </w:p>
    <w:p w14:paraId="45F3F031">
      <w:pPr>
        <w:rPr>
          <w:rFonts w:hint="eastAsia"/>
          <w:color w:val="auto"/>
          <w:highlight w:val="none"/>
          <w:lang w:val="en-US" w:eastAsia="zh-CN"/>
        </w:rPr>
      </w:pPr>
    </w:p>
    <w:p w14:paraId="0B2C1BAB">
      <w:pPr>
        <w:pStyle w:val="7"/>
        <w:rPr>
          <w:rFonts w:hint="eastAsia"/>
          <w:color w:val="auto"/>
          <w:highlight w:val="none"/>
          <w:lang w:val="en-US" w:eastAsia="zh-CN"/>
        </w:rPr>
      </w:pPr>
    </w:p>
    <w:p w14:paraId="331B2936">
      <w:pPr>
        <w:spacing w:line="520" w:lineRule="exact"/>
        <w:ind w:firstLine="630" w:firstLineChars="300"/>
        <w:jc w:val="center"/>
        <w:rPr>
          <w:rFonts w:hint="default" w:ascii="宋体" w:hAnsi="宋体" w:eastAsia="宋体"/>
          <w:color w:val="auto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投标人名称：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                </w:t>
      </w:r>
    </w:p>
    <w:p w14:paraId="0A60F4C7">
      <w:pPr>
        <w:spacing w:line="520" w:lineRule="exact"/>
        <w:ind w:firstLine="630" w:firstLineChars="300"/>
        <w:jc w:val="center"/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    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年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日</w:t>
      </w:r>
    </w:p>
    <w:p w14:paraId="252CE0EC">
      <w:pP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br w:type="page"/>
      </w:r>
    </w:p>
    <w:p w14:paraId="00D74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textAlignment w:val="auto"/>
        <w:rPr>
          <w:rFonts w:hint="eastAsia" w:ascii="宋体" w:hAnsi="宋体" w:eastAsia="宋体"/>
          <w:b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 w:val="24"/>
          <w:szCs w:val="24"/>
          <w:highlight w:val="none"/>
          <w:lang w:val="en-US" w:eastAsia="zh-CN"/>
        </w:rPr>
        <w:t>可研设计</w:t>
      </w:r>
      <w:r>
        <w:rPr>
          <w:rFonts w:hint="eastAsia" w:ascii="宋体" w:hAnsi="宋体"/>
          <w:b/>
          <w:color w:val="auto"/>
          <w:sz w:val="24"/>
          <w:szCs w:val="24"/>
          <w:highlight w:val="none"/>
        </w:rPr>
        <w:t>承诺</w:t>
      </w:r>
      <w:r>
        <w:rPr>
          <w:rFonts w:hint="eastAsia" w:ascii="宋体" w:hAnsi="宋体"/>
          <w:b/>
          <w:color w:val="auto"/>
          <w:sz w:val="24"/>
          <w:szCs w:val="24"/>
          <w:highlight w:val="none"/>
          <w:lang w:val="en-US" w:eastAsia="zh-CN"/>
        </w:rPr>
        <w:t>书（标2</w:t>
      </w:r>
      <w:bookmarkStart w:id="0" w:name="_GoBack"/>
      <w:bookmarkEnd w:id="0"/>
      <w:r>
        <w:rPr>
          <w:rFonts w:hint="eastAsia" w:ascii="宋体" w:hAnsi="宋体"/>
          <w:b/>
          <w:color w:val="auto"/>
          <w:sz w:val="24"/>
          <w:szCs w:val="24"/>
          <w:highlight w:val="none"/>
          <w:lang w:val="en-US" w:eastAsia="zh-CN"/>
        </w:rPr>
        <w:t>）</w:t>
      </w:r>
    </w:p>
    <w:p w14:paraId="69E1028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hAnsi="宋体"/>
          <w:color w:val="auto"/>
          <w:szCs w:val="21"/>
          <w:highlight w:val="none"/>
        </w:rPr>
      </w:pPr>
      <w:r>
        <w:rPr>
          <w:rFonts w:hint="eastAsia" w:hAnsi="宋体"/>
          <w:color w:val="auto"/>
          <w:szCs w:val="21"/>
          <w:highlight w:val="none"/>
        </w:rPr>
        <w:t>致</w:t>
      </w:r>
      <w:r>
        <w:rPr>
          <w:rFonts w:hint="eastAsia" w:hAnsi="宋体"/>
          <w:color w:val="auto"/>
          <w:szCs w:val="21"/>
          <w:highlight w:val="none"/>
          <w:u w:val="single"/>
        </w:rPr>
        <w:t>云南电网有限责任公司</w:t>
      </w:r>
      <w:r>
        <w:rPr>
          <w:rFonts w:hint="eastAsia" w:hAnsi="宋体"/>
          <w:color w:val="auto"/>
          <w:szCs w:val="21"/>
          <w:highlight w:val="none"/>
        </w:rPr>
        <w:t>：</w:t>
      </w:r>
    </w:p>
    <w:p w14:paraId="4F7E47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我方严肃承诺，若我方中标</w:t>
      </w:r>
      <w:r>
        <w:rPr>
          <w:rFonts w:hint="eastAsia"/>
          <w:color w:val="auto"/>
          <w:highlight w:val="none"/>
          <w:u w:val="single"/>
          <w:lang w:val="en-US" w:eastAsia="zh-CN"/>
        </w:rPr>
        <w:t xml:space="preserve">   云南电网有限责任公司曲靖等10个区域2026-2027年非生产场所房屋及建构筑物技改修理项目设计、监理服务框架采购（公开招标）    </w:t>
      </w:r>
      <w:r>
        <w:rPr>
          <w:rFonts w:hint="eastAsia"/>
          <w:color w:val="auto"/>
          <w:highlight w:val="none"/>
          <w:u w:val="none"/>
          <w:lang w:val="en-US" w:eastAsia="zh-CN"/>
        </w:rPr>
        <w:t>（项目名称）</w:t>
      </w:r>
      <w:r>
        <w:rPr>
          <w:rFonts w:hint="eastAsia"/>
          <w:color w:val="auto"/>
          <w:highlight w:val="none"/>
          <w:lang w:val="en-US" w:eastAsia="zh-CN"/>
        </w:rPr>
        <w:t>，将严格按照南方电网公司工程建设以下要求执行，不触犯相关禁令规定，若出现相关禁令行为，自愿接受招标人或建设单位的处罚：</w:t>
      </w:r>
    </w:p>
    <w:p w14:paraId="0BDA4F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一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严禁转包和挂靠。</w:t>
      </w:r>
      <w:r>
        <w:rPr>
          <w:rFonts w:hint="default"/>
          <w:color w:val="auto"/>
          <w:highlight w:val="none"/>
          <w:lang w:val="en-US" w:eastAsia="zh-CN"/>
        </w:rPr>
        <w:t>严禁将承包的全部工程转给其他单位或个人</w:t>
      </w:r>
      <w:r>
        <w:rPr>
          <w:rFonts w:hint="eastAsia"/>
          <w:color w:val="auto"/>
          <w:highlight w:val="none"/>
          <w:lang w:val="en-US" w:eastAsia="zh-CN"/>
        </w:rPr>
        <w:t>实施</w:t>
      </w:r>
      <w:r>
        <w:rPr>
          <w:rFonts w:hint="default"/>
          <w:color w:val="auto"/>
          <w:highlight w:val="none"/>
          <w:lang w:val="en-US" w:eastAsia="zh-CN"/>
        </w:rPr>
        <w:t>；严禁将承包的全部工程肢解以后，以分包的名义分别转给其他单位或个人</w:t>
      </w:r>
      <w:r>
        <w:rPr>
          <w:rFonts w:hint="eastAsia"/>
          <w:color w:val="auto"/>
          <w:highlight w:val="none"/>
          <w:lang w:val="en-US" w:eastAsia="zh-CN"/>
        </w:rPr>
        <w:t>实施</w:t>
      </w:r>
      <w:r>
        <w:rPr>
          <w:rFonts w:hint="default"/>
          <w:color w:val="auto"/>
          <w:highlight w:val="none"/>
          <w:lang w:val="en-US" w:eastAsia="zh-CN"/>
        </w:rPr>
        <w:t>；严禁提供或借用资质承揽工程。</w:t>
      </w:r>
    </w:p>
    <w:p w14:paraId="6FD7C3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二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严禁违规分包。</w:t>
      </w:r>
      <w:r>
        <w:rPr>
          <w:rFonts w:hint="default"/>
          <w:color w:val="auto"/>
          <w:highlight w:val="none"/>
          <w:lang w:val="en-US" w:eastAsia="zh-CN"/>
        </w:rPr>
        <w:t>严禁将合同范围内的主体工程交由其他单位或个人具体实施；严禁将承包的工程分包给个人或不具备相应资质单位。</w:t>
      </w:r>
    </w:p>
    <w:p w14:paraId="69A6A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三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严禁基建项目虚高价格、虚假验收、虚假结算行为。</w:t>
      </w:r>
    </w:p>
    <w:p w14:paraId="6668E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四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严禁违反基建安全管理规定。</w:t>
      </w:r>
      <w:r>
        <w:rPr>
          <w:rFonts w:hint="default"/>
          <w:color w:val="auto"/>
          <w:highlight w:val="none"/>
          <w:lang w:val="en-US" w:eastAsia="zh-CN"/>
        </w:rPr>
        <w:t>严禁基建安全责任履职不到位、到位不履职；严禁违章指挥、强令冒险作业；严禁无计划、无作业票和不落实安全措施开展作业；严禁瞒报、谎报、漏报或者迟报工程建设安全事故事件。</w:t>
      </w:r>
    </w:p>
    <w:p w14:paraId="246D4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五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严禁违反工程质量管理规定。</w:t>
      </w:r>
      <w:r>
        <w:rPr>
          <w:rFonts w:hint="default"/>
          <w:color w:val="auto"/>
          <w:highlight w:val="none"/>
          <w:lang w:val="en-US" w:eastAsia="zh-CN"/>
        </w:rPr>
        <w:t>严禁使用未经审查批准的施工图设计文件；严禁违反工程建设强制性标准，降低建设工程质量；严禁使用不合格的建筑材料、建筑构配件和设备。</w:t>
      </w:r>
    </w:p>
    <w:p w14:paraId="5468AE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六</w:t>
      </w:r>
      <w:r>
        <w:rPr>
          <w:rFonts w:hint="default"/>
          <w:color w:val="auto"/>
          <w:highlight w:val="none"/>
          <w:lang w:val="en-US" w:eastAsia="zh-CN"/>
        </w:rPr>
        <w:t>、</w:t>
      </w:r>
      <w:r>
        <w:rPr>
          <w:rFonts w:hint="default"/>
          <w:b/>
          <w:bCs/>
          <w:color w:val="auto"/>
          <w:highlight w:val="none"/>
          <w:lang w:val="en-US" w:eastAsia="zh-CN"/>
        </w:rPr>
        <w:t>严禁拖欠民营企业和小微企业账款、拖欠农民工工资</w:t>
      </w:r>
      <w:r>
        <w:rPr>
          <w:rFonts w:hint="eastAsia"/>
          <w:b/>
          <w:bCs/>
          <w:color w:val="auto"/>
          <w:highlight w:val="none"/>
          <w:lang w:val="en-US" w:eastAsia="zh-CN"/>
        </w:rPr>
        <w:t>。</w:t>
      </w:r>
    </w:p>
    <w:p w14:paraId="6F05DECF">
      <w:pPr>
        <w:spacing w:line="360" w:lineRule="auto"/>
        <w:ind w:firstLine="420" w:firstLineChars="200"/>
        <w:jc w:val="left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特此承诺！ </w:t>
      </w:r>
    </w:p>
    <w:p w14:paraId="33406180">
      <w:pPr>
        <w:rPr>
          <w:rFonts w:hint="eastAsia"/>
          <w:color w:val="auto"/>
          <w:highlight w:val="none"/>
          <w:lang w:val="en-US" w:eastAsia="zh-CN"/>
        </w:rPr>
      </w:pPr>
    </w:p>
    <w:p w14:paraId="379A8750">
      <w:pPr>
        <w:pStyle w:val="7"/>
        <w:rPr>
          <w:rFonts w:hint="eastAsia"/>
          <w:color w:val="auto"/>
          <w:highlight w:val="none"/>
          <w:lang w:val="en-US" w:eastAsia="zh-CN"/>
        </w:rPr>
      </w:pPr>
    </w:p>
    <w:p w14:paraId="539833C9">
      <w:pPr>
        <w:spacing w:line="520" w:lineRule="exact"/>
        <w:ind w:firstLine="630" w:firstLineChars="300"/>
        <w:jc w:val="center"/>
        <w:rPr>
          <w:rFonts w:hint="default" w:ascii="宋体" w:hAnsi="宋体" w:eastAsia="宋体"/>
          <w:color w:val="auto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投标人名称：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                </w:t>
      </w:r>
    </w:p>
    <w:p w14:paraId="222C86E1">
      <w:pPr>
        <w:spacing w:line="520" w:lineRule="exact"/>
        <w:ind w:firstLine="630" w:firstLineChars="300"/>
        <w:jc w:val="center"/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 xml:space="preserve">                       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年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ab/>
      </w:r>
      <w:r>
        <w:rPr>
          <w:rFonts w:hint="eastAsia" w:ascii="宋体" w:hAnsi="宋体" w:eastAsia="宋体"/>
          <w:color w:val="auto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/>
          <w:color w:val="auto"/>
          <w:szCs w:val="21"/>
          <w:highlight w:val="none"/>
          <w:lang w:val="en-US" w:eastAsia="zh-CN"/>
        </w:rPr>
        <w:t>日</w:t>
      </w:r>
    </w:p>
    <w:p w14:paraId="56478696">
      <w:pPr>
        <w:pStyle w:val="2"/>
        <w:numPr>
          <w:numId w:val="0"/>
        </w:numPr>
        <w:ind w:leftChars="0"/>
        <w:rPr>
          <w:rFonts w:hint="eastAsia"/>
          <w:lang w:val="en-US" w:eastAsia="zh-CN"/>
        </w:rPr>
      </w:pPr>
    </w:p>
    <w:p w14:paraId="69BC2B83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9EF618"/>
    <w:multiLevelType w:val="multilevel"/>
    <w:tmpl w:val="969EF618"/>
    <w:lvl w:ilvl="0" w:tentative="0">
      <w:start w:val="1"/>
      <w:numFmt w:val="chineseCountingThousand"/>
      <w:pStyle w:val="2"/>
      <w:lvlText w:val="%1、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096204"/>
    <w:rsid w:val="0016586D"/>
    <w:rsid w:val="003707D6"/>
    <w:rsid w:val="003D30AF"/>
    <w:rsid w:val="00472246"/>
    <w:rsid w:val="00575219"/>
    <w:rsid w:val="009776F3"/>
    <w:rsid w:val="00EE5BB4"/>
    <w:rsid w:val="01572601"/>
    <w:rsid w:val="01775517"/>
    <w:rsid w:val="017D29D6"/>
    <w:rsid w:val="01C65712"/>
    <w:rsid w:val="01E45AF7"/>
    <w:rsid w:val="01EC2474"/>
    <w:rsid w:val="01EC446C"/>
    <w:rsid w:val="020D6126"/>
    <w:rsid w:val="02206AFD"/>
    <w:rsid w:val="0274571C"/>
    <w:rsid w:val="02931ADF"/>
    <w:rsid w:val="02AA0750"/>
    <w:rsid w:val="02BB3161"/>
    <w:rsid w:val="02C153C6"/>
    <w:rsid w:val="02F66663"/>
    <w:rsid w:val="03012C16"/>
    <w:rsid w:val="0306273B"/>
    <w:rsid w:val="03383848"/>
    <w:rsid w:val="0363399A"/>
    <w:rsid w:val="039102E8"/>
    <w:rsid w:val="03C910A9"/>
    <w:rsid w:val="03FF7F0A"/>
    <w:rsid w:val="040A5825"/>
    <w:rsid w:val="04186897"/>
    <w:rsid w:val="043D0F8C"/>
    <w:rsid w:val="045C4F93"/>
    <w:rsid w:val="046B6A12"/>
    <w:rsid w:val="04E749D6"/>
    <w:rsid w:val="05444E20"/>
    <w:rsid w:val="05933563"/>
    <w:rsid w:val="05A465E6"/>
    <w:rsid w:val="05B35506"/>
    <w:rsid w:val="0610690E"/>
    <w:rsid w:val="061C6ABF"/>
    <w:rsid w:val="063F68B0"/>
    <w:rsid w:val="069C2F91"/>
    <w:rsid w:val="06DF0FCA"/>
    <w:rsid w:val="06F6517D"/>
    <w:rsid w:val="071326B3"/>
    <w:rsid w:val="07242A7D"/>
    <w:rsid w:val="07454301"/>
    <w:rsid w:val="07591CF2"/>
    <w:rsid w:val="076109DB"/>
    <w:rsid w:val="078A426B"/>
    <w:rsid w:val="07956AE8"/>
    <w:rsid w:val="07E64064"/>
    <w:rsid w:val="07EB0734"/>
    <w:rsid w:val="087B5409"/>
    <w:rsid w:val="08F667D9"/>
    <w:rsid w:val="090F326E"/>
    <w:rsid w:val="09470BF5"/>
    <w:rsid w:val="095A1E19"/>
    <w:rsid w:val="096C5663"/>
    <w:rsid w:val="097B7832"/>
    <w:rsid w:val="09AC7641"/>
    <w:rsid w:val="09C13BFF"/>
    <w:rsid w:val="09C60BCB"/>
    <w:rsid w:val="09D226BD"/>
    <w:rsid w:val="09F357EA"/>
    <w:rsid w:val="0A5832B9"/>
    <w:rsid w:val="0A5E3766"/>
    <w:rsid w:val="0A896900"/>
    <w:rsid w:val="0AB70E79"/>
    <w:rsid w:val="0AF94FDF"/>
    <w:rsid w:val="0AFA4EFE"/>
    <w:rsid w:val="0B34548F"/>
    <w:rsid w:val="0B35646F"/>
    <w:rsid w:val="0B3C1D7E"/>
    <w:rsid w:val="0B463D9C"/>
    <w:rsid w:val="0B560CBD"/>
    <w:rsid w:val="0B640E47"/>
    <w:rsid w:val="0B8E4564"/>
    <w:rsid w:val="0BB32F39"/>
    <w:rsid w:val="0C0B5549"/>
    <w:rsid w:val="0C951ADD"/>
    <w:rsid w:val="0C994BC3"/>
    <w:rsid w:val="0CAD0831"/>
    <w:rsid w:val="0CC07C62"/>
    <w:rsid w:val="0D3D74DE"/>
    <w:rsid w:val="0D6C2E6D"/>
    <w:rsid w:val="0D725A4C"/>
    <w:rsid w:val="0D736B51"/>
    <w:rsid w:val="0DA71434"/>
    <w:rsid w:val="0E1F3E5C"/>
    <w:rsid w:val="0E8D3993"/>
    <w:rsid w:val="0EBA0F00"/>
    <w:rsid w:val="0F68530F"/>
    <w:rsid w:val="0F7E3BA7"/>
    <w:rsid w:val="0F92296A"/>
    <w:rsid w:val="0F9B4151"/>
    <w:rsid w:val="0FDD7D0C"/>
    <w:rsid w:val="0FF11F6E"/>
    <w:rsid w:val="10096204"/>
    <w:rsid w:val="100B4F4D"/>
    <w:rsid w:val="101941D7"/>
    <w:rsid w:val="10526AA1"/>
    <w:rsid w:val="10953D28"/>
    <w:rsid w:val="10EC0A3C"/>
    <w:rsid w:val="10FA0863"/>
    <w:rsid w:val="11203446"/>
    <w:rsid w:val="114B6A7D"/>
    <w:rsid w:val="118B0703"/>
    <w:rsid w:val="11924661"/>
    <w:rsid w:val="11A56AE2"/>
    <w:rsid w:val="11D01767"/>
    <w:rsid w:val="11FE52BE"/>
    <w:rsid w:val="12060FFD"/>
    <w:rsid w:val="120D59D0"/>
    <w:rsid w:val="1222483E"/>
    <w:rsid w:val="12295113"/>
    <w:rsid w:val="12620C87"/>
    <w:rsid w:val="126A4DBE"/>
    <w:rsid w:val="12735061"/>
    <w:rsid w:val="12783BDC"/>
    <w:rsid w:val="1279300A"/>
    <w:rsid w:val="130E068C"/>
    <w:rsid w:val="130E7A66"/>
    <w:rsid w:val="13191BFC"/>
    <w:rsid w:val="133C7C49"/>
    <w:rsid w:val="136853FB"/>
    <w:rsid w:val="13BD727A"/>
    <w:rsid w:val="13CA44BF"/>
    <w:rsid w:val="13DE14E3"/>
    <w:rsid w:val="13FF55C1"/>
    <w:rsid w:val="147C65DA"/>
    <w:rsid w:val="14AB60ED"/>
    <w:rsid w:val="14C06ADE"/>
    <w:rsid w:val="14C57B93"/>
    <w:rsid w:val="15270769"/>
    <w:rsid w:val="15823924"/>
    <w:rsid w:val="15957D96"/>
    <w:rsid w:val="15CA1821"/>
    <w:rsid w:val="15CE191C"/>
    <w:rsid w:val="15E26AC3"/>
    <w:rsid w:val="15E651FB"/>
    <w:rsid w:val="1611666A"/>
    <w:rsid w:val="16133F11"/>
    <w:rsid w:val="16335B20"/>
    <w:rsid w:val="16404A78"/>
    <w:rsid w:val="1663300C"/>
    <w:rsid w:val="16697252"/>
    <w:rsid w:val="169B1C90"/>
    <w:rsid w:val="16EB3402"/>
    <w:rsid w:val="17003F43"/>
    <w:rsid w:val="170F639B"/>
    <w:rsid w:val="17525A5E"/>
    <w:rsid w:val="17561CC7"/>
    <w:rsid w:val="1766295E"/>
    <w:rsid w:val="176F20C4"/>
    <w:rsid w:val="177153E7"/>
    <w:rsid w:val="180C353F"/>
    <w:rsid w:val="180F0833"/>
    <w:rsid w:val="18100EE6"/>
    <w:rsid w:val="185E5923"/>
    <w:rsid w:val="1883467B"/>
    <w:rsid w:val="188A48F9"/>
    <w:rsid w:val="18A10979"/>
    <w:rsid w:val="18A55CCB"/>
    <w:rsid w:val="18F23C07"/>
    <w:rsid w:val="191100E4"/>
    <w:rsid w:val="19501319"/>
    <w:rsid w:val="19760E8F"/>
    <w:rsid w:val="19A64D5A"/>
    <w:rsid w:val="19AC4B6D"/>
    <w:rsid w:val="19B1452C"/>
    <w:rsid w:val="1ABD0115"/>
    <w:rsid w:val="1AE3770C"/>
    <w:rsid w:val="1AFE03C7"/>
    <w:rsid w:val="1B155436"/>
    <w:rsid w:val="1B186FE0"/>
    <w:rsid w:val="1B3D4698"/>
    <w:rsid w:val="1BFA6A7E"/>
    <w:rsid w:val="1BFB5910"/>
    <w:rsid w:val="1C35167A"/>
    <w:rsid w:val="1C5A78F8"/>
    <w:rsid w:val="1C5C3A64"/>
    <w:rsid w:val="1C823828"/>
    <w:rsid w:val="1C992606"/>
    <w:rsid w:val="1CCA38BC"/>
    <w:rsid w:val="1CF02662"/>
    <w:rsid w:val="1CF53BFC"/>
    <w:rsid w:val="1D7A3C6F"/>
    <w:rsid w:val="1D897AEC"/>
    <w:rsid w:val="1DC85B17"/>
    <w:rsid w:val="1DD1475F"/>
    <w:rsid w:val="1E6455ED"/>
    <w:rsid w:val="1EF21762"/>
    <w:rsid w:val="1EF44323"/>
    <w:rsid w:val="1F1363E4"/>
    <w:rsid w:val="1F327B2E"/>
    <w:rsid w:val="1F622867"/>
    <w:rsid w:val="1F9636C7"/>
    <w:rsid w:val="20033A1C"/>
    <w:rsid w:val="20252F5B"/>
    <w:rsid w:val="20277118"/>
    <w:rsid w:val="209D2A98"/>
    <w:rsid w:val="20B8144F"/>
    <w:rsid w:val="213B3178"/>
    <w:rsid w:val="213F1B16"/>
    <w:rsid w:val="21421B6E"/>
    <w:rsid w:val="216237AF"/>
    <w:rsid w:val="21C21977"/>
    <w:rsid w:val="22273920"/>
    <w:rsid w:val="225079A3"/>
    <w:rsid w:val="22677A8A"/>
    <w:rsid w:val="22C74CB2"/>
    <w:rsid w:val="22C87D86"/>
    <w:rsid w:val="22E3541C"/>
    <w:rsid w:val="22FD0CDB"/>
    <w:rsid w:val="230E0666"/>
    <w:rsid w:val="23681BA5"/>
    <w:rsid w:val="23C614BA"/>
    <w:rsid w:val="24014A43"/>
    <w:rsid w:val="2419246F"/>
    <w:rsid w:val="246C16A0"/>
    <w:rsid w:val="24BD7309"/>
    <w:rsid w:val="24D61EF7"/>
    <w:rsid w:val="25095012"/>
    <w:rsid w:val="250B3CED"/>
    <w:rsid w:val="25151B21"/>
    <w:rsid w:val="25257B37"/>
    <w:rsid w:val="25502D62"/>
    <w:rsid w:val="25883468"/>
    <w:rsid w:val="260D22C3"/>
    <w:rsid w:val="26430476"/>
    <w:rsid w:val="26484A39"/>
    <w:rsid w:val="26B91882"/>
    <w:rsid w:val="274C0F9B"/>
    <w:rsid w:val="277807A7"/>
    <w:rsid w:val="279A4603"/>
    <w:rsid w:val="27AC49FA"/>
    <w:rsid w:val="27D00B97"/>
    <w:rsid w:val="28782B97"/>
    <w:rsid w:val="28BA14E9"/>
    <w:rsid w:val="28C903EB"/>
    <w:rsid w:val="290A54A1"/>
    <w:rsid w:val="292F707E"/>
    <w:rsid w:val="29862F70"/>
    <w:rsid w:val="29C81ABE"/>
    <w:rsid w:val="2A246A7C"/>
    <w:rsid w:val="2A6D391D"/>
    <w:rsid w:val="2A6E2E04"/>
    <w:rsid w:val="2A841719"/>
    <w:rsid w:val="2AA66BFF"/>
    <w:rsid w:val="2AC3688D"/>
    <w:rsid w:val="2AF444ED"/>
    <w:rsid w:val="2B0C49FE"/>
    <w:rsid w:val="2B25439A"/>
    <w:rsid w:val="2B52360E"/>
    <w:rsid w:val="2B646F1E"/>
    <w:rsid w:val="2B9A2E50"/>
    <w:rsid w:val="2BAF440A"/>
    <w:rsid w:val="2BB31BFC"/>
    <w:rsid w:val="2BE42496"/>
    <w:rsid w:val="2C3A7641"/>
    <w:rsid w:val="2C576934"/>
    <w:rsid w:val="2C917B08"/>
    <w:rsid w:val="2C9C0AA1"/>
    <w:rsid w:val="2CA15C28"/>
    <w:rsid w:val="2CC13026"/>
    <w:rsid w:val="2CD30F5B"/>
    <w:rsid w:val="2CDB4AB5"/>
    <w:rsid w:val="2CFD0169"/>
    <w:rsid w:val="2D3D51F5"/>
    <w:rsid w:val="2D8A3157"/>
    <w:rsid w:val="2D9711F1"/>
    <w:rsid w:val="2DAE0996"/>
    <w:rsid w:val="2E2E1FD5"/>
    <w:rsid w:val="2E9E0ECA"/>
    <w:rsid w:val="2F2B2CAF"/>
    <w:rsid w:val="2F546C03"/>
    <w:rsid w:val="2FA07976"/>
    <w:rsid w:val="2FBD50C8"/>
    <w:rsid w:val="30170F43"/>
    <w:rsid w:val="30C04EBE"/>
    <w:rsid w:val="31140038"/>
    <w:rsid w:val="313248C9"/>
    <w:rsid w:val="313F6EB4"/>
    <w:rsid w:val="31836A93"/>
    <w:rsid w:val="318B708F"/>
    <w:rsid w:val="319F0E31"/>
    <w:rsid w:val="31F21320"/>
    <w:rsid w:val="32243121"/>
    <w:rsid w:val="325B3271"/>
    <w:rsid w:val="32D3270D"/>
    <w:rsid w:val="33874319"/>
    <w:rsid w:val="338B2392"/>
    <w:rsid w:val="338D1792"/>
    <w:rsid w:val="33AD4CA6"/>
    <w:rsid w:val="33C205F1"/>
    <w:rsid w:val="33C24508"/>
    <w:rsid w:val="33EC637F"/>
    <w:rsid w:val="345D198D"/>
    <w:rsid w:val="345F7387"/>
    <w:rsid w:val="347665B9"/>
    <w:rsid w:val="34874FDE"/>
    <w:rsid w:val="348A7148"/>
    <w:rsid w:val="34C171BB"/>
    <w:rsid w:val="34F87635"/>
    <w:rsid w:val="353479D3"/>
    <w:rsid w:val="357457CF"/>
    <w:rsid w:val="35AE2948"/>
    <w:rsid w:val="35AF5061"/>
    <w:rsid w:val="35AF6F04"/>
    <w:rsid w:val="36152DAF"/>
    <w:rsid w:val="36161BD2"/>
    <w:rsid w:val="363F4A40"/>
    <w:rsid w:val="36405A43"/>
    <w:rsid w:val="364F7674"/>
    <w:rsid w:val="367841CB"/>
    <w:rsid w:val="37472F47"/>
    <w:rsid w:val="37816CF2"/>
    <w:rsid w:val="379A4F93"/>
    <w:rsid w:val="384631FF"/>
    <w:rsid w:val="38770DB8"/>
    <w:rsid w:val="38AD681B"/>
    <w:rsid w:val="38FC616D"/>
    <w:rsid w:val="396D0982"/>
    <w:rsid w:val="39AC5E99"/>
    <w:rsid w:val="39C957C5"/>
    <w:rsid w:val="39DD43DC"/>
    <w:rsid w:val="39E719A3"/>
    <w:rsid w:val="3A116427"/>
    <w:rsid w:val="3A322520"/>
    <w:rsid w:val="3A3C3461"/>
    <w:rsid w:val="3A4C7564"/>
    <w:rsid w:val="3A5819FB"/>
    <w:rsid w:val="3A586A40"/>
    <w:rsid w:val="3A6065FD"/>
    <w:rsid w:val="3A7E75B2"/>
    <w:rsid w:val="3AD47DDF"/>
    <w:rsid w:val="3AED5231"/>
    <w:rsid w:val="3AF204BB"/>
    <w:rsid w:val="3B68235F"/>
    <w:rsid w:val="3B866DBE"/>
    <w:rsid w:val="3B8F5780"/>
    <w:rsid w:val="3BAC5F3D"/>
    <w:rsid w:val="3BCF25EC"/>
    <w:rsid w:val="3BD40924"/>
    <w:rsid w:val="3BEF7F65"/>
    <w:rsid w:val="3C177206"/>
    <w:rsid w:val="3C707AA8"/>
    <w:rsid w:val="3D1F64D5"/>
    <w:rsid w:val="3DC149CA"/>
    <w:rsid w:val="3DDF5319"/>
    <w:rsid w:val="3ED35595"/>
    <w:rsid w:val="3EEC53B8"/>
    <w:rsid w:val="3F0D2F00"/>
    <w:rsid w:val="3F130DE8"/>
    <w:rsid w:val="3F462F81"/>
    <w:rsid w:val="3F4F13A1"/>
    <w:rsid w:val="3F964E86"/>
    <w:rsid w:val="3FAF7627"/>
    <w:rsid w:val="3FF91323"/>
    <w:rsid w:val="3FF96897"/>
    <w:rsid w:val="4013461D"/>
    <w:rsid w:val="403247EF"/>
    <w:rsid w:val="406542D6"/>
    <w:rsid w:val="40892307"/>
    <w:rsid w:val="40AB07F8"/>
    <w:rsid w:val="40E40233"/>
    <w:rsid w:val="41070803"/>
    <w:rsid w:val="41947AFF"/>
    <w:rsid w:val="41C425D2"/>
    <w:rsid w:val="41CC3328"/>
    <w:rsid w:val="41EC7D86"/>
    <w:rsid w:val="424321C8"/>
    <w:rsid w:val="42433A8C"/>
    <w:rsid w:val="4278632E"/>
    <w:rsid w:val="4326348E"/>
    <w:rsid w:val="435B6A96"/>
    <w:rsid w:val="43AF42FE"/>
    <w:rsid w:val="43D510D2"/>
    <w:rsid w:val="43D90D5C"/>
    <w:rsid w:val="440D1114"/>
    <w:rsid w:val="44950E98"/>
    <w:rsid w:val="449A03CA"/>
    <w:rsid w:val="44AA16BA"/>
    <w:rsid w:val="44B00EA4"/>
    <w:rsid w:val="45695D28"/>
    <w:rsid w:val="459C6FEF"/>
    <w:rsid w:val="45E95004"/>
    <w:rsid w:val="4617001C"/>
    <w:rsid w:val="463F406D"/>
    <w:rsid w:val="46B31301"/>
    <w:rsid w:val="46C86623"/>
    <w:rsid w:val="470C6076"/>
    <w:rsid w:val="47797C86"/>
    <w:rsid w:val="47B46DB2"/>
    <w:rsid w:val="47DA659B"/>
    <w:rsid w:val="47EE2812"/>
    <w:rsid w:val="47FF74D5"/>
    <w:rsid w:val="48406E05"/>
    <w:rsid w:val="48B40D0B"/>
    <w:rsid w:val="48E911F1"/>
    <w:rsid w:val="48F85B40"/>
    <w:rsid w:val="49362D4C"/>
    <w:rsid w:val="49624E31"/>
    <w:rsid w:val="499A5577"/>
    <w:rsid w:val="49A268A5"/>
    <w:rsid w:val="49A849C1"/>
    <w:rsid w:val="49BC6577"/>
    <w:rsid w:val="4A247168"/>
    <w:rsid w:val="4A694D70"/>
    <w:rsid w:val="4A915FF3"/>
    <w:rsid w:val="4B163B7C"/>
    <w:rsid w:val="4B317857"/>
    <w:rsid w:val="4B561AEF"/>
    <w:rsid w:val="4B936E45"/>
    <w:rsid w:val="4C075DED"/>
    <w:rsid w:val="4C1B508C"/>
    <w:rsid w:val="4C397CB7"/>
    <w:rsid w:val="4C4072F9"/>
    <w:rsid w:val="4C906E9D"/>
    <w:rsid w:val="4CFF6BEE"/>
    <w:rsid w:val="4DA561C8"/>
    <w:rsid w:val="4DCE66ED"/>
    <w:rsid w:val="4DCF42B0"/>
    <w:rsid w:val="4DD65EBB"/>
    <w:rsid w:val="4E2508C0"/>
    <w:rsid w:val="4E6430DF"/>
    <w:rsid w:val="4E7B23D9"/>
    <w:rsid w:val="4E8966BA"/>
    <w:rsid w:val="4E8C789D"/>
    <w:rsid w:val="4E931530"/>
    <w:rsid w:val="4ED76B18"/>
    <w:rsid w:val="4EE16B34"/>
    <w:rsid w:val="4EF73556"/>
    <w:rsid w:val="4F9C6102"/>
    <w:rsid w:val="4FAF3161"/>
    <w:rsid w:val="4FB91EE1"/>
    <w:rsid w:val="4FC77592"/>
    <w:rsid w:val="4FD81712"/>
    <w:rsid w:val="50037FF6"/>
    <w:rsid w:val="50162C76"/>
    <w:rsid w:val="501E34AC"/>
    <w:rsid w:val="507B12FD"/>
    <w:rsid w:val="50894346"/>
    <w:rsid w:val="509E3211"/>
    <w:rsid w:val="50A23C5F"/>
    <w:rsid w:val="50D76C6A"/>
    <w:rsid w:val="50F862E3"/>
    <w:rsid w:val="5115353F"/>
    <w:rsid w:val="513E15FB"/>
    <w:rsid w:val="51CB5A1E"/>
    <w:rsid w:val="51FC1294"/>
    <w:rsid w:val="52080BB3"/>
    <w:rsid w:val="5271156D"/>
    <w:rsid w:val="53303E39"/>
    <w:rsid w:val="534229B0"/>
    <w:rsid w:val="53530C8A"/>
    <w:rsid w:val="53DE06BC"/>
    <w:rsid w:val="542012A8"/>
    <w:rsid w:val="54754606"/>
    <w:rsid w:val="54823FC2"/>
    <w:rsid w:val="5566461E"/>
    <w:rsid w:val="5592258D"/>
    <w:rsid w:val="5595145A"/>
    <w:rsid w:val="559C6D4B"/>
    <w:rsid w:val="55CC42CB"/>
    <w:rsid w:val="560853F3"/>
    <w:rsid w:val="56215ACA"/>
    <w:rsid w:val="5635460B"/>
    <w:rsid w:val="56400D91"/>
    <w:rsid w:val="564B435A"/>
    <w:rsid w:val="56600280"/>
    <w:rsid w:val="56954221"/>
    <w:rsid w:val="56A97311"/>
    <w:rsid w:val="56D73B03"/>
    <w:rsid w:val="56DF5358"/>
    <w:rsid w:val="5745727F"/>
    <w:rsid w:val="57492EAE"/>
    <w:rsid w:val="57B96A80"/>
    <w:rsid w:val="57CE1D16"/>
    <w:rsid w:val="57EA3714"/>
    <w:rsid w:val="57EB692C"/>
    <w:rsid w:val="581068D9"/>
    <w:rsid w:val="581071B2"/>
    <w:rsid w:val="5824647C"/>
    <w:rsid w:val="58386FF5"/>
    <w:rsid w:val="585B3B37"/>
    <w:rsid w:val="588C5AA9"/>
    <w:rsid w:val="58D6357D"/>
    <w:rsid w:val="591D1B7F"/>
    <w:rsid w:val="592578FA"/>
    <w:rsid w:val="59377C87"/>
    <w:rsid w:val="59857261"/>
    <w:rsid w:val="59E36735"/>
    <w:rsid w:val="5A162E2E"/>
    <w:rsid w:val="5A2F6165"/>
    <w:rsid w:val="5A36195C"/>
    <w:rsid w:val="5A3F115F"/>
    <w:rsid w:val="5A7B5B85"/>
    <w:rsid w:val="5AD93095"/>
    <w:rsid w:val="5AF661ED"/>
    <w:rsid w:val="5B611E94"/>
    <w:rsid w:val="5B7A0532"/>
    <w:rsid w:val="5B7F49A1"/>
    <w:rsid w:val="5BA329DD"/>
    <w:rsid w:val="5BC17080"/>
    <w:rsid w:val="5C2B52E8"/>
    <w:rsid w:val="5C4C5194"/>
    <w:rsid w:val="5CE93774"/>
    <w:rsid w:val="5CF52DB6"/>
    <w:rsid w:val="5D113A92"/>
    <w:rsid w:val="5D1F7AC1"/>
    <w:rsid w:val="5D737C6A"/>
    <w:rsid w:val="5DD014FE"/>
    <w:rsid w:val="5DD71984"/>
    <w:rsid w:val="5DD84035"/>
    <w:rsid w:val="5DDA6A71"/>
    <w:rsid w:val="5E67112C"/>
    <w:rsid w:val="5E86690F"/>
    <w:rsid w:val="5EF9447F"/>
    <w:rsid w:val="5F375ECB"/>
    <w:rsid w:val="5F612658"/>
    <w:rsid w:val="5F7C51DD"/>
    <w:rsid w:val="5F9D6D67"/>
    <w:rsid w:val="5FE61826"/>
    <w:rsid w:val="603C0849"/>
    <w:rsid w:val="6088441A"/>
    <w:rsid w:val="60AD2A4E"/>
    <w:rsid w:val="60CB24BA"/>
    <w:rsid w:val="60FF7979"/>
    <w:rsid w:val="61C47A25"/>
    <w:rsid w:val="62061284"/>
    <w:rsid w:val="62131444"/>
    <w:rsid w:val="6262193A"/>
    <w:rsid w:val="629473B9"/>
    <w:rsid w:val="62A7150C"/>
    <w:rsid w:val="62DF08BD"/>
    <w:rsid w:val="62EA3F2C"/>
    <w:rsid w:val="630A2790"/>
    <w:rsid w:val="635B505A"/>
    <w:rsid w:val="639D1EBC"/>
    <w:rsid w:val="63C50560"/>
    <w:rsid w:val="63EB1BD3"/>
    <w:rsid w:val="64006C4B"/>
    <w:rsid w:val="64716C0E"/>
    <w:rsid w:val="64807C0F"/>
    <w:rsid w:val="64954EEF"/>
    <w:rsid w:val="64CB6D42"/>
    <w:rsid w:val="64DE35B0"/>
    <w:rsid w:val="65002919"/>
    <w:rsid w:val="651247AD"/>
    <w:rsid w:val="65570D7C"/>
    <w:rsid w:val="65C41A67"/>
    <w:rsid w:val="65E2436F"/>
    <w:rsid w:val="661907B0"/>
    <w:rsid w:val="66880604"/>
    <w:rsid w:val="674D1C68"/>
    <w:rsid w:val="67723F89"/>
    <w:rsid w:val="677D6646"/>
    <w:rsid w:val="67853C57"/>
    <w:rsid w:val="679172DC"/>
    <w:rsid w:val="67B670F6"/>
    <w:rsid w:val="67E71940"/>
    <w:rsid w:val="68B63C99"/>
    <w:rsid w:val="68C97938"/>
    <w:rsid w:val="68E547D9"/>
    <w:rsid w:val="68EC2E10"/>
    <w:rsid w:val="698422C0"/>
    <w:rsid w:val="69A77E5A"/>
    <w:rsid w:val="69CA5A64"/>
    <w:rsid w:val="6A1054A1"/>
    <w:rsid w:val="6A343BF6"/>
    <w:rsid w:val="6A883A26"/>
    <w:rsid w:val="6AFD767D"/>
    <w:rsid w:val="6B0A4EA9"/>
    <w:rsid w:val="6BA6748B"/>
    <w:rsid w:val="6BD7531B"/>
    <w:rsid w:val="6C19340E"/>
    <w:rsid w:val="6CCD574D"/>
    <w:rsid w:val="6CE83116"/>
    <w:rsid w:val="6D016163"/>
    <w:rsid w:val="6D5B2225"/>
    <w:rsid w:val="6D963892"/>
    <w:rsid w:val="6DCA2B23"/>
    <w:rsid w:val="6DE01B90"/>
    <w:rsid w:val="6EA55411"/>
    <w:rsid w:val="6EF242E6"/>
    <w:rsid w:val="6EF668A8"/>
    <w:rsid w:val="6F4C42BB"/>
    <w:rsid w:val="6F577FD9"/>
    <w:rsid w:val="6F841046"/>
    <w:rsid w:val="6F8969EF"/>
    <w:rsid w:val="6F9A51AD"/>
    <w:rsid w:val="6FFF7823"/>
    <w:rsid w:val="708A3787"/>
    <w:rsid w:val="709F6410"/>
    <w:rsid w:val="70C30413"/>
    <w:rsid w:val="70D00057"/>
    <w:rsid w:val="71364386"/>
    <w:rsid w:val="71806B10"/>
    <w:rsid w:val="71A50DF6"/>
    <w:rsid w:val="71D46A44"/>
    <w:rsid w:val="71D47201"/>
    <w:rsid w:val="722466D1"/>
    <w:rsid w:val="723251E1"/>
    <w:rsid w:val="72A55234"/>
    <w:rsid w:val="72FA16E8"/>
    <w:rsid w:val="733E4475"/>
    <w:rsid w:val="735B6CC6"/>
    <w:rsid w:val="735D2834"/>
    <w:rsid w:val="7388143B"/>
    <w:rsid w:val="73C03AC6"/>
    <w:rsid w:val="73D5434C"/>
    <w:rsid w:val="73D72405"/>
    <w:rsid w:val="73EF3006"/>
    <w:rsid w:val="742B3B1F"/>
    <w:rsid w:val="74681D25"/>
    <w:rsid w:val="74711BB1"/>
    <w:rsid w:val="747631A5"/>
    <w:rsid w:val="74AF47B7"/>
    <w:rsid w:val="74AF64A8"/>
    <w:rsid w:val="74B8522C"/>
    <w:rsid w:val="74D37B11"/>
    <w:rsid w:val="74FA1452"/>
    <w:rsid w:val="75211238"/>
    <w:rsid w:val="76021055"/>
    <w:rsid w:val="763228C2"/>
    <w:rsid w:val="7633275C"/>
    <w:rsid w:val="76411406"/>
    <w:rsid w:val="764A16C3"/>
    <w:rsid w:val="769064A0"/>
    <w:rsid w:val="76A52C00"/>
    <w:rsid w:val="76B468F4"/>
    <w:rsid w:val="76BB4C47"/>
    <w:rsid w:val="76DD15E3"/>
    <w:rsid w:val="77112CB3"/>
    <w:rsid w:val="77483636"/>
    <w:rsid w:val="774B3BA2"/>
    <w:rsid w:val="7779174A"/>
    <w:rsid w:val="778F0CFA"/>
    <w:rsid w:val="77BB384F"/>
    <w:rsid w:val="782B096B"/>
    <w:rsid w:val="782F0ED5"/>
    <w:rsid w:val="78386A60"/>
    <w:rsid w:val="783D3309"/>
    <w:rsid w:val="788B2B70"/>
    <w:rsid w:val="78EC4C51"/>
    <w:rsid w:val="792B2128"/>
    <w:rsid w:val="797007C6"/>
    <w:rsid w:val="79A075AD"/>
    <w:rsid w:val="79DF657A"/>
    <w:rsid w:val="79F8042F"/>
    <w:rsid w:val="7AFE40A8"/>
    <w:rsid w:val="7B692B62"/>
    <w:rsid w:val="7B7108E2"/>
    <w:rsid w:val="7B9830BD"/>
    <w:rsid w:val="7BF0733F"/>
    <w:rsid w:val="7C047502"/>
    <w:rsid w:val="7C3E6B95"/>
    <w:rsid w:val="7CA308CF"/>
    <w:rsid w:val="7CAB6F62"/>
    <w:rsid w:val="7CAC239C"/>
    <w:rsid w:val="7DA0079C"/>
    <w:rsid w:val="7E0C2A6C"/>
    <w:rsid w:val="7E615A55"/>
    <w:rsid w:val="7E763D07"/>
    <w:rsid w:val="7EFD335A"/>
    <w:rsid w:val="7F285A99"/>
    <w:rsid w:val="7FE2544C"/>
    <w:rsid w:val="7FE8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numPr>
        <w:ilvl w:val="0"/>
        <w:numId w:val="1"/>
      </w:numPr>
      <w:tabs>
        <w:tab w:val="left" w:pos="426"/>
      </w:tabs>
      <w:autoSpaceDE w:val="0"/>
      <w:autoSpaceDN w:val="0"/>
      <w:adjustRightInd w:val="0"/>
      <w:snapToGrid w:val="0"/>
      <w:spacing w:before="100" w:beforeLines="100" w:after="30" w:afterLines="30"/>
      <w:jc w:val="left"/>
      <w:textAlignment w:val="center"/>
      <w:outlineLvl w:val="0"/>
    </w:pPr>
    <w:rPr>
      <w:rFonts w:ascii="宋体" w:hAnsi="宋体" w:eastAsia="黑体" w:cs="Times New Roman"/>
      <w:b/>
      <w:kern w:val="44"/>
      <w:sz w:val="32"/>
      <w:szCs w:val="36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eastAsia="宋体" w:cs="Times New Roman"/>
      <w:szCs w:val="21"/>
    </w:rPr>
  </w:style>
  <w:style w:type="character" w:customStyle="1" w:styleId="6">
    <w:name w:val="标题 1 Char"/>
    <w:basedOn w:val="5"/>
    <w:link w:val="2"/>
    <w:qFormat/>
    <w:uiPriority w:val="0"/>
    <w:rPr>
      <w:rFonts w:ascii="宋体" w:hAnsi="宋体" w:eastAsia="黑体" w:cs="Times New Roman"/>
      <w:b/>
      <w:kern w:val="44"/>
      <w:sz w:val="32"/>
      <w:szCs w:val="36"/>
    </w:rPr>
  </w:style>
  <w:style w:type="paragraph" w:customStyle="1" w:styleId="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2026-07-09T01:44:00Z</dcterms:created>
  <dc:creator>常艳平</dc:creator>
  <cp:lastModifiedBy>pbjd</cp:lastModifiedBy>
  <dcterms:modified xsi:type="dcterms:W3CDTF">2026-07-09T06:59:56Z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FC67AA38591D4D2B96B03F3CB67D117B_13</vt:lpwstr>
  </property>
</Properties>
</file>