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0" w:firstLineChars="0"/>
        <w:jc w:val="left"/>
        <w:textAlignment w:val="auto"/>
        <w:outlineLvl w:val="0"/>
        <w:rPr>
          <w:rFonts w:hint="eastAsia" w:ascii="黑体" w:hAnsi="黑体" w:eastAsia="黑体" w:cs="黑体"/>
          <w:color w:val="auto"/>
          <w:kern w:val="0"/>
          <w:sz w:val="32"/>
          <w:szCs w:val="32"/>
          <w:lang w:val="en-US" w:eastAsia="zh-CN" w:bidi="ar-SA"/>
        </w:rPr>
      </w:pPr>
      <w:bookmarkStart w:id="0" w:name="_Toc22812"/>
      <w:r>
        <w:rPr>
          <w:rFonts w:hint="eastAsia" w:ascii="黑体" w:hAnsi="黑体" w:eastAsia="黑体" w:cs="黑体"/>
          <w:color w:val="auto"/>
          <w:kern w:val="0"/>
          <w:sz w:val="32"/>
          <w:szCs w:val="32"/>
          <w:lang w:val="en-US" w:eastAsia="zh-CN" w:bidi="ar-SA"/>
        </w:rPr>
        <w:t>技术服务内容</w:t>
      </w:r>
      <w:bookmarkEnd w:id="0"/>
    </w:p>
    <w:tbl>
      <w:tblPr>
        <w:tblStyle w:val="7"/>
        <w:tblW w:w="499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9"/>
        <w:gridCol w:w="1907"/>
        <w:gridCol w:w="57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475" w:type="pct"/>
            <w:noWrap w:val="0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序号</w:t>
            </w:r>
          </w:p>
        </w:tc>
        <w:tc>
          <w:tcPr>
            <w:tcW w:w="1120" w:type="pct"/>
            <w:noWrap w:val="0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项目服务内容</w:t>
            </w:r>
          </w:p>
        </w:tc>
        <w:tc>
          <w:tcPr>
            <w:tcW w:w="3404" w:type="pct"/>
            <w:noWrap w:val="0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项目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主要工作内容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475" w:type="pct"/>
            <w:vMerge w:val="restart"/>
            <w:noWrap w:val="0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</w:t>
            </w:r>
          </w:p>
        </w:tc>
        <w:tc>
          <w:tcPr>
            <w:tcW w:w="1120" w:type="pct"/>
            <w:vMerge w:val="restart"/>
            <w:noWrap w:val="0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lang w:val="en-US" w:eastAsia="zh-CN" w:bidi="ar-SA"/>
              </w:rPr>
              <w:t>假期爱心托管服务</w:t>
            </w:r>
          </w:p>
        </w:tc>
        <w:tc>
          <w:tcPr>
            <w:tcW w:w="3404" w:type="pct"/>
            <w:noWrap w:val="0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仿宋" w:hAnsi="仿宋" w:eastAsia="仿宋" w:cs="仿宋"/>
                <w:color w:val="auto"/>
              </w:rPr>
              <w:t>第一章</w:t>
            </w: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color w:val="auto"/>
              </w:rPr>
              <w:t>总则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</w:rPr>
              <w:t>1.1</w:t>
            </w: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auto"/>
              </w:rPr>
              <w:t>项目背景与目标</w:t>
            </w:r>
            <w:r>
              <w:rPr>
                <w:rFonts w:hint="eastAsia" w:ascii="仿宋" w:hAnsi="仿宋" w:eastAsia="仿宋" w:cs="仿宋"/>
                <w:color w:val="auto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color w:val="auto"/>
              </w:rPr>
              <w:t>为深入落实“我为职工办实事”工作要求，切实解决职工子女假期“看护难”问题，增进职工归属感与幸福感，提升企业凝聚力，</w:t>
            </w: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德宏供电局</w:t>
            </w:r>
            <w:r>
              <w:rPr>
                <w:rFonts w:hint="eastAsia" w:ascii="仿宋" w:hAnsi="仿宋" w:eastAsia="仿宋" w:cs="仿宋"/>
                <w:color w:val="auto"/>
              </w:rPr>
              <w:t>工会拟利用假期举办职工子女“爱心托管班”。为确保托管服务的安全、专业与高质量，现通过零星采购方式，遴选具备优秀资质和专业能力的服务机构，负责托管班的整体运营与教学工作，为职工子女提供一个安全健康、丰富多彩、寓教于乐的假期生活环境</w:t>
            </w:r>
            <w:r>
              <w:rPr>
                <w:rFonts w:hint="eastAsia" w:ascii="仿宋" w:hAnsi="仿宋" w:eastAsia="仿宋" w:cs="仿宋"/>
                <w:color w:val="auto"/>
                <w:lang w:eastAsia="zh-CN"/>
              </w:rPr>
              <w:t>。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仿宋" w:hAnsi="仿宋" w:eastAsia="仿宋" w:cs="仿宋"/>
                <w:color w:val="auto"/>
              </w:rPr>
              <w:t>1.2</w:t>
            </w: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auto"/>
              </w:rPr>
              <w:t>采购范围</w:t>
            </w:r>
            <w:r>
              <w:rPr>
                <w:rFonts w:hint="eastAsia" w:ascii="仿宋" w:hAnsi="仿宋" w:eastAsia="仿宋" w:cs="仿宋"/>
                <w:color w:val="auto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color w:val="auto"/>
              </w:rPr>
              <w:t>本次采购服务范围包括：为约</w:t>
            </w: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40</w:t>
            </w:r>
            <w:r>
              <w:rPr>
                <w:rFonts w:hint="eastAsia" w:ascii="仿宋" w:hAnsi="仿宋" w:eastAsia="仿宋" w:cs="仿宋"/>
                <w:color w:val="auto"/>
              </w:rPr>
              <w:t>名3-12岁职工子女，提供为期</w:t>
            </w: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两周（10</w:t>
            </w:r>
            <w:r>
              <w:rPr>
                <w:rFonts w:hint="eastAsia" w:ascii="仿宋" w:hAnsi="仿宋" w:eastAsia="仿宋" w:cs="仿宋"/>
                <w:color w:val="auto"/>
              </w:rPr>
              <w:t>天</w:t>
            </w: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）</w:t>
            </w:r>
            <w:r>
              <w:rPr>
                <w:rFonts w:hint="eastAsia" w:ascii="仿宋" w:hAnsi="仿宋" w:eastAsia="仿宋" w:cs="仿宋"/>
                <w:color w:val="auto"/>
              </w:rPr>
              <w:t>的全日制托管服务。服务商需提供包括但不限于：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仿宋" w:hAnsi="仿宋" w:eastAsia="仿宋" w:cs="仿宋"/>
                <w:color w:val="auto"/>
              </w:rPr>
              <w:t>1.</w:t>
            </w: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 xml:space="preserve">2.1 </w:t>
            </w:r>
            <w:r>
              <w:rPr>
                <w:rFonts w:hint="eastAsia" w:ascii="仿宋" w:hAnsi="仿宋" w:eastAsia="仿宋" w:cs="仿宋"/>
                <w:color w:val="auto"/>
              </w:rPr>
              <w:t>场地提供与布置：符合安全标准的专用教室、活动场所及休息区。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1.</w:t>
            </w:r>
            <w:r>
              <w:rPr>
                <w:rFonts w:hint="eastAsia" w:ascii="仿宋" w:hAnsi="仿宋" w:eastAsia="仿宋" w:cs="仿宋"/>
                <w:color w:val="auto"/>
              </w:rPr>
              <w:t>2.</w:t>
            </w: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 xml:space="preserve">2 </w:t>
            </w:r>
            <w:r>
              <w:rPr>
                <w:rFonts w:hint="eastAsia" w:ascii="仿宋" w:hAnsi="仿宋" w:eastAsia="仿宋" w:cs="仿宋"/>
                <w:color w:val="auto"/>
              </w:rPr>
              <w:t>全流程教学与看护：涵盖课程设计、师资配备、日常照管、接送管理等</w:t>
            </w:r>
            <w:r>
              <w:rPr>
                <w:rFonts w:hint="eastAsia" w:ascii="仿宋" w:hAnsi="仿宋" w:eastAsia="仿宋" w:cs="仿宋"/>
                <w:color w:val="auto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3-6岁年龄段需提供</w:t>
            </w:r>
            <w:r>
              <w:rPr>
                <w:rFonts w:hint="eastAsia" w:ascii="仿宋" w:hAnsi="仿宋" w:eastAsia="仿宋" w:cs="仿宋"/>
                <w:color w:val="auto"/>
              </w:rPr>
              <w:t>餐饮午休。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1.2.</w:t>
            </w:r>
            <w:r>
              <w:rPr>
                <w:rFonts w:hint="eastAsia" w:ascii="仿宋" w:hAnsi="仿宋" w:eastAsia="仿宋" w:cs="仿宋"/>
                <w:color w:val="auto"/>
              </w:rPr>
              <w:t>3</w:t>
            </w: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auto"/>
              </w:rPr>
              <w:t>安全保障体系：包含安全设施、保险购买、应急预案、健康管理等。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1.2.</w:t>
            </w:r>
            <w:r>
              <w:rPr>
                <w:rFonts w:hint="eastAsia" w:ascii="仿宋" w:hAnsi="仿宋" w:eastAsia="仿宋" w:cs="仿宋"/>
                <w:color w:val="auto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auto"/>
              </w:rPr>
              <w:t>行政管理与沟通：学员信息管理、与采购人（工会）的日常汇报、家长沟通等。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</w:rPr>
              <w:t>1</w:t>
            </w: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.</w:t>
            </w:r>
            <w:r>
              <w:rPr>
                <w:rFonts w:hint="eastAsia" w:ascii="仿宋" w:hAnsi="仿宋" w:eastAsia="仿宋" w:cs="仿宋"/>
                <w:color w:val="auto"/>
              </w:rPr>
              <w:t>3服务期限</w:t>
            </w:r>
            <w:r>
              <w:rPr>
                <w:rFonts w:hint="eastAsia" w:ascii="仿宋" w:hAnsi="仿宋" w:eastAsia="仿宋" w:cs="仿宋"/>
                <w:color w:val="auto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color w:val="auto"/>
              </w:rPr>
              <w:t>合同签订之日起至</w:t>
            </w: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2026</w:t>
            </w:r>
            <w:r>
              <w:rPr>
                <w:rFonts w:hint="eastAsia" w:ascii="仿宋" w:hAnsi="仿宋" w:eastAsia="仿宋" w:cs="仿宋"/>
                <w:color w:val="auto"/>
              </w:rPr>
              <w:t>年</w:t>
            </w: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8</w:t>
            </w:r>
            <w:r>
              <w:rPr>
                <w:rFonts w:hint="eastAsia" w:ascii="仿宋" w:hAnsi="仿宋" w:eastAsia="仿宋" w:cs="仿宋"/>
                <w:color w:val="auto"/>
              </w:rPr>
              <w:t>月</w:t>
            </w: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31</w:t>
            </w:r>
            <w:r>
              <w:rPr>
                <w:rFonts w:hint="eastAsia" w:ascii="仿宋" w:hAnsi="仿宋" w:eastAsia="仿宋" w:cs="仿宋"/>
                <w:color w:val="auto"/>
              </w:rPr>
              <w:t>日止，具体服务期根据年度假期安排，在合同附件中明确。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475" w:type="pct"/>
            <w:vMerge w:val="continue"/>
            <w:noWrap w:val="0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1120" w:type="pct"/>
            <w:vMerge w:val="continue"/>
            <w:noWrap w:val="0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3404" w:type="pct"/>
            <w:noWrap w:val="0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仿宋" w:hAnsi="仿宋" w:eastAsia="仿宋" w:cs="仿宋"/>
                <w:color w:val="auto"/>
              </w:rPr>
              <w:t>第二章</w:t>
            </w: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color w:val="auto"/>
              </w:rPr>
              <w:t>服务内容及具体要求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</w:rPr>
              <w:t>2.1</w:t>
            </w: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auto"/>
              </w:rPr>
              <w:t>服务团队核心要求</w:t>
            </w:r>
            <w:r>
              <w:rPr>
                <w:rFonts w:hint="eastAsia" w:ascii="仿宋" w:hAnsi="仿宋" w:eastAsia="仿宋" w:cs="仿宋"/>
                <w:color w:val="auto"/>
                <w:lang w:eastAsia="zh-CN"/>
              </w:rPr>
              <w:t>：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2.</w:t>
            </w:r>
            <w:r>
              <w:rPr>
                <w:rFonts w:hint="eastAsia" w:ascii="仿宋" w:hAnsi="仿宋" w:eastAsia="仿宋" w:cs="仿宋"/>
                <w:color w:val="auto"/>
              </w:rPr>
              <w:t>1.</w:t>
            </w: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 xml:space="preserve">1 </w:t>
            </w:r>
            <w:r>
              <w:rPr>
                <w:rFonts w:hint="eastAsia" w:ascii="仿宋" w:hAnsi="仿宋" w:eastAsia="仿宋" w:cs="仿宋"/>
                <w:color w:val="auto"/>
              </w:rPr>
              <w:t>项目负责人：需具备5年以上</w:t>
            </w:r>
            <w:r>
              <w:rPr>
                <w:rFonts w:hint="eastAsia" w:ascii="仿宋" w:hAnsi="仿宋" w:eastAsia="仿宋" w:cs="仿宋"/>
                <w:color w:val="auto"/>
                <w:lang w:eastAsia="zh-CN"/>
              </w:rPr>
              <w:t>中小学托管行业</w:t>
            </w:r>
            <w:r>
              <w:rPr>
                <w:rFonts w:hint="eastAsia" w:ascii="仿宋" w:hAnsi="仿宋" w:eastAsia="仿宋" w:cs="仿宋"/>
                <w:color w:val="auto"/>
              </w:rPr>
              <w:t>管理经验。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仿宋" w:hAnsi="仿宋" w:eastAsia="仿宋" w:cs="仿宋"/>
                <w:color w:val="auto"/>
              </w:rPr>
              <w:t>2.</w:t>
            </w:r>
            <w:bookmarkStart w:id="1" w:name="wdkq8"/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1.2</w:t>
            </w:r>
            <w:bookmarkEnd w:id="1"/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auto"/>
              </w:rPr>
              <w:t>主教老师：每班至少配备2名。必须持有教师资格证。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2.1.</w:t>
            </w:r>
            <w:r>
              <w:rPr>
                <w:rFonts w:hint="eastAsia" w:ascii="仿宋" w:hAnsi="仿宋" w:eastAsia="仿宋" w:cs="仿宋"/>
                <w:color w:val="auto"/>
              </w:rPr>
              <w:t>3</w:t>
            </w: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auto"/>
              </w:rPr>
              <w:t>生活老师/助教：按学员年龄和人数足额配备，负责看护、生活照料及辅助教学，</w:t>
            </w:r>
            <w:r>
              <w:rPr>
                <w:rFonts w:hint="eastAsia" w:ascii="仿宋" w:hAnsi="仿宋" w:eastAsia="仿宋" w:cs="仿宋"/>
                <w:color w:val="auto"/>
                <w:lang w:eastAsia="zh-CN"/>
              </w:rPr>
              <w:t>需具备公共营养师三级资格证</w:t>
            </w:r>
            <w:r>
              <w:rPr>
                <w:rFonts w:hint="eastAsia" w:ascii="仿宋" w:hAnsi="仿宋" w:eastAsia="仿宋" w:cs="仿宋"/>
                <w:color w:val="auto"/>
              </w:rPr>
              <w:t>。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2.1.</w:t>
            </w:r>
            <w:r>
              <w:rPr>
                <w:rFonts w:hint="eastAsia" w:ascii="仿宋" w:hAnsi="仿宋" w:eastAsia="仿宋" w:cs="仿宋"/>
                <w:color w:val="auto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auto"/>
              </w:rPr>
              <w:t>安全员：指定专人负责场地安全巡检、接送核对及应急处理。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仿宋" w:hAnsi="仿宋" w:eastAsia="仿宋" w:cs="仿宋"/>
                <w:color w:val="auto"/>
              </w:rPr>
              <w:t>2.2</w:t>
            </w: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auto"/>
              </w:rPr>
              <w:t>日常服务流程与内容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Chars="200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4"/>
                <w:lang w:val="en-US" w:eastAsia="zh-CN" w:bidi="ar-SA"/>
              </w:rPr>
              <w:t>·</w:t>
            </w:r>
            <w:bookmarkStart w:id="2" w:name="wdkq12"/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4"/>
                <w:lang w:val="en-US" w:eastAsia="zh-CN" w:bidi="ar-SA"/>
              </w:rPr>
              <w:t xml:space="preserve"> </w:t>
            </w:r>
            <w:bookmarkEnd w:id="2"/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4"/>
                <w:lang w:val="en-US" w:eastAsia="zh-CN" w:bidi="ar-SA"/>
              </w:rPr>
              <w:t>时间安排：（可根据职工上班时间微调）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420" w:firstLineChars="200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</w:rPr>
              <w:t>学龄前儿童</w:t>
            </w: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4"/>
                <w:lang w:val="en-US" w:eastAsia="zh-CN" w:bidi="ar-SA"/>
              </w:rPr>
              <w:t>（3-6岁）托管时间安排：正常入园8:00—18:30（含早餐、午餐、午点）；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Chars="0" w:firstLine="420" w:firstLineChars="200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4"/>
                <w:lang w:val="en-US" w:eastAsia="zh-CN" w:bidi="ar-SA"/>
              </w:rPr>
              <w:t>（二）儿童（7-12岁）时间安排：每天上午8:30-12:00，下午13:30-6:00，不提供餐食与午休。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highlight w:val="yellow"/>
                <w:u w:val="none"/>
              </w:rPr>
            </w:pPr>
            <w:bookmarkStart w:id="3" w:name="bdfhcw1"/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  <w:t>·</w:t>
            </w:r>
            <w:bookmarkStart w:id="4" w:name="wdkq14"/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  <w:t xml:space="preserve"> </w:t>
            </w:r>
            <w:bookmarkEnd w:id="3"/>
            <w:bookmarkEnd w:id="4"/>
            <w:r>
              <w:rPr>
                <w:rFonts w:hint="eastAsia" w:ascii="仿宋" w:hAnsi="仿宋" w:eastAsia="仿宋" w:cs="仿宋"/>
                <w:color w:val="auto"/>
              </w:rPr>
              <w:t>学龄前儿童</w:t>
            </w:r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核心日程</w:t>
            </w:r>
            <w:bookmarkStart w:id="5" w:name="bdfhcw2"/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  <w:t>：</w:t>
            </w:r>
          </w:p>
          <w:bookmarkEnd w:id="5"/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Chars="0" w:firstLine="420" w:firstLineChars="200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bookmarkStart w:id="6" w:name="wdkq17"/>
            <w:bookmarkStart w:id="7" w:name="bdfhcw3"/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4"/>
                <w:lang w:val="en-US" w:eastAsia="zh-CN" w:bidi="ar-SA"/>
              </w:rPr>
              <w:t>7:30-8:30 入园、早餐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Chars="0" w:firstLine="420" w:firstLineChars="200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4"/>
                <w:lang w:val="en-US" w:eastAsia="zh-CN" w:bidi="ar-SA"/>
              </w:rPr>
              <w:t>8:50-9:40 户外游戏/体能活动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Chars="0" w:firstLine="420" w:firstLineChars="200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4"/>
                <w:lang w:val="en-US" w:eastAsia="zh-CN" w:bidi="ar-SA"/>
              </w:rPr>
              <w:t>9:40-10:20 主题趣味课程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Chars="0" w:firstLine="420" w:firstLineChars="200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4"/>
                <w:lang w:val="en-US" w:eastAsia="zh-CN" w:bidi="ar-SA"/>
              </w:rPr>
              <w:t>10:30-11:00区域活动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Chars="0" w:firstLine="420" w:firstLineChars="200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4"/>
                <w:lang w:val="en-US" w:eastAsia="zh-CN" w:bidi="ar-SA"/>
              </w:rPr>
              <w:t>11:30-14:30 午餐、散步、安静午休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Chars="0" w:firstLine="420" w:firstLineChars="200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4"/>
                <w:lang w:val="en-US" w:eastAsia="zh-CN" w:bidi="ar-SA"/>
              </w:rPr>
              <w:t>14:40-16:00 兴趣活动、手工、绘本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Chars="0" w:firstLine="420" w:firstLineChars="200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4"/>
                <w:lang w:val="en-US" w:eastAsia="zh-CN" w:bidi="ar-SA"/>
              </w:rPr>
              <w:t>16:10-17:30 点心、自由活动、离园准备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Chars="0" w:firstLine="420" w:firstLineChars="200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4"/>
                <w:lang w:val="en-US" w:eastAsia="zh-CN" w:bidi="ar-SA"/>
              </w:rPr>
              <w:t>18:00 正式离园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  <w:t xml:space="preserve">· </w:t>
            </w: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4"/>
                <w:lang w:val="en-US" w:eastAsia="zh-CN" w:bidi="ar-SA"/>
              </w:rPr>
              <w:t>儿童核心日程：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4"/>
                <w:lang w:val="en-US" w:eastAsia="zh-CN" w:bidi="ar-SA"/>
              </w:rPr>
              <w:t>8:30-12:00上午以课业研习为主，中途穿插知识问答小游戏、故事会、自由阅读、活动操等。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4"/>
                <w:lang w:val="en-US" w:eastAsia="zh-CN" w:bidi="ar-SA"/>
              </w:rPr>
              <w:t>13:30-18:00 下午以“体验+实践+研学”为主，如手绘POP海报、直播体验、万有引力模拟器DIY、户外实践活动（无人机科普户外实飞体验）</w:t>
            </w:r>
            <w:bookmarkEnd w:id="6"/>
            <w:bookmarkEnd w:id="7"/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仿宋" w:hAnsi="仿宋" w:eastAsia="仿宋" w:cs="仿宋"/>
                <w:color w:val="auto"/>
              </w:rPr>
              <w:t>2.3</w:t>
            </w: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auto"/>
              </w:rPr>
              <w:t>课程体系要求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420" w:firstLineChars="200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highlight w:val="yellow"/>
                <w:u w:val="none"/>
              </w:rPr>
            </w:pPr>
            <w:r>
              <w:rPr>
                <w:rFonts w:hint="eastAsia" w:ascii="仿宋" w:hAnsi="仿宋" w:eastAsia="仿宋" w:cs="仿宋"/>
                <w:color w:val="auto"/>
              </w:rPr>
              <w:t>课程设计需符合3-12岁儿童身心发展规律，体现“托管</w:t>
            </w: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+研学+实践</w:t>
            </w:r>
            <w:r>
              <w:rPr>
                <w:rFonts w:hint="eastAsia" w:ascii="仿宋" w:hAnsi="仿宋" w:eastAsia="仿宋" w:cs="仿宋"/>
                <w:color w:val="auto"/>
              </w:rPr>
              <w:t>”</w:t>
            </w:r>
            <w:r>
              <w:rPr>
                <w:rFonts w:hint="eastAsia" w:ascii="仿宋" w:hAnsi="仿宋" w:eastAsia="仿宋" w:cs="仿宋"/>
                <w:color w:val="auto"/>
                <w:lang w:eastAsia="zh-CN"/>
              </w:rPr>
              <w:t>融合</w:t>
            </w:r>
            <w:bookmarkStart w:id="8" w:name="bdfhcw10"/>
            <w:r>
              <w:rPr>
                <w:rFonts w:hint="eastAsia" w:ascii="仿宋" w:hAnsi="仿宋" w:eastAsia="仿宋" w:cs="仿宋"/>
                <w:color w:val="auto"/>
                <w:lang w:eastAsia="zh-CN"/>
              </w:rPr>
              <w:t>，以实践体验、职业探索、书香浸润为育人载体，坚持知行合一、寓教于乐。</w:t>
            </w:r>
          </w:p>
          <w:bookmarkEnd w:id="8"/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420" w:firstLineChars="200"/>
              <w:jc w:val="both"/>
              <w:textAlignment w:val="auto"/>
              <w:rPr>
                <w:rFonts w:hint="eastAsia" w:ascii="仿宋" w:hAnsi="仿宋" w:eastAsia="仿宋" w:cs="仿宋"/>
                <w:color w:val="auto"/>
              </w:rPr>
            </w:pPr>
            <w:bookmarkStart w:id="9" w:name="bdfhcw11"/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  <w:t>·</w:t>
            </w:r>
            <w:bookmarkStart w:id="10" w:name="wdkq57"/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  <w:t xml:space="preserve"> </w:t>
            </w:r>
            <w:bookmarkEnd w:id="9"/>
            <w:bookmarkEnd w:id="10"/>
            <w:r>
              <w:rPr>
                <w:rFonts w:hint="eastAsia" w:ascii="仿宋" w:hAnsi="仿宋" w:eastAsia="仿宋" w:cs="仿宋"/>
                <w:color w:val="auto"/>
              </w:rPr>
              <w:t>学龄前儿童（3-6岁）：</w:t>
            </w: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4"/>
                <w:lang w:val="en-US" w:eastAsia="zh-CN" w:bidi="ar-SA"/>
              </w:rPr>
              <w:t>以安全看护、趣味游戏、体能锻炼、习惯养成、特色兴趣启蒙为主，兼顾快乐学习生活与能力培养。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Chars="0" w:firstLine="420" w:firstLineChars="200"/>
              <w:jc w:val="both"/>
              <w:textAlignment w:val="auto"/>
              <w:rPr>
                <w:rFonts w:hint="eastAsia" w:ascii="仿宋" w:hAnsi="仿宋" w:eastAsia="仿宋" w:cs="仿宋"/>
                <w:color w:val="auto"/>
              </w:rPr>
            </w:pPr>
            <w:bookmarkStart w:id="11" w:name="bdfhcw13"/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  <w:t>·</w:t>
            </w:r>
            <w:bookmarkStart w:id="12" w:name="wdkq58"/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  <w:t xml:space="preserve"> </w:t>
            </w:r>
            <w:bookmarkEnd w:id="11"/>
            <w:bookmarkEnd w:id="12"/>
            <w:r>
              <w:rPr>
                <w:rFonts w:hint="eastAsia" w:ascii="仿宋" w:hAnsi="仿宋" w:eastAsia="仿宋" w:cs="仿宋"/>
                <w:color w:val="auto"/>
              </w:rPr>
              <w:t>儿童（7-12岁）：</w:t>
            </w:r>
            <w:r>
              <w:rPr>
                <w:rFonts w:hint="eastAsia" w:ascii="仿宋" w:hAnsi="仿宋" w:eastAsia="仿宋" w:cs="仿宋"/>
                <w:color w:val="auto"/>
                <w:lang w:eastAsia="zh-CN"/>
              </w:rPr>
              <w:t>将</w:t>
            </w:r>
            <w:r>
              <w:rPr>
                <w:rFonts w:hint="eastAsia" w:ascii="仿宋" w:hAnsi="仿宋" w:eastAsia="仿宋" w:cs="仿宋"/>
                <w:color w:val="auto"/>
              </w:rPr>
              <w:t>课业辅导、阅读培养、职业体验、手工创作、研学实践、非遗科普相结合，让孩子在轻松有趣的氛围中完成暑期学习、拓展视野、锻炼能力</w:t>
            </w:r>
            <w:r>
              <w:rPr>
                <w:rFonts w:hint="eastAsia" w:ascii="仿宋" w:hAnsi="仿宋" w:eastAsia="仿宋" w:cs="仿宋"/>
                <w:color w:val="auto"/>
                <w:lang w:eastAsia="zh-CN"/>
              </w:rPr>
              <w:t>验</w:t>
            </w:r>
            <w:r>
              <w:rPr>
                <w:rFonts w:hint="eastAsia" w:ascii="仿宋" w:hAnsi="仿宋" w:eastAsia="仿宋" w:cs="仿宋"/>
                <w:color w:val="auto"/>
              </w:rPr>
              <w:t>。开展职业体验，</w:t>
            </w:r>
            <w:r>
              <w:rPr>
                <w:rFonts w:hint="eastAsia" w:ascii="仿宋" w:hAnsi="仿宋" w:eastAsia="仿宋" w:cs="仿宋"/>
                <w:color w:val="auto"/>
                <w:lang w:eastAsia="zh-CN"/>
              </w:rPr>
              <w:t>树立职业认知，拓开眼界，培养规则意识与责任感，学会换位思考，懂得父母工作的不易</w:t>
            </w:r>
            <w:r>
              <w:rPr>
                <w:rFonts w:hint="eastAsia" w:ascii="仿宋" w:hAnsi="仿宋" w:eastAsia="仿宋" w:cs="仿宋"/>
                <w:color w:val="auto"/>
              </w:rPr>
              <w:t>。结合夏日文化、传统非遗、现代科技开展手工与外出研学，丰富假期体验，</w:t>
            </w:r>
            <w:r>
              <w:rPr>
                <w:rFonts w:hint="eastAsia" w:ascii="仿宋" w:hAnsi="仿宋" w:eastAsia="仿宋" w:cs="仿宋"/>
                <w:color w:val="auto"/>
                <w:lang w:eastAsia="zh-CN"/>
              </w:rPr>
              <w:t>提升动手能力与解决问题能力</w:t>
            </w:r>
            <w:r>
              <w:rPr>
                <w:rFonts w:hint="eastAsia" w:ascii="仿宋" w:hAnsi="仿宋" w:eastAsia="仿宋" w:cs="仿宋"/>
                <w:color w:val="auto"/>
              </w:rPr>
              <w:t>。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仿宋" w:hAnsi="仿宋" w:eastAsia="仿宋" w:cs="仿宋"/>
                <w:color w:val="auto"/>
              </w:rPr>
              <w:t>2.4</w:t>
            </w: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color w:val="auto"/>
              </w:rPr>
              <w:t>安全与健康管理（强制要求）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 xml:space="preserve">2.4.1 </w:t>
            </w:r>
            <w:r>
              <w:rPr>
                <w:rFonts w:hint="eastAsia" w:ascii="仿宋" w:hAnsi="仿宋" w:eastAsia="仿宋" w:cs="仿宋"/>
                <w:color w:val="auto"/>
              </w:rPr>
              <w:t>场地安全：场地需无安全隐患，配备监控、消防器材、急救箱。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仿宋" w:hAnsi="仿宋" w:eastAsia="仿宋" w:cs="仿宋"/>
                <w:color w:val="auto"/>
              </w:rPr>
              <w:t>2</w:t>
            </w:r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  <w:lang w:val="en-US" w:eastAsia="zh-CN"/>
              </w:rPr>
              <w:t>.4.2</w:t>
            </w:r>
            <w:r>
              <w:rPr>
                <w:rFonts w:hint="eastAsia" w:ascii="仿宋" w:hAnsi="仿宋" w:eastAsia="仿宋" w:cs="仿宋"/>
                <w:color w:val="auto"/>
              </w:rPr>
              <w:t>人员安全：所有教职工须提供健康体检</w:t>
            </w: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>证明</w:t>
            </w:r>
            <w:r>
              <w:rPr>
                <w:rFonts w:hint="eastAsia" w:ascii="仿宋" w:hAnsi="仿宋" w:eastAsia="仿宋" w:cs="仿宋"/>
                <w:color w:val="auto"/>
              </w:rPr>
              <w:t>。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 xml:space="preserve">2.4.3 </w:t>
            </w:r>
            <w:r>
              <w:rPr>
                <w:rFonts w:hint="eastAsia" w:ascii="仿宋" w:hAnsi="仿宋" w:eastAsia="仿宋" w:cs="仿宋"/>
                <w:color w:val="auto"/>
              </w:rPr>
              <w:t>食品安全：若提供餐饮，须由具备资质的正规配餐公司供应，并留样备查。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 xml:space="preserve">2.4.4 </w:t>
            </w:r>
            <w:r>
              <w:rPr>
                <w:rFonts w:hint="eastAsia" w:ascii="仿宋" w:hAnsi="仿宋" w:eastAsia="仿宋" w:cs="仿宋"/>
                <w:color w:val="auto"/>
              </w:rPr>
              <w:t>保险：必须为所有托管学员及工作人员购买人身意外伤害险等相应保险。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 xml:space="preserve">2.4.5 </w:t>
            </w:r>
            <w:r>
              <w:rPr>
                <w:rFonts w:hint="eastAsia" w:ascii="仿宋" w:hAnsi="仿宋" w:eastAsia="仿宋" w:cs="仿宋"/>
                <w:color w:val="auto"/>
              </w:rPr>
              <w:t>健康管理：建立晨检、午检制度，制定传染病防控、意外伤害处理等应急预案。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 xml:space="preserve">2.4.6 </w:t>
            </w:r>
            <w:r>
              <w:rPr>
                <w:rFonts w:hint="eastAsia" w:ascii="仿宋" w:hAnsi="仿宋" w:eastAsia="仿宋" w:cs="仿宋"/>
                <w:color w:val="auto"/>
              </w:rPr>
              <w:t>接送制度：</w:t>
            </w: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4"/>
                <w:lang w:val="en-US" w:eastAsia="zh-CN" w:bidi="ar-SA"/>
              </w:rPr>
              <w:t>实行每日签到签退</w:t>
            </w:r>
            <w:r>
              <w:rPr>
                <w:rFonts w:hint="eastAsia" w:ascii="仿宋" w:hAnsi="仿宋" w:eastAsia="仿宋" w:cs="仿宋"/>
                <w:color w:val="auto"/>
              </w:rPr>
              <w:t>制度，确保儿童交接安全。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475" w:type="pct"/>
            <w:vMerge w:val="continue"/>
            <w:noWrap w:val="0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1120" w:type="pct"/>
            <w:vMerge w:val="continue"/>
            <w:noWrap w:val="0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3404" w:type="pct"/>
            <w:noWrap w:val="0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第三章</w:t>
            </w:r>
            <w:bookmarkStart w:id="13" w:name="wdkq66"/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  <w:t xml:space="preserve"> </w:t>
            </w:r>
            <w:bookmarkEnd w:id="13"/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资质与考核要求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3.1</w:t>
            </w:r>
            <w:bookmarkStart w:id="14" w:name="wdkq67"/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  <w:t xml:space="preserve"> </w:t>
            </w:r>
            <w:bookmarkEnd w:id="14"/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服务商必备资质（</w:t>
            </w:r>
            <w:r>
              <w:rPr>
                <w:rFonts w:hint="eastAsia" w:ascii="仿宋" w:hAnsi="仿宋" w:eastAsia="仿宋" w:cs="仿宋"/>
                <w:color w:val="auto"/>
                <w:highlight w:val="none"/>
                <w:lang w:val="en-US" w:eastAsia="zh-CN"/>
              </w:rPr>
              <w:t>相应</w:t>
            </w:r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文件中必须提供证明文件复印件并加盖公章）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highlight w:val="none"/>
              </w:rPr>
            </w:pPr>
            <w:bookmarkStart w:id="15" w:name="wdkq68"/>
            <w:r>
              <w:rPr>
                <w:rFonts w:hint="eastAsia" w:ascii="仿宋" w:hAnsi="仿宋" w:eastAsia="仿宋" w:cs="仿宋"/>
                <w:color w:val="auto"/>
                <w:highlight w:val="none"/>
                <w:lang w:val="en-US" w:eastAsia="zh-CN"/>
              </w:rPr>
              <w:t>3.1.1</w:t>
            </w:r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  <w:t xml:space="preserve"> </w:t>
            </w:r>
            <w:bookmarkEnd w:id="15"/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主体资质：具有独立法人资格，营业执照经营范围须包含“托育服务”</w:t>
            </w:r>
            <w:bookmarkStart w:id="16" w:name="bdfhcw14"/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  <w:t>、</w:t>
            </w:r>
            <w:bookmarkEnd w:id="16"/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“教育培训”</w:t>
            </w:r>
            <w:bookmarkStart w:id="17" w:name="bdfhcw15"/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  <w:t>、</w:t>
            </w:r>
            <w:bookmarkEnd w:id="17"/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“幼儿看护”或“课后服务”</w:t>
            </w:r>
            <w:r>
              <w:rPr>
                <w:rFonts w:hint="eastAsia" w:ascii="仿宋" w:hAnsi="仿宋" w:eastAsia="仿宋" w:cs="仿宋"/>
                <w:color w:val="auto"/>
                <w:highlight w:val="none"/>
                <w:lang w:eastAsia="zh-CN"/>
              </w:rPr>
              <w:t>“中小学托管”</w:t>
            </w:r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等类似内容。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pacing w:val="1"/>
                <w:w w:val="1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  <w:lang w:val="en-US" w:eastAsia="zh-CN"/>
              </w:rPr>
              <w:t xml:space="preserve">3.1.2 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1"/>
                <w:w w:val="100"/>
                <w:sz w:val="21"/>
                <w:szCs w:val="21"/>
                <w:highlight w:val="none"/>
              </w:rPr>
              <w:t>财务要求：具有良好的商业信誉和健全的财务会计制度，提供供应商202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1"/>
                <w:w w:val="100"/>
                <w:sz w:val="21"/>
                <w:szCs w:val="21"/>
                <w:highlight w:val="non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1"/>
                <w:w w:val="100"/>
                <w:sz w:val="21"/>
                <w:szCs w:val="21"/>
                <w:highlight w:val="none"/>
                <w:lang w:eastAsia="zh-CN"/>
              </w:rPr>
              <w:t>年度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1"/>
                <w:w w:val="100"/>
                <w:sz w:val="21"/>
                <w:szCs w:val="21"/>
                <w:highlight w:val="none"/>
              </w:rPr>
              <w:t>财务状况报告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1"/>
                <w:w w:val="100"/>
                <w:sz w:val="21"/>
                <w:szCs w:val="21"/>
                <w:highlight w:val="none"/>
                <w:lang w:eastAsia="zh-CN"/>
              </w:rPr>
              <w:t>。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  <w:lang w:val="en-US" w:eastAsia="zh-CN"/>
              </w:rPr>
              <w:t xml:space="preserve">3.1.3 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1"/>
                <w:sz w:val="21"/>
                <w:szCs w:val="21"/>
                <w:highlight w:val="none"/>
              </w:rPr>
              <w:t>税收要求：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</w:rPr>
              <w:t>提供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>供应商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</w:rPr>
              <w:t>缴税所属时间在202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</w:rPr>
              <w:t>年1月至本项目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>响应文件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</w:rPr>
              <w:t>提交截止时间前任意1个月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的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</w:rPr>
              <w:t>税务局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出具税收完税证明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</w:rPr>
              <w:t>或纳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税情况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无欠税证明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或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银行电子缴税（费）凭证的相关证明，依法免税的，应提供依法免税的相关证明文件；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  <w:lang w:val="en-US" w:eastAsia="zh-CN"/>
              </w:rPr>
              <w:t xml:space="preserve">3.1.4 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1"/>
                <w:sz w:val="21"/>
                <w:szCs w:val="21"/>
                <w:highlight w:val="none"/>
              </w:rPr>
              <w:t>社保要求：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提供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eastAsia="zh-CN"/>
              </w:rPr>
              <w:t>供应商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缴费所属时间在202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年1月至本项目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eastAsia="zh-CN"/>
              </w:rPr>
              <w:t>响应文件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提交截止时间前任意1个月的社会保险费缴款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证明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或银行电子缴税（费）凭证或社保管理部门出具的有效的缴款证明，依法免缴的，应提供依法免缴的相关证明文件；</w:t>
            </w:r>
          </w:p>
          <w:p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tLeast"/>
              <w:ind w:left="0" w:leftChars="0" w:right="0" w:rightChars="0" w:firstLine="0" w:firstLineChars="0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3.1.5 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pacing w:val="1"/>
                <w:w w:val="100"/>
                <w:sz w:val="21"/>
                <w:szCs w:val="21"/>
                <w:highlight w:val="none"/>
              </w:rPr>
              <w:t>书面声明：</w:t>
            </w:r>
            <w:r>
              <w:rPr>
                <w:rFonts w:hint="eastAsia" w:ascii="仿宋" w:hAnsi="仿宋" w:eastAsia="仿宋" w:cs="仿宋"/>
                <w:color w:val="auto"/>
                <w:spacing w:val="1"/>
                <w:w w:val="100"/>
                <w:sz w:val="21"/>
                <w:szCs w:val="21"/>
                <w:highlight w:val="none"/>
              </w:rPr>
              <w:t>提供参加</w:t>
            </w:r>
            <w:r>
              <w:rPr>
                <w:rFonts w:hint="eastAsia" w:ascii="仿宋" w:hAnsi="仿宋" w:eastAsia="仿宋" w:cs="仿宋"/>
                <w:color w:val="auto"/>
                <w:spacing w:val="1"/>
                <w:w w:val="100"/>
                <w:sz w:val="21"/>
                <w:szCs w:val="21"/>
                <w:highlight w:val="none"/>
                <w:lang w:val="en-US" w:eastAsia="zh-CN"/>
              </w:rPr>
              <w:t>本次</w:t>
            </w:r>
            <w:r>
              <w:rPr>
                <w:rFonts w:hint="eastAsia" w:ascii="仿宋" w:hAnsi="仿宋" w:eastAsia="仿宋" w:cs="仿宋"/>
                <w:color w:val="auto"/>
                <w:spacing w:val="1"/>
                <w:w w:val="100"/>
                <w:sz w:val="21"/>
                <w:szCs w:val="21"/>
                <w:highlight w:val="none"/>
              </w:rPr>
              <w:t>采购活动前3年内在经营活动中没有重大违法记录的书面声</w:t>
            </w:r>
            <w:bookmarkStart w:id="46" w:name="_GoBack"/>
            <w:bookmarkEnd w:id="46"/>
            <w:r>
              <w:rPr>
                <w:rFonts w:hint="eastAsia" w:ascii="仿宋" w:hAnsi="仿宋" w:eastAsia="仿宋" w:cs="仿宋"/>
                <w:color w:val="auto"/>
                <w:spacing w:val="1"/>
                <w:w w:val="100"/>
                <w:sz w:val="21"/>
                <w:szCs w:val="21"/>
                <w:highlight w:val="none"/>
              </w:rPr>
              <w:t>明（重大违法记录，是指供应商因违法经营受到刑事处罚或者责令停产停业、吊销许可证或者执照、较大数额罚款等行政处罚）</w:t>
            </w:r>
            <w:r>
              <w:rPr>
                <w:rFonts w:hint="eastAsia" w:ascii="仿宋" w:hAnsi="仿宋" w:eastAsia="仿宋" w:cs="仿宋"/>
                <w:color w:val="auto"/>
                <w:spacing w:val="1"/>
                <w:w w:val="100"/>
                <w:sz w:val="21"/>
                <w:szCs w:val="21"/>
                <w:highlight w:val="none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pacing w:val="1"/>
                <w:w w:val="1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3.1.6 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pacing w:val="1"/>
                <w:w w:val="100"/>
                <w:kern w:val="0"/>
                <w:sz w:val="21"/>
                <w:szCs w:val="21"/>
                <w:highlight w:val="none"/>
                <w:lang w:val="en-US" w:eastAsia="zh-CN" w:bidi="ar-SA"/>
              </w:rPr>
              <w:t>法律、行政法规规定的其他条件：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420" w:firstLineChars="200"/>
              <w:textAlignment w:val="auto"/>
              <w:outlineLvl w:val="9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供应商应在“信用中国”网站（www.creditchina.gov.cn）未被列入失信被执行人、重大税收违法失信主体、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instrText xml:space="preserve"> HYPERLINK "https://www.creditchina.gov.cn/xinxigongshi/shixinheimingdan/" </w:instrTex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严重失信主体名单查询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、中国政府采购网（www.ccgp.gov.cn）没有政府采购严重违法失信行为记录。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>注：采购人或采购代理机构通过“信用中国”网、“中国政府采购网”等渠道查询相关主体信用记录，若供应商存在被列入失信被执行人、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重大税收违法失信主体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>、政府采购严重违法失信行为记录名单，则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磋商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>无效。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eastAsia="zh-CN"/>
              </w:rPr>
              <w:t>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420" w:firstLineChars="200"/>
              <w:textAlignment w:val="auto"/>
              <w:outlineLvl w:val="9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单位负责人为同一人或者存在直接控股、管理关系的不同供应商，不得参加同一合同项下的采购活动。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420" w:firstLineChars="200"/>
              <w:textAlignment w:val="auto"/>
              <w:outlineLvl w:val="9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为采购项目提供整体设计、规范编制或者项目管理、监理、检测等服务的供应商，不得再参加该采购项目的其他采购活动。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  <w:lang w:val="en-US" w:eastAsia="zh-CN"/>
              </w:rPr>
              <w:t>3.2</w:t>
            </w:r>
            <w:bookmarkStart w:id="18" w:name="wdkq69"/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  <w:t xml:space="preserve"> </w:t>
            </w:r>
            <w:bookmarkEnd w:id="18"/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核心资质（关键项）</w:t>
            </w:r>
            <w:bookmarkStart w:id="19" w:name="bdfhcw16"/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  <w:t>：</w:t>
            </w:r>
            <w:bookmarkEnd w:id="19"/>
            <w:bookmarkStart w:id="20" w:name="bdfhcw19"/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highlight w:val="none"/>
              </w:rPr>
            </w:pPr>
            <w:bookmarkStart w:id="21" w:name="wdkq75"/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  <w:t xml:space="preserve"> </w:t>
            </w:r>
            <w:bookmarkEnd w:id="21"/>
            <w:bookmarkStart w:id="22" w:name="wdkq76"/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  <w:t xml:space="preserve"> </w:t>
            </w:r>
            <w:bookmarkEnd w:id="22"/>
            <w:bookmarkStart w:id="23" w:name="wdkq77"/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  <w:t xml:space="preserve"> </w:t>
            </w:r>
            <w:bookmarkEnd w:id="20"/>
            <w:bookmarkEnd w:id="23"/>
            <w:bookmarkStart w:id="24" w:name="bdfhcw20"/>
            <w:bookmarkStart w:id="25" w:name="wdkq78"/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  <w:t xml:space="preserve"> </w:t>
            </w:r>
            <w:bookmarkEnd w:id="24"/>
            <w:bookmarkEnd w:id="25"/>
            <w:r>
              <w:rPr>
                <w:rFonts w:hint="eastAsia" w:ascii="仿宋" w:hAnsi="仿宋" w:eastAsia="仿宋" w:cs="仿宋"/>
                <w:color w:val="auto"/>
                <w:highlight w:val="none"/>
                <w:lang w:val="en-US" w:eastAsia="zh-CN"/>
              </w:rPr>
              <w:t>44800</w:t>
            </w:r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：提供师资团队中针对3-12岁儿童的</w:t>
            </w:r>
            <w:r>
              <w:rPr>
                <w:rFonts w:hint="eastAsia" w:ascii="仿宋" w:hAnsi="仿宋" w:eastAsia="仿宋" w:cs="仿宋"/>
                <w:color w:val="auto"/>
                <w:highlight w:val="none"/>
                <w:lang w:eastAsia="zh-CN"/>
              </w:rPr>
              <w:t>三个学科以上的</w:t>
            </w:r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教师资格证、</w:t>
            </w:r>
            <w:r>
              <w:rPr>
                <w:rFonts w:hint="eastAsia" w:ascii="仿宋" w:hAnsi="仿宋" w:eastAsia="仿宋" w:cs="仿宋"/>
                <w:color w:val="auto"/>
                <w:highlight w:val="none"/>
                <w:lang w:eastAsia="zh-CN"/>
              </w:rPr>
              <w:t>幼师资格证、营养师资格证</w:t>
            </w:r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等相关证书。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3.</w:t>
            </w:r>
            <w:bookmarkStart w:id="26" w:name="wdkq80"/>
            <w:r>
              <w:rPr>
                <w:rFonts w:hint="eastAsia" w:ascii="仿宋" w:hAnsi="仿宋" w:eastAsia="仿宋" w:cs="仿宋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  <w:t xml:space="preserve"> </w:t>
            </w:r>
            <w:bookmarkEnd w:id="26"/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经验要求：具备2个或以上同类</w:t>
            </w:r>
            <w:r>
              <w:rPr>
                <w:rFonts w:hint="eastAsia" w:ascii="仿宋" w:hAnsi="仿宋" w:eastAsia="仿宋" w:cs="仿宋"/>
                <w:color w:val="auto"/>
                <w:highlight w:val="none"/>
                <w:lang w:eastAsia="zh-CN"/>
              </w:rPr>
              <w:t>假期托管及研学</w:t>
            </w:r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成功运营</w:t>
            </w:r>
            <w:r>
              <w:rPr>
                <w:rFonts w:hint="eastAsia" w:ascii="仿宋" w:hAnsi="仿宋" w:eastAsia="仿宋" w:cs="仿宋"/>
                <w:color w:val="auto"/>
                <w:highlight w:val="none"/>
                <w:lang w:val="en-US" w:eastAsia="zh-CN"/>
              </w:rPr>
              <w:t>经验</w:t>
            </w:r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。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3.</w:t>
            </w:r>
            <w:bookmarkStart w:id="27" w:name="wdkq82"/>
            <w:r>
              <w:rPr>
                <w:rFonts w:hint="eastAsia" w:ascii="仿宋" w:hAnsi="仿宋" w:eastAsia="仿宋" w:cs="仿宋"/>
                <w:color w:val="auto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  <w:t xml:space="preserve"> </w:t>
            </w:r>
            <w:bookmarkEnd w:id="27"/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考核与交付物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  <w:lang w:val="en-US" w:eastAsia="zh-CN"/>
              </w:rPr>
              <w:t xml:space="preserve">3.4.1 </w:t>
            </w:r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过程交付物</w:t>
            </w:r>
            <w:bookmarkStart w:id="28" w:name="bdfhcw22"/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  <w:t>：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</w:pPr>
            <w:bookmarkStart w:id="29" w:name="wdkq84"/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  <w:t xml:space="preserve"> </w:t>
            </w:r>
            <w:bookmarkEnd w:id="29"/>
            <w:bookmarkStart w:id="30" w:name="wdkq85"/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  <w:t xml:space="preserve"> </w:t>
            </w:r>
            <w:bookmarkEnd w:id="30"/>
            <w:bookmarkStart w:id="31" w:name="wdkq86"/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  <w:t xml:space="preserve"> </w:t>
            </w:r>
            <w:bookmarkEnd w:id="28"/>
            <w:bookmarkEnd w:id="31"/>
            <w:bookmarkStart w:id="32" w:name="bdfhcw23"/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  <w:t>·</w:t>
            </w:r>
            <w:bookmarkStart w:id="33" w:name="wdkq87"/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  <w:t xml:space="preserve"> </w:t>
            </w:r>
            <w:bookmarkEnd w:id="32"/>
            <w:bookmarkEnd w:id="33"/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每日/每周照片、视频集锦</w:t>
            </w:r>
            <w:bookmarkStart w:id="34" w:name="bdfhcw24"/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  <w:t>。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highlight w:val="none"/>
              </w:rPr>
            </w:pPr>
            <w:bookmarkStart w:id="35" w:name="wdkq88"/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  <w:t xml:space="preserve"> </w:t>
            </w:r>
            <w:bookmarkEnd w:id="35"/>
            <w:bookmarkStart w:id="36" w:name="wdkq89"/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  <w:t xml:space="preserve"> </w:t>
            </w:r>
            <w:bookmarkEnd w:id="36"/>
            <w:bookmarkStart w:id="37" w:name="wdkq90"/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  <w:t xml:space="preserve"> </w:t>
            </w:r>
            <w:bookmarkEnd w:id="34"/>
            <w:bookmarkEnd w:id="37"/>
            <w:bookmarkStart w:id="38" w:name="bdfhcw25"/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  <w:t>·</w:t>
            </w:r>
            <w:bookmarkStart w:id="39" w:name="wdkq91"/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  <w:t xml:space="preserve"> </w:t>
            </w:r>
            <w:bookmarkEnd w:id="38"/>
            <w:bookmarkEnd w:id="39"/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每周教学计划与总结简报</w:t>
            </w:r>
            <w:bookmarkStart w:id="40" w:name="bdfhcw26"/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  <w:t>。</w:t>
            </w:r>
            <w:bookmarkEnd w:id="40"/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  <w:lang w:val="en-US" w:eastAsia="zh-CN"/>
              </w:rPr>
              <w:t xml:space="preserve">3.4.2 </w:t>
            </w:r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最终交付物</w:t>
            </w:r>
            <w:bookmarkStart w:id="41" w:name="bdfhcw28"/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  <w:t>：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bookmarkStart w:id="42" w:name="wdkq97"/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  <w:t xml:space="preserve"> </w:t>
            </w:r>
            <w:bookmarkEnd w:id="41"/>
            <w:bookmarkEnd w:id="42"/>
            <w:bookmarkStart w:id="43" w:name="bdfhcw27"/>
            <w:bookmarkStart w:id="44" w:name="bdfhcw30"/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  <w:shd w:val="clear" w:fill="FFFFFF" w:themeFill="background1"/>
              </w:rPr>
              <w:t>·</w:t>
            </w:r>
            <w:bookmarkStart w:id="45" w:name="wdkq95"/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  <w:shd w:val="clear" w:fill="FFFFFF" w:themeFill="background1"/>
              </w:rPr>
              <w:t xml:space="preserve"> </w:t>
            </w:r>
            <w:bookmarkEnd w:id="43"/>
            <w:bookmarkEnd w:id="45"/>
            <w:r>
              <w:rPr>
                <w:rFonts w:hint="eastAsia" w:ascii="仿宋" w:hAnsi="仿宋" w:eastAsia="仿宋" w:cs="仿宋"/>
                <w:color w:val="auto"/>
                <w:highlight w:val="none"/>
                <w:shd w:val="clear" w:fill="FFFFFF" w:themeFill="background1"/>
                <w:lang w:val="en-US" w:eastAsia="zh-CN"/>
              </w:rPr>
              <w:t>培训班总结</w:t>
            </w:r>
            <w:r>
              <w:rPr>
                <w:rFonts w:hint="eastAsia" w:ascii="仿宋" w:hAnsi="仿宋" w:eastAsia="仿宋" w:cs="仿宋"/>
                <w:color w:val="auto"/>
                <w:highlight w:val="none"/>
                <w:shd w:val="clear" w:fill="FFFFFF" w:themeFill="background1"/>
              </w:rPr>
              <w:t>。</w:t>
            </w:r>
            <w:bookmarkEnd w:id="44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475" w:type="pct"/>
            <w:vMerge w:val="continue"/>
            <w:noWrap w:val="0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1120" w:type="pct"/>
            <w:vMerge w:val="continue"/>
            <w:noWrap w:val="0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3404" w:type="pct"/>
            <w:noWrap w:val="0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仿宋" w:hAnsi="仿宋" w:eastAsia="仿宋" w:cs="仿宋"/>
                <w:color w:val="auto"/>
              </w:rPr>
              <w:t>第四章</w:t>
            </w: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auto"/>
              </w:rPr>
              <w:t>其他要求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仿宋" w:hAnsi="仿宋" w:eastAsia="仿宋" w:cs="仿宋"/>
                <w:color w:val="auto"/>
              </w:rPr>
              <w:t>4.1</w:t>
            </w: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auto"/>
              </w:rPr>
              <w:t>保密要求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仿宋" w:hAnsi="仿宋" w:eastAsia="仿宋" w:cs="仿宋"/>
                <w:color w:val="auto"/>
              </w:rPr>
              <w:t>服务商应对接触到的职工家庭信息、儿童个人信息及企业内部信息严格保密，不得用于本项目之外任何用途。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仿宋" w:hAnsi="仿宋" w:eastAsia="仿宋" w:cs="仿宋"/>
                <w:color w:val="auto"/>
              </w:rPr>
              <w:t>4.2</w:t>
            </w: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auto"/>
              </w:rPr>
              <w:t>报价要求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仿宋" w:hAnsi="仿宋" w:eastAsia="仿宋" w:cs="仿宋"/>
                <w:color w:val="auto"/>
              </w:rPr>
              <w:t>报价应包含完成本项目所需的所有费用（人工、场地、物料、保险、餐饮、管理等），以人民币包干形式报价。需分项列出明细。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仿宋" w:hAnsi="仿宋" w:eastAsia="仿宋" w:cs="仿宋"/>
                <w:color w:val="auto"/>
              </w:rPr>
              <w:t>4.3</w:t>
            </w:r>
            <w:r>
              <w:rPr>
                <w:rFonts w:hint="eastAsia" w:ascii="仿宋" w:hAnsi="仿宋" w:eastAsia="仿宋" w:cs="仿宋"/>
                <w:color w:val="auto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auto"/>
              </w:rPr>
              <w:t>响应文件构成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</w:rPr>
              <w:t>服务商响应文件应包括但不限于：公司资质文件、资质证明、服务方案、团队介绍、经验案例、应急方案、详细报价单等。</w:t>
            </w:r>
          </w:p>
        </w:tc>
      </w:tr>
    </w:tbl>
    <w:p>
      <w:pPr>
        <w:rPr>
          <w:color w:va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20"/>
      </w:pPr>
      <w:r>
        <w:separator/>
      </w:r>
    </w:p>
  </w:footnote>
  <w:footnote w:type="continuationSeparator" w:id="1">
    <w:p>
      <w:pPr>
        <w:spacing w:line="360" w:lineRule="auto"/>
        <w:ind w:firstLine="42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2763933"/>
    <w:multiLevelType w:val="singleLevel"/>
    <w:tmpl w:val="8276393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8E09374D"/>
    <w:multiLevelType w:val="singleLevel"/>
    <w:tmpl w:val="8E09374D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4F774351"/>
    <w:multiLevelType w:val="multilevel"/>
    <w:tmpl w:val="4F774351"/>
    <w:lvl w:ilvl="0" w:tentative="0">
      <w:start w:val="1"/>
      <w:numFmt w:val="decimal"/>
      <w:lvlText w:val="%1"/>
      <w:lvlJc w:val="left"/>
      <w:pPr>
        <w:ind w:left="432" w:hanging="432"/>
      </w:pPr>
      <w:rPr>
        <w:rFonts w:hint="eastAsia"/>
      </w:rPr>
    </w:lvl>
    <w:lvl w:ilvl="1" w:tentative="0">
      <w:start w:val="1"/>
      <w:numFmt w:val="decimal"/>
      <w:pStyle w:val="2"/>
      <w:lvlText w:val="%1.%2"/>
      <w:lvlJc w:val="left"/>
      <w:pPr>
        <w:ind w:left="718" w:hanging="576"/>
      </w:pPr>
      <w:rPr>
        <w:rFonts w:hint="eastAsia"/>
      </w:rPr>
    </w:lvl>
    <w:lvl w:ilvl="2" w:tentative="0">
      <w:start w:val="1"/>
      <w:numFmt w:val="decimal"/>
      <w:suff w:val="space"/>
      <w:lvlText w:val="%1.%2.%3"/>
      <w:lvlJc w:val="left"/>
      <w:pPr>
        <w:ind w:left="1004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3">
    <w:nsid w:val="53035426"/>
    <w:multiLevelType w:val="multilevel"/>
    <w:tmpl w:val="53035426"/>
    <w:lvl w:ilvl="0" w:tentative="0">
      <w:start w:val="1"/>
      <w:numFmt w:val="chineseCountingThousand"/>
      <w:lvlText w:val="第%1章"/>
      <w:lvlJc w:val="left"/>
      <w:pPr>
        <w:tabs>
          <w:tab w:val="left" w:pos="1534"/>
        </w:tabs>
        <w:ind w:left="454" w:firstLine="0"/>
      </w:pPr>
      <w:rPr>
        <w:rFonts w:hint="eastAsia"/>
      </w:rPr>
    </w:lvl>
    <w:lvl w:ilvl="1" w:tentative="0">
      <w:start w:val="1"/>
      <w:numFmt w:val="decimal"/>
      <w:pStyle w:val="3"/>
      <w:isLgl/>
      <w:lvlText w:val="附录%1.%2. "/>
      <w:lvlJc w:val="left"/>
      <w:pPr>
        <w:tabs>
          <w:tab w:val="left" w:pos="2254"/>
        </w:tabs>
        <w:ind w:left="454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vertAlign w:val="baseline"/>
      </w:rPr>
    </w:lvl>
    <w:lvl w:ilvl="2" w:tentative="0">
      <w:start w:val="1"/>
      <w:numFmt w:val="decimal"/>
      <w:isLgl/>
      <w:lvlText w:val="%1.%2.%3"/>
      <w:lvlJc w:val="left"/>
      <w:pPr>
        <w:tabs>
          <w:tab w:val="left" w:pos="1174"/>
        </w:tabs>
        <w:ind w:left="454" w:firstLine="0"/>
      </w:pPr>
      <w:rPr>
        <w:rFonts w:hint="eastAsia"/>
      </w:rPr>
    </w:lvl>
    <w:lvl w:ilvl="3" w:tentative="0">
      <w:start w:val="1"/>
      <w:numFmt w:val="decimal"/>
      <w:isLgl/>
      <w:lvlText w:val="%1.%2.%3.%4"/>
      <w:lvlJc w:val="left"/>
      <w:pPr>
        <w:tabs>
          <w:tab w:val="left" w:pos="1647"/>
        </w:tabs>
        <w:ind w:left="567" w:firstLine="0"/>
      </w:pPr>
      <w:rPr>
        <w:rFonts w:hint="eastAsia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2120"/>
        </w:tabs>
        <w:ind w:left="680" w:firstLine="0"/>
      </w:pPr>
      <w:rPr>
        <w:rFonts w:hint="eastAsia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2594"/>
        </w:tabs>
        <w:ind w:left="794" w:firstLine="0"/>
      </w:pPr>
      <w:rPr>
        <w:rFonts w:hint="eastAsia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2254"/>
        </w:tabs>
        <w:ind w:left="1750" w:hanging="1296"/>
      </w:pPr>
      <w:rPr>
        <w:rFonts w:hint="eastAsia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2614"/>
        </w:tabs>
        <w:ind w:left="1894" w:hanging="1440"/>
      </w:pPr>
      <w:rPr>
        <w:rFonts w:hint="eastAsia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2974"/>
        </w:tabs>
        <w:ind w:left="2038" w:hanging="1584"/>
      </w:pPr>
      <w:rPr>
        <w:rFonts w:hint="eastAsia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F66705"/>
    <w:rsid w:val="01834876"/>
    <w:rsid w:val="09E134EB"/>
    <w:rsid w:val="0B510EC7"/>
    <w:rsid w:val="11624FA9"/>
    <w:rsid w:val="18310E02"/>
    <w:rsid w:val="188B24F1"/>
    <w:rsid w:val="18F66705"/>
    <w:rsid w:val="1D8334A3"/>
    <w:rsid w:val="203564EB"/>
    <w:rsid w:val="214D04F4"/>
    <w:rsid w:val="230C4338"/>
    <w:rsid w:val="23BD5EF1"/>
    <w:rsid w:val="29910CF5"/>
    <w:rsid w:val="340117BF"/>
    <w:rsid w:val="35E040C8"/>
    <w:rsid w:val="3770107D"/>
    <w:rsid w:val="4BB04529"/>
    <w:rsid w:val="55410F72"/>
    <w:rsid w:val="584C2268"/>
    <w:rsid w:val="5D9956C3"/>
    <w:rsid w:val="5E8760DB"/>
    <w:rsid w:val="5E895385"/>
    <w:rsid w:val="66CD2666"/>
    <w:rsid w:val="6CC30321"/>
    <w:rsid w:val="6D5B09CB"/>
    <w:rsid w:val="6D7D3037"/>
    <w:rsid w:val="6DCB50FD"/>
    <w:rsid w:val="74464218"/>
    <w:rsid w:val="750F7F14"/>
    <w:rsid w:val="76305AF4"/>
    <w:rsid w:val="77140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420" w:firstLine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before="260" w:after="260" w:line="415" w:lineRule="auto"/>
      <w:ind w:firstLine="0" w:firstLineChars="0"/>
      <w:outlineLvl w:val="1"/>
    </w:pPr>
    <w:rPr>
      <w:rFonts w:ascii="宋体" w:hAnsi="宋体"/>
      <w:b/>
      <w:bCs/>
      <w:kern w:val="44"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numPr>
        <w:ilvl w:val="1"/>
        <w:numId w:val="2"/>
      </w:numPr>
      <w:tabs>
        <w:tab w:val="left" w:pos="1534"/>
        <w:tab w:val="clear" w:pos="2254"/>
      </w:tabs>
      <w:ind w:firstLine="0" w:firstLineChars="0"/>
    </w:pPr>
  </w:style>
  <w:style w:type="paragraph" w:styleId="4">
    <w:name w:val="Body Text"/>
    <w:basedOn w:val="1"/>
    <w:qFormat/>
    <w:uiPriority w:val="0"/>
    <w:pPr>
      <w:spacing w:after="120"/>
    </w:pPr>
    <w:rPr>
      <w:sz w:val="36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paragraph" w:customStyle="1" w:styleId="10">
    <w:name w:val="正文1"/>
    <w:basedOn w:val="1"/>
    <w:qFormat/>
    <w:uiPriority w:val="0"/>
    <w:pPr>
      <w:spacing w:line="360" w:lineRule="auto"/>
      <w:ind w:firstLine="200" w:firstLineChars="200"/>
      <w:jc w:val="both"/>
    </w:pPr>
    <w:rPr>
      <w:rFonts w:eastAsia="楷体_GB2312"/>
      <w:szCs w:val="24"/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2596</Words>
  <Characters>2830</Characters>
  <Lines>0</Lines>
  <Paragraphs>0</Paragraphs>
  <TotalTime>228</TotalTime>
  <ScaleCrop>false</ScaleCrop>
  <LinksUpToDate>false</LinksUpToDate>
  <CharactersWithSpaces>2895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2025-10-17T08:46:00Z</dcterms:created>
  <dc:creator>刘珺斓</dc:creator>
  <cp:lastModifiedBy>杨宇</cp:lastModifiedBy>
  <cp:lastPrinted>2026-06-15T09:19:00Z</cp:lastPrinted>
  <dcterms:modified xsi:type="dcterms:W3CDTF">2026-07-14T07:45:04Z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6C6AE16394BD45D584FB5D3E639192B8</vt:lpwstr>
  </property>
  <property fmtid="{D5CDD505-2E9C-101B-9397-08002B2CF9AE}" pid="4" name="KSOTemplateDocerSaveRecord">
    <vt:lpwstr>eyJoZGlkIjoiNDczNGFmNmQ3NGVkNThkOTNmOWNjN2E0MzY4NzJlMDkiLCJ1c2VySWQiOiIxNzY1NDIzMzY5In0=</vt:lpwstr>
  </property>
  <property fmtid="{D5CDD505-2E9C-101B-9397-08002B2CF9AE}" pid="5" name="WondersoftTag">
    <vt:lpwstr>0960AE2B-8E15-442C-801D-625FD2724512#2#8278AF21-2A054C33-98F258E4-F4736F7A##0</vt:lpwstr>
  </property>
</Properties>
</file>