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00" w:lineRule="exact"/>
      </w:pPr>
      <w:bookmarkStart w:id="0" w:name="page1"/>
      <w:bookmarkEnd w:id="0"/>
      <w:r>
        <w:drawing>
          <wp:anchor distT="0" distB="0" distL="114300" distR="114300" simplePos="0" relativeHeight="251659264" behindDoc="1" locked="0" layoutInCell="0" allowOverlap="1">
            <wp:simplePos x="0" y="0"/>
            <wp:positionH relativeFrom="page">
              <wp:posOffset>43815</wp:posOffset>
            </wp:positionH>
            <wp:positionV relativeFrom="page">
              <wp:posOffset>31750</wp:posOffset>
            </wp:positionV>
            <wp:extent cx="7548245" cy="6268085"/>
            <wp:effectExtent l="0" t="0" r="14605" b="184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8245" cy="626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9" w:lineRule="exact"/>
      </w:pPr>
    </w:p>
    <w:p>
      <w:pPr>
        <w:spacing w:line="751" w:lineRule="exact"/>
        <w:jc w:val="both"/>
        <w:rPr>
          <w:rFonts w:hint="eastAsia"/>
          <w:w w:val="90"/>
          <w:sz w:val="20"/>
          <w:szCs w:val="20"/>
          <w:lang w:val="en-US" w:eastAsia="zh-CN"/>
        </w:rPr>
      </w:pPr>
      <w:r>
        <w:rPr>
          <w:rFonts w:hint="eastAsia"/>
          <w:w w:val="90"/>
          <w:sz w:val="20"/>
          <w:szCs w:val="20"/>
          <w:lang w:val="en-US" w:eastAsia="zh-CN"/>
        </w:rPr>
        <w:t xml:space="preserve">  </w:t>
      </w:r>
    </w:p>
    <w:p>
      <w:pPr>
        <w:spacing w:line="751" w:lineRule="exact"/>
        <w:jc w:val="both"/>
        <w:rPr>
          <w:rFonts w:hint="default"/>
          <w:w w:val="90"/>
          <w:sz w:val="20"/>
          <w:szCs w:val="20"/>
          <w:lang w:val="en-US"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751" w:lineRule="exact"/>
        <w:ind w:firstLine="468" w:firstLineChars="100"/>
        <w:jc w:val="both"/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</w:pP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南方电网贵州电动汽车服务有限公司202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val="en-US" w:eastAsia="zh-CN"/>
        </w:rPr>
        <w:t>6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年</w:t>
      </w:r>
    </w:p>
    <w:p>
      <w:pPr>
        <w:spacing w:line="751" w:lineRule="exact"/>
        <w:ind w:firstLine="936" w:firstLineChars="200"/>
        <w:jc w:val="both"/>
        <w:rPr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val="en-US" w:eastAsia="zh-CN"/>
        </w:rPr>
        <w:t>电源芯片等运维物资采购项目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技术规范书</w:t>
      </w: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rFonts w:eastAsia="宋体"/>
          <w:lang w:eastAsia="zh-CN"/>
        </w:rPr>
      </w:pPr>
      <w:r>
        <w:rPr>
          <w:rFonts w:hint="eastAsia" w:eastAsia="宋体"/>
          <w:lang w:eastAsia="zh-CN"/>
        </w:rPr>
        <w:t xml:space="preserve">                   </w:t>
      </w:r>
    </w:p>
    <w:p>
      <w:pPr>
        <w:spacing w:line="200" w:lineRule="exact"/>
        <w:rPr>
          <w:rFonts w:eastAsia="宋体"/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57" w:lineRule="exact"/>
        <w:rPr>
          <w:lang w:eastAsia="zh-CN"/>
        </w:rPr>
      </w:pPr>
    </w:p>
    <w:p>
      <w:pPr>
        <w:spacing w:line="320" w:lineRule="exact"/>
        <w:ind w:firstLine="3080" w:firstLineChars="1100"/>
        <w:rPr>
          <w:rFonts w:ascii="黑体" w:hAnsi="黑体" w:eastAsia="黑体" w:cs="黑体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南方电网贵州电动汽车服务有限公司</w:t>
      </w:r>
    </w:p>
    <w:p>
      <w:pPr>
        <w:spacing w:line="305" w:lineRule="exact"/>
        <w:rPr>
          <w:rFonts w:ascii="黑体" w:hAnsi="黑体" w:eastAsia="黑体" w:cs="黑体"/>
          <w:lang w:eastAsia="zh-CN"/>
        </w:rPr>
      </w:pPr>
    </w:p>
    <w:p>
      <w:pPr>
        <w:spacing w:line="320" w:lineRule="exact"/>
        <w:ind w:left="4700"/>
        <w:rPr>
          <w:rFonts w:ascii="黑体" w:hAnsi="黑体" w:eastAsia="黑体" w:cs="黑体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202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6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年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7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月</w:t>
      </w:r>
    </w:p>
    <w:p>
      <w:pPr>
        <w:rPr>
          <w:sz w:val="22"/>
          <w:szCs w:val="22"/>
          <w:lang w:eastAsia="zh-CN"/>
        </w:rPr>
        <w:sectPr>
          <w:pgSz w:w="11900" w:h="16838"/>
          <w:pgMar w:top="1440" w:right="1306" w:bottom="1440" w:left="800" w:header="0" w:footer="0" w:gutter="0"/>
          <w:cols w:equalWidth="0" w:num="1">
            <w:col w:w="9800"/>
          </w:cols>
        </w:sectPr>
      </w:pPr>
    </w:p>
    <w:p>
      <w:pPr>
        <w:spacing w:line="229" w:lineRule="exact"/>
        <w:rPr>
          <w:sz w:val="20"/>
          <w:szCs w:val="20"/>
          <w:lang w:eastAsia="zh-CN"/>
        </w:rPr>
      </w:pPr>
      <w:bookmarkStart w:id="1" w:name="page2"/>
      <w:bookmarkEnd w:id="1"/>
    </w:p>
    <w:p>
      <w:pPr>
        <w:spacing w:line="502" w:lineRule="exact"/>
        <w:ind w:left="3560"/>
        <w:rPr>
          <w:rFonts w:ascii="宋体" w:hAnsi="宋体" w:eastAsia="宋体" w:cs="宋体"/>
          <w:sz w:val="44"/>
          <w:szCs w:val="44"/>
          <w:lang w:eastAsia="zh-CN"/>
        </w:rPr>
      </w:pPr>
    </w:p>
    <w:p>
      <w:pPr>
        <w:spacing w:line="502" w:lineRule="exact"/>
        <w:ind w:left="3560"/>
        <w:rPr>
          <w:sz w:val="20"/>
          <w:szCs w:val="20"/>
          <w:lang w:eastAsia="zh-CN"/>
        </w:rPr>
      </w:pPr>
      <w:r>
        <w:rPr>
          <w:rFonts w:ascii="宋体" w:hAnsi="宋体" w:eastAsia="宋体" w:cs="宋体"/>
          <w:sz w:val="44"/>
          <w:szCs w:val="44"/>
          <w:lang w:eastAsia="zh-CN"/>
        </w:rPr>
        <w:t>目 录</w:t>
      </w: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390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一、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总则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二、适用范围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三</w:t>
      </w:r>
      <w:r>
        <w:rPr>
          <w:rFonts w:ascii="黑体" w:hAnsi="黑体" w:eastAsia="黑体" w:cs="黑体"/>
          <w:sz w:val="28"/>
          <w:szCs w:val="28"/>
          <w:lang w:eastAsia="zh-CN"/>
        </w:rPr>
        <w:t>、项目概况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rFonts w:eastAsiaTheme="minorEastAsia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四</w:t>
      </w:r>
      <w:r>
        <w:rPr>
          <w:rFonts w:ascii="黑体" w:hAnsi="黑体" w:eastAsia="黑体" w:cs="黑体"/>
          <w:sz w:val="28"/>
          <w:szCs w:val="28"/>
          <w:lang w:eastAsia="zh-CN"/>
        </w:rPr>
        <w:t>、相关要求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（一）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采购范围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tabs>
          <w:tab w:val="left" w:leader="dot" w:pos="8500"/>
        </w:tabs>
        <w:spacing w:line="320" w:lineRule="atLeast"/>
        <w:ind w:left="360"/>
        <w:rPr>
          <w:rFonts w:ascii="黑体" w:hAnsi="黑体" w:eastAsia="黑体" w:cs="黑体"/>
          <w:sz w:val="28"/>
          <w:szCs w:val="28"/>
          <w:lang w:eastAsia="zh-CN"/>
        </w:rPr>
      </w:pPr>
    </w:p>
    <w:p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二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报价方式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20" w:lineRule="atLeast"/>
        <w:rPr>
          <w:rFonts w:eastAsiaTheme="minorEastAsia"/>
          <w:lang w:eastAsia="zh-CN"/>
        </w:rPr>
      </w:pPr>
      <w:bookmarkStart w:id="2" w:name="page1_0"/>
      <w:bookmarkEnd w:id="2"/>
    </w:p>
    <w:p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三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服务地址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20" w:lineRule="atLeas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atLeast"/>
        <w:ind w:left="36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四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运维物资采购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要求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1</w:t>
      </w:r>
    </w:p>
    <w:p>
      <w:pPr>
        <w:spacing w:line="320" w:lineRule="atLeast"/>
        <w:rPr>
          <w:rFonts w:eastAsiaTheme="minorEastAsia"/>
          <w:lang w:eastAsia="zh-CN"/>
        </w:rPr>
      </w:pPr>
    </w:p>
    <w:p>
      <w:pPr>
        <w:spacing w:line="200" w:lineRule="exact"/>
        <w:rPr>
          <w:rFonts w:eastAsiaTheme="minorEastAsia"/>
          <w:lang w:eastAsia="zh-CN"/>
        </w:rPr>
      </w:pPr>
    </w:p>
    <w:p>
      <w:pPr>
        <w:spacing w:line="411" w:lineRule="exact"/>
        <w:ind w:right="6"/>
        <w:jc w:val="both"/>
        <w:rPr>
          <w:rFonts w:ascii="宋体" w:hAnsi="宋体" w:eastAsia="宋体" w:cs="宋体"/>
          <w:sz w:val="36"/>
          <w:szCs w:val="36"/>
          <w:lang w:eastAsia="zh-CN"/>
        </w:rPr>
      </w:pPr>
    </w:p>
    <w:p>
      <w:pPr>
        <w:spacing w:line="411" w:lineRule="exact"/>
        <w:ind w:right="6"/>
        <w:jc w:val="center"/>
        <w:rPr>
          <w:rFonts w:ascii="宋体" w:hAnsi="宋体" w:eastAsia="宋体" w:cs="宋体"/>
          <w:sz w:val="36"/>
          <w:szCs w:val="36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both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  <w:t>技术规范书</w:t>
      </w:r>
    </w:p>
    <w:p>
      <w:pPr>
        <w:spacing w:line="200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205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336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一、总则</w:t>
      </w:r>
    </w:p>
    <w:p>
      <w:pPr>
        <w:spacing w:line="520" w:lineRule="exact"/>
        <w:ind w:left="360" w:right="226" w:firstLine="559"/>
        <w:jc w:val="both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为了规范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南方电网贵州电动汽车服务有限公司2026年电源芯片等运维物资采购项目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技术规范书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（以下简称“项目”）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质量，保证项目正常运行，特制定本规范。</w:t>
      </w:r>
    </w:p>
    <w:p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二、适用范围</w:t>
      </w:r>
    </w:p>
    <w:p>
      <w:pPr>
        <w:spacing w:line="520" w:lineRule="exact"/>
        <w:ind w:left="360" w:right="366" w:firstLine="559"/>
        <w:jc w:val="both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适用于采购编号：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南方电网贵州电动汽车服务有限公司2026年电源芯片等运维物资采购项目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三、项目概况</w:t>
      </w:r>
    </w:p>
    <w:p>
      <w:pPr>
        <w:spacing w:line="520" w:lineRule="exact"/>
        <w:ind w:left="278" w:leftChars="116" w:firstLine="800" w:firstLineChars="250"/>
        <w:jc w:val="both"/>
        <w:textAlignment w:val="baseline"/>
        <w:rPr>
          <w:rFonts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为保障南方电网贵州电动汽车服务有限公司(以下简称:贵州电动公司)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充电设施安全稳定运行，缩短设备故障修复时间提升用户充电体验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针对贵州电动公司所辖充电桩的运维需求，对所需运维物资进行第五次采购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numPr>
          <w:ilvl w:val="0"/>
          <w:numId w:val="1"/>
        </w:numPr>
        <w:spacing w:line="520" w:lineRule="exact"/>
        <w:ind w:firstLine="964" w:firstLineChars="3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相关要求</w:t>
      </w:r>
    </w:p>
    <w:p>
      <w:pPr>
        <w:spacing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（一）采购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明细</w:t>
      </w:r>
    </w:p>
    <w:tbl>
      <w:tblPr>
        <w:tblStyle w:val="3"/>
        <w:tblpPr w:leftFromText="180" w:rightFromText="180" w:vertAnchor="text" w:tblpXSpec="center" w:tblpY="52"/>
        <w:tblOverlap w:val="never"/>
        <w:tblW w:w="855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1"/>
        <w:gridCol w:w="4144"/>
        <w:gridCol w:w="1643"/>
        <w:gridCol w:w="16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  <w:jc w:val="center"/>
        </w:trPr>
        <w:tc>
          <w:tcPr>
            <w:tcW w:w="1121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序号</w:t>
            </w:r>
          </w:p>
        </w:tc>
        <w:tc>
          <w:tcPr>
            <w:tcW w:w="4144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标的名称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采购明细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最高限价（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含税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0" w:hRule="atLeast"/>
          <w:jc w:val="center"/>
        </w:trPr>
        <w:tc>
          <w:tcPr>
            <w:tcW w:w="1121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1</w:t>
            </w:r>
          </w:p>
        </w:tc>
        <w:tc>
          <w:tcPr>
            <w:tcW w:w="4144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南方电网贵州电动汽车服务有限公司2026年电源芯片等运维物资采购项目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见附件1《运维物资采购清单》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47200元</w:t>
            </w:r>
          </w:p>
        </w:tc>
      </w:tr>
    </w:tbl>
    <w:p>
      <w:pPr>
        <w:numPr>
          <w:ilvl w:val="0"/>
          <w:numId w:val="2"/>
        </w:num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报价方式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总价报价，最低价中标。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）服务地址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贵州省电力培训中心贵州省贵阳市南明区水口寺街道观水路东坛巷25号。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运维物资采购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要求</w:t>
      </w:r>
    </w:p>
    <w:p>
      <w:pPr>
        <w:spacing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所有运维物资需符合国家/行业</w:t>
      </w:r>
      <w:bookmarkStart w:id="3" w:name="_GoBack"/>
      <w:bookmarkEnd w:id="3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标准，电气类产品需提供CCC认证，工具类需提供出厂合格证及质保书。</w:t>
      </w:r>
    </w:p>
    <w:p>
      <w:pPr>
        <w:spacing w:line="520" w:lineRule="exact"/>
        <w:ind w:left="92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工具类物资需独立防震包装，配件清单需与实物一一对应。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供应商需在中标后10个工作日内完成发货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spacing w:line="520" w:lineRule="exact"/>
        <w:ind w:left="92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供应商所提供物资，在质保期内非人为损坏免费更换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spacing w:line="520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bidi w:val="0"/>
        <w:rPr>
          <w:rFonts w:ascii="Times New Roman" w:hAnsi="Times New Roman" w:eastAsia="Times New Roman" w:cs="Times New Roman"/>
          <w:sz w:val="24"/>
          <w:szCs w:val="24"/>
          <w:lang w:val="en-US" w:eastAsia="zh-CN" w:bidi="ar-SA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tabs>
          <w:tab w:val="left" w:pos="5252"/>
        </w:tabs>
        <w:bidi w:val="0"/>
        <w:jc w:val="left"/>
        <w:rPr>
          <w:lang w:val="en-US" w:eastAsia="zh-CN"/>
        </w:rPr>
      </w:pPr>
      <w:r>
        <w:rPr>
          <w:rFonts w:hint="eastAsia"/>
          <w:lang w:val="en-US" w:eastAsia="zh-CN"/>
        </w:rPr>
        <w:tab/>
      </w:r>
    </w:p>
    <w:sectPr>
      <w:type w:val="continuous"/>
      <w:pgSz w:w="11900" w:h="16838"/>
      <w:pgMar w:top="1439" w:right="1440" w:bottom="435" w:left="1440" w:header="0" w:footer="0" w:gutter="0"/>
      <w:cols w:equalWidth="0" w:num="1">
        <w:col w:w="90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3AC8D0"/>
    <w:multiLevelType w:val="singleLevel"/>
    <w:tmpl w:val="0A3AC8D0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3B7C6B35"/>
    <w:multiLevelType w:val="singleLevel"/>
    <w:tmpl w:val="3B7C6B3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noPunctuationKerning w:val="1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5015BD"/>
    <w:rsid w:val="00A77B3E"/>
    <w:rsid w:val="00B93C2A"/>
    <w:rsid w:val="00BB1461"/>
    <w:rsid w:val="00C9241A"/>
    <w:rsid w:val="00CA2A55"/>
    <w:rsid w:val="013B3F63"/>
    <w:rsid w:val="025A6C04"/>
    <w:rsid w:val="033B763E"/>
    <w:rsid w:val="037262BA"/>
    <w:rsid w:val="05B74771"/>
    <w:rsid w:val="068E3B66"/>
    <w:rsid w:val="06FC21E7"/>
    <w:rsid w:val="072764A5"/>
    <w:rsid w:val="07DE7D68"/>
    <w:rsid w:val="08D46A3F"/>
    <w:rsid w:val="091273FA"/>
    <w:rsid w:val="0ADB7398"/>
    <w:rsid w:val="0AEE5262"/>
    <w:rsid w:val="0B1B4E9F"/>
    <w:rsid w:val="0B3E3A9A"/>
    <w:rsid w:val="0CB3217A"/>
    <w:rsid w:val="0CC63922"/>
    <w:rsid w:val="0D1302A2"/>
    <w:rsid w:val="0D3005FB"/>
    <w:rsid w:val="0E02296D"/>
    <w:rsid w:val="0F870469"/>
    <w:rsid w:val="0FBB392A"/>
    <w:rsid w:val="10A75CBA"/>
    <w:rsid w:val="11C80677"/>
    <w:rsid w:val="11CF1B67"/>
    <w:rsid w:val="127C300E"/>
    <w:rsid w:val="13074197"/>
    <w:rsid w:val="13C12381"/>
    <w:rsid w:val="14FD0079"/>
    <w:rsid w:val="15E8637F"/>
    <w:rsid w:val="160B17F4"/>
    <w:rsid w:val="16B46750"/>
    <w:rsid w:val="16BE50DE"/>
    <w:rsid w:val="19994B83"/>
    <w:rsid w:val="1A722BCA"/>
    <w:rsid w:val="1C4F189B"/>
    <w:rsid w:val="1CA478F2"/>
    <w:rsid w:val="1CBA0934"/>
    <w:rsid w:val="1DAF24FC"/>
    <w:rsid w:val="1E373BC3"/>
    <w:rsid w:val="1E7B3D90"/>
    <w:rsid w:val="1F9272C7"/>
    <w:rsid w:val="20F416FE"/>
    <w:rsid w:val="213D3949"/>
    <w:rsid w:val="21924A2D"/>
    <w:rsid w:val="22017E7D"/>
    <w:rsid w:val="246057D0"/>
    <w:rsid w:val="263404C4"/>
    <w:rsid w:val="26A45974"/>
    <w:rsid w:val="27420C7A"/>
    <w:rsid w:val="27DE7716"/>
    <w:rsid w:val="28670FF6"/>
    <w:rsid w:val="28ED6E43"/>
    <w:rsid w:val="292827B1"/>
    <w:rsid w:val="296F777A"/>
    <w:rsid w:val="2A810D6A"/>
    <w:rsid w:val="2AAE5541"/>
    <w:rsid w:val="2BAB03D4"/>
    <w:rsid w:val="2DE051B2"/>
    <w:rsid w:val="2EBB13D0"/>
    <w:rsid w:val="2F0F0A9F"/>
    <w:rsid w:val="2F81180C"/>
    <w:rsid w:val="2F996FA3"/>
    <w:rsid w:val="303B7C0D"/>
    <w:rsid w:val="30883239"/>
    <w:rsid w:val="335740A1"/>
    <w:rsid w:val="33E1511F"/>
    <w:rsid w:val="346A38C2"/>
    <w:rsid w:val="3479276E"/>
    <w:rsid w:val="351A453A"/>
    <w:rsid w:val="35F15F5A"/>
    <w:rsid w:val="368A2987"/>
    <w:rsid w:val="377A733E"/>
    <w:rsid w:val="37A3652C"/>
    <w:rsid w:val="38F33B5D"/>
    <w:rsid w:val="39D266CC"/>
    <w:rsid w:val="3A1E01E9"/>
    <w:rsid w:val="3A9A5EF5"/>
    <w:rsid w:val="3ADC2450"/>
    <w:rsid w:val="3AEA378B"/>
    <w:rsid w:val="3B5D2396"/>
    <w:rsid w:val="3B6A7F86"/>
    <w:rsid w:val="3C593E8B"/>
    <w:rsid w:val="3D157D0E"/>
    <w:rsid w:val="3D7B4329"/>
    <w:rsid w:val="3ED55C68"/>
    <w:rsid w:val="3EDB2255"/>
    <w:rsid w:val="40256E36"/>
    <w:rsid w:val="40C34785"/>
    <w:rsid w:val="413C1A66"/>
    <w:rsid w:val="415B1C43"/>
    <w:rsid w:val="425671FB"/>
    <w:rsid w:val="42BF630F"/>
    <w:rsid w:val="44191A5F"/>
    <w:rsid w:val="443E2003"/>
    <w:rsid w:val="44890DFE"/>
    <w:rsid w:val="45280308"/>
    <w:rsid w:val="459D0CC6"/>
    <w:rsid w:val="4650193A"/>
    <w:rsid w:val="46684A41"/>
    <w:rsid w:val="46F179F6"/>
    <w:rsid w:val="48030BB8"/>
    <w:rsid w:val="48FD4B4F"/>
    <w:rsid w:val="49A61540"/>
    <w:rsid w:val="4A2E1CF6"/>
    <w:rsid w:val="4AD62C64"/>
    <w:rsid w:val="4B542EFC"/>
    <w:rsid w:val="4B652E77"/>
    <w:rsid w:val="4D940C96"/>
    <w:rsid w:val="4D9F28D5"/>
    <w:rsid w:val="4DF223C1"/>
    <w:rsid w:val="4DFC10F3"/>
    <w:rsid w:val="4F545534"/>
    <w:rsid w:val="500320DD"/>
    <w:rsid w:val="509A6463"/>
    <w:rsid w:val="50DC6D7A"/>
    <w:rsid w:val="518A3749"/>
    <w:rsid w:val="51C32D2F"/>
    <w:rsid w:val="523149AF"/>
    <w:rsid w:val="53066D20"/>
    <w:rsid w:val="53247FF4"/>
    <w:rsid w:val="539E4BBE"/>
    <w:rsid w:val="560222CE"/>
    <w:rsid w:val="57BF3DE5"/>
    <w:rsid w:val="57D1104A"/>
    <w:rsid w:val="57D34F8E"/>
    <w:rsid w:val="58263B33"/>
    <w:rsid w:val="597B335B"/>
    <w:rsid w:val="59E146C5"/>
    <w:rsid w:val="59FF13B5"/>
    <w:rsid w:val="5AD7045C"/>
    <w:rsid w:val="5ADB2963"/>
    <w:rsid w:val="5C642423"/>
    <w:rsid w:val="5E1D57DC"/>
    <w:rsid w:val="5ED81A8D"/>
    <w:rsid w:val="601A502E"/>
    <w:rsid w:val="602760F8"/>
    <w:rsid w:val="602D01DB"/>
    <w:rsid w:val="607362D2"/>
    <w:rsid w:val="60DF3EFC"/>
    <w:rsid w:val="613278D8"/>
    <w:rsid w:val="61AA75FB"/>
    <w:rsid w:val="629D1A5E"/>
    <w:rsid w:val="62F0280B"/>
    <w:rsid w:val="63CF6D0D"/>
    <w:rsid w:val="64D13754"/>
    <w:rsid w:val="64EA6203"/>
    <w:rsid w:val="651D15A7"/>
    <w:rsid w:val="65DA53F3"/>
    <w:rsid w:val="66D71736"/>
    <w:rsid w:val="679715F1"/>
    <w:rsid w:val="67C831C2"/>
    <w:rsid w:val="68346129"/>
    <w:rsid w:val="6AE622DC"/>
    <w:rsid w:val="6CBC13F4"/>
    <w:rsid w:val="6CE15CFC"/>
    <w:rsid w:val="6D271805"/>
    <w:rsid w:val="6D2B1985"/>
    <w:rsid w:val="6DC53E25"/>
    <w:rsid w:val="6F4A3401"/>
    <w:rsid w:val="6F6B5B5E"/>
    <w:rsid w:val="708C1A0F"/>
    <w:rsid w:val="70E055B2"/>
    <w:rsid w:val="71920D35"/>
    <w:rsid w:val="72345596"/>
    <w:rsid w:val="72B8133A"/>
    <w:rsid w:val="737F6B89"/>
    <w:rsid w:val="73804B68"/>
    <w:rsid w:val="74CF5D3A"/>
    <w:rsid w:val="798930D3"/>
    <w:rsid w:val="7B865FEC"/>
    <w:rsid w:val="7C122E07"/>
    <w:rsid w:val="7C3F770A"/>
    <w:rsid w:val="7CB06092"/>
    <w:rsid w:val="7E226D82"/>
    <w:rsid w:val="7E304914"/>
    <w:rsid w:val="7ED04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607</Words>
  <Characters>634</Characters>
  <Lines>7</Lines>
  <Paragraphs>2</Paragraphs>
  <TotalTime>0</TotalTime>
  <ScaleCrop>false</ScaleCrop>
  <LinksUpToDate>false</LinksUpToDate>
  <CharactersWithSpaces>665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2024-07-23T06:48:00Z</dcterms:created>
  <dc:creator>Administrator</dc:creator>
  <cp:lastModifiedBy>孔令鹏</cp:lastModifiedBy>
  <dcterms:modified xsi:type="dcterms:W3CDTF">2026-07-16T02:50:06Z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AFB31278361A4EAFB952A87F695CC666</vt:lpwstr>
  </property>
  <property fmtid="{D5CDD505-2E9C-101B-9397-08002B2CF9AE}" pid="4" name="KSOTemplateDocerSaveRecord">
    <vt:lpwstr>eyJoZGlkIjoiMDgzMDY1YTBkYjEwODcwMzk4MDZhZmMyNjZkYTZlNDgiLCJ1c2VySWQiOiIxMTcyOTkxMzk5In0=</vt:lpwstr>
  </property>
</Properties>
</file>