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886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32"/>
          <w:szCs w:val="32"/>
          <w:lang w:val="en-US" w:eastAsia="zh-CN" w:bidi="ar"/>
        </w:rPr>
        <w:t>AED 除颤仪设备参数要求</w:t>
      </w:r>
    </w:p>
    <w:p w14:paraId="381C168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</w:p>
    <w:p w14:paraId="004E6BF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▲1.通过NMPA（国家药品监督管理局）注册审批。</w:t>
      </w:r>
    </w:p>
    <w:p w14:paraId="08D563C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▲2.本次采购的设备为有屏款，具备中文语音提示，应具有清晰的动画指导贴放多功能电极片、心肺复苏（CPR)等操作，提高对普通施救人员的操作指导、准确施救。助力非医学专业人员在紧急情况下，对心脏骤停患者实施高效的心脏除颤急救，为生命救援争取“黄金四分钟”。</w:t>
      </w:r>
    </w:p>
    <w:p w14:paraId="58847B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 xml:space="preserve">3. 机器应便于携带， 重量≤2.6kg（含电极片和电池）便于公共场所携带使用。 </w:t>
      </w:r>
    </w:p>
    <w:p w14:paraId="4C851D6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▲4.为保障产品有效性及适用性，本次所投产品必须为2020年以后上市机型且上市时间≥24月，以产品注册证首次批准日期为准。</w:t>
      </w:r>
    </w:p>
    <w:p w14:paraId="5AF7205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 xml:space="preserve">5.除颤采用双相波技术，除颤波形：双相指数截断波形（BTE），具备自动阻抗补偿功能。 </w:t>
      </w:r>
    </w:p>
    <w:p w14:paraId="45F3FC2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 xml:space="preserve">▲6.能量可递增，首次除颤没有消除室颤时，第二次和第三次电击可使用更高级别能量。成人最大除颤能量可达360J。 </w:t>
      </w:r>
    </w:p>
    <w:p w14:paraId="7B6CCEB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▲7.具备自检功能：具备每日、每周、每月、每季度的设备自检和用户手动自检，可及时判断机器状态是否正常；自检反馈：根据自检结果，红灯/绿灯显示设备状态，不开机情况下可提示故障。</w:t>
      </w:r>
    </w:p>
    <w:p w14:paraId="48E7D9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8.数据存储及导出：可存储 ECG 波形数据、事件数据、录音数据、急救数据（须有急救时间、CPR 持续时间、放电次数等要素）等。支持USB接口，可通过外部USB闪存设备导出抢救记录数据。</w:t>
      </w:r>
    </w:p>
    <w:p w14:paraId="167DCB2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9.为避免误操作，设备开机后主机操作面板上的开关及按键数量≤3个(包括功能按键和非功能按键)</w:t>
      </w:r>
    </w:p>
    <w:p w14:paraId="6B02B10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▲10.单副电极片出厂有效期≥60个月。</w:t>
      </w:r>
    </w:p>
    <w:p w14:paraId="272123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▲11.本次采购的设备使用区域为广东、广西、贵州，产品需具备全国联保服务，提供上门培训及更换电极片等售后服务。</w:t>
      </w:r>
    </w:p>
    <w:p w14:paraId="49282DC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  <w:t>12.质保期≥5年。</w:t>
      </w:r>
    </w:p>
    <w:p w14:paraId="0353D7C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</w:p>
    <w:p w14:paraId="63CD8C1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lang w:val="en-US" w:eastAsia="zh-CN" w:bidi="ar"/>
        </w:rPr>
        <w:t>注：以上“▲”为必须满足条件，若不满足视为实质性不响应招标文件要求，做废标处理。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C10B72"/>
    <w:rsid w:val="219C136B"/>
    <w:rsid w:val="2849228F"/>
    <w:rsid w:val="2D7239B7"/>
    <w:rsid w:val="368479D3"/>
    <w:rsid w:val="390A20DD"/>
    <w:rsid w:val="4A8039C7"/>
    <w:rsid w:val="53F66435"/>
    <w:rsid w:val="6D40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622</Words>
  <Characters>667</Characters>
  <Lines>0</Lines>
  <Paragraphs>0</Paragraphs>
  <TotalTime>4</TotalTime>
  <ScaleCrop>false</ScaleCrop>
  <LinksUpToDate>false</LinksUpToDate>
  <CharactersWithSpaces>676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2025-02-25T17:23:00Z</dcterms:created>
  <dc:creator>vedeng</dc:creator>
  <cp:lastModifiedBy>廖岛生</cp:lastModifiedBy>
  <dcterms:modified xsi:type="dcterms:W3CDTF">2026-07-13T02:20:57Z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eyJoZGlkIjoiNWVhNWQ4ZjQ2NWI5YTE4NzNlODkzYTdiMzY3MjcxNWUiLCJ1c2VySWQiOiIxNjUxMTA4Mzg5In0=</vt:lpwstr>
  </property>
  <property fmtid="{D5CDD505-2E9C-101B-9397-08002B2CF9AE}" pid="4" name="ICV">
    <vt:lpwstr>96367949041A49C7AC4BEA6034BACAB3_13</vt:lpwstr>
  </property>
</Properties>
</file>