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B6F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项目名称：云南西畴抽水蓄能电站项目招标设计和施工图设计阶段勘测设计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0C1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54C9F36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1DBA4D00">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06C9BBA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6F4E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A528CF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246AD26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5C2DA36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lang w:val="en-US" w:eastAsia="zh-CN" w:bidi="ar-SA"/>
              </w:rPr>
            </w:pPr>
            <w:r>
              <w:rPr>
                <w:rFonts w:hint="default" w:ascii="宋体" w:hAnsi="宋体" w:eastAsia="宋体" w:cs="宋体"/>
                <w:b w:val="0"/>
                <w:bCs w:val="0"/>
                <w:snapToGrid w:val="0"/>
                <w:color w:val="auto"/>
                <w:kern w:val="0"/>
                <w:sz w:val="21"/>
                <w:szCs w:val="21"/>
                <w:highlight w:val="none"/>
                <w:u w:val="none"/>
                <w:vertAlign w:val="baseline"/>
                <w:lang w:val="en-US" w:eastAsia="zh-CN"/>
              </w:rPr>
              <w:t>南方电网调峰调频发电有限公司工程建设管理分公司</w:t>
            </w:r>
          </w:p>
        </w:tc>
      </w:tr>
      <w:tr w14:paraId="00B9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6906AB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3895273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479E3EC6">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云南省文山壮族苗族自治州西畴县</w:t>
            </w:r>
          </w:p>
        </w:tc>
      </w:tr>
      <w:tr w14:paraId="3C9C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27D9ACD2">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33DA19FC">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9B54CC5">
            <w:pPr>
              <w:pStyle w:val="5"/>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bCs w:val="0"/>
                <w:color w:val="auto"/>
                <w:sz w:val="24"/>
                <w:szCs w:val="24"/>
                <w:highlight w:val="none"/>
                <w:lang w:val="en-US" w:eastAsia="zh-CN"/>
              </w:rPr>
            </w:pPr>
            <w:r>
              <w:rPr>
                <w:rFonts w:hint="eastAsia" w:hAnsi="宋体" w:eastAsia="宋体" w:cs="宋体"/>
                <w:b/>
                <w:bCs w:val="0"/>
                <w:color w:val="auto"/>
                <w:sz w:val="24"/>
                <w:szCs w:val="24"/>
                <w:highlight w:val="none"/>
                <w:lang w:val="en-US" w:eastAsia="zh-CN"/>
              </w:rPr>
              <w:t>建设规模</w:t>
            </w:r>
          </w:p>
          <w:p w14:paraId="012103D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highlight w:val="none"/>
                <w:lang w:val="en-US" w:eastAsia="zh-CN"/>
              </w:rPr>
            </w:pPr>
            <w:r>
              <w:rPr>
                <w:rFonts w:hint="eastAsia" w:ascii="宋体" w:hAnsi="宋体" w:eastAsia="宋体" w:cs="宋体"/>
                <w:highlight w:val="none"/>
                <w:lang w:val="en-US" w:eastAsia="zh-CN"/>
              </w:rPr>
              <w:t>云南西畴抽蓄水能电站工程位于云南省文山壮族苗族自治州西畴县鸡街乡境内,距昆明市、文山州、西畴县直线距离约250公里、64公里、23公里。电站装机容量120万千瓦，安装4台单机容量30万千瓦的单级立轴混流可逆式蓄能机组，额定水头421米，距高比约2.4。枢纽建筑物主要由上水库、下水库、输水系统、地下厂房及开关站等组成。工程等别为一等，工程规模为大（1）型。上水库正常蓄水位1407米，死水位1369米，调节库容752万立方米，设置1座主坝（钢筋混凝土面板堆石坝）、1座副坝（钢筋混凝土面板堆石坝），主坝坝轴线长约560米，坝轴线最大坝高49米。副坝坝轴线长约715米，最大坝高43米；下水库正常蓄水位972米，死水位950米，调节库容752万立方米，设置1座拦河坝（碾压混凝土重力坝）、1座拦沙坝（碾压混凝土重力坝），拦河坝坝顶长度177米，最大坝高73米，拦沙坝坝顶长度160米，最大坝高52米。</w:t>
            </w:r>
            <w:r>
              <w:rPr>
                <w:rFonts w:hint="default" w:ascii="Times New Roman" w:hAnsi="Times New Roman" w:eastAsia="宋体" w:cs="Times New Roman"/>
                <w:color w:val="auto"/>
                <w:highlight w:val="none"/>
                <w:lang w:val="en-US" w:eastAsia="zh-CN"/>
              </w:rPr>
              <w:t xml:space="preserve"> </w:t>
            </w:r>
          </w:p>
          <w:p w14:paraId="25D02CDD">
            <w:pPr>
              <w:pStyle w:val="5"/>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bookmarkStart w:id="0" w:name="施工招标范围综合"/>
          </w:p>
          <w:bookmarkEnd w:id="0"/>
          <w:p w14:paraId="1D1618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按照国家和行业有关规程规范规定的内容和深度，结合甲方提供的项目可行性研究成果，完成云南西畴抽水蓄能电站项目招标设计和施工图设计阶段的勘测、设计、科研、验收、相关服务与配合工作。</w:t>
            </w:r>
          </w:p>
          <w:p w14:paraId="4CB91FE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（1）勘测设计服务</w:t>
            </w:r>
          </w:p>
          <w:p w14:paraId="499B46EF">
            <w:pPr>
              <w:keepNext w:val="0"/>
              <w:keepLines w:val="0"/>
              <w:pageBreakBefore w:val="0"/>
              <w:widowControl w:val="0"/>
              <w:kinsoku/>
              <w:wordWrap/>
              <w:overflowPunct/>
              <w:topLinePunct w:val="0"/>
              <w:autoSpaceDE/>
              <w:autoSpaceDN/>
              <w:bidi w:val="0"/>
              <w:adjustRightInd/>
              <w:snapToGrid/>
              <w:spacing w:line="540" w:lineRule="exact"/>
              <w:ind w:firstLine="422" w:firstLineChars="200"/>
              <w:jc w:val="both"/>
              <w:textAlignment w:val="auto"/>
              <w:rPr>
                <w:rFonts w:hint="eastAsia" w:ascii="宋体" w:hAnsi="宋体" w:eastAsia="宋体" w:cs="宋体"/>
                <w:color w:val="auto"/>
                <w:position w:val="0"/>
                <w:sz w:val="28"/>
                <w:szCs w:val="28"/>
                <w:highlight w:val="none"/>
                <w:u w:val="none"/>
                <w:lang w:val="en-US" w:eastAsia="zh-CN"/>
              </w:rPr>
            </w:pPr>
            <w:r>
              <w:rPr>
                <w:rFonts w:hint="default" w:ascii="Times New Roman" w:hAnsi="Times New Roman" w:eastAsia="宋体" w:cs="Times New Roman"/>
                <w:b/>
                <w:bCs/>
                <w:color w:val="auto"/>
                <w:highlight w:val="none"/>
                <w:lang w:val="en-US" w:eastAsia="zh-CN"/>
              </w:rPr>
              <w:t>招标设计阶段：</w:t>
            </w:r>
            <w:r>
              <w:rPr>
                <w:rFonts w:hint="default"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val="en-US" w:eastAsia="zh-CN"/>
              </w:rPr>
              <w:t>编制勘测设计工作大纲，提供与勘测设计有关的工程强制性条文，招标阶段设计报告，招标阶段专题设计报告，招标设计图，分标概算，招标技术文件，工程量清单，危险性较大分部分项工程清单；配合甲方编制招标商务文件。</w:t>
            </w:r>
          </w:p>
          <w:p w14:paraId="5C4457C2">
            <w:pPr>
              <w:keepNext w:val="0"/>
              <w:keepLines w:val="0"/>
              <w:pageBreakBefore w:val="0"/>
              <w:widowControl w:val="0"/>
              <w:kinsoku/>
              <w:wordWrap/>
              <w:overflowPunct/>
              <w:topLinePunct w:val="0"/>
              <w:autoSpaceDE/>
              <w:autoSpaceDN/>
              <w:bidi w:val="0"/>
              <w:adjustRightInd/>
              <w:snapToGrid/>
              <w:spacing w:line="540" w:lineRule="exact"/>
              <w:ind w:firstLine="422" w:firstLineChars="200"/>
              <w:jc w:val="both"/>
              <w:textAlignment w:val="auto"/>
              <w:rPr>
                <w:rFonts w:hint="eastAsia" w:ascii="宋体" w:hAnsi="宋体" w:eastAsia="宋体" w:cs="宋体"/>
                <w:b w:val="0"/>
                <w:i w:val="0"/>
                <w:caps w:val="0"/>
                <w:color w:val="auto"/>
                <w:spacing w:val="0"/>
                <w:position w:val="0"/>
                <w:sz w:val="28"/>
                <w:szCs w:val="28"/>
                <w:highlight w:val="none"/>
                <w:u w:val="none"/>
                <w:shd w:val="clear" w:color="auto" w:fill="auto"/>
                <w:lang w:eastAsia="zh-CN"/>
              </w:rPr>
            </w:pPr>
            <w:r>
              <w:rPr>
                <w:rFonts w:hint="default" w:ascii="Times New Roman" w:hAnsi="Times New Roman" w:eastAsia="宋体" w:cs="Times New Roman"/>
                <w:b/>
                <w:bCs/>
                <w:color w:val="auto"/>
                <w:highlight w:val="none"/>
                <w:lang w:val="en-US" w:eastAsia="zh-CN"/>
              </w:rPr>
              <w:t>施工图设计阶段</w:t>
            </w:r>
            <w:r>
              <w:rPr>
                <w:rFonts w:hint="default"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编制勘测设计工作大纲，提供与勘测设计有关的工程强制性条文，施工图设计及相关技术文件、同步提供施工图设计与招标图设计的对比分析文件；配合编制执行概算，现场施工服务，各类检查、评星评奖、验收、安全鉴定、质量监督等所需的设计报告及开展其他相关配合工作；编制变更相关文件。</w:t>
            </w:r>
          </w:p>
          <w:p w14:paraId="21454308">
            <w:pPr>
              <w:keepNext w:val="0"/>
              <w:keepLines w:val="0"/>
              <w:pageBreakBefore w:val="0"/>
              <w:widowControl w:val="0"/>
              <w:kinsoku/>
              <w:wordWrap/>
              <w:overflowPunct/>
              <w:topLinePunct w:val="0"/>
              <w:autoSpaceDE/>
              <w:autoSpaceDN/>
              <w:bidi w:val="0"/>
              <w:adjustRightInd/>
              <w:snapToGrid/>
              <w:spacing w:line="540" w:lineRule="exact"/>
              <w:ind w:firstLine="422" w:firstLineChars="200"/>
              <w:jc w:val="both"/>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备注：</w:t>
            </w:r>
            <w:r>
              <w:rPr>
                <w:rFonts w:hint="eastAsia" w:ascii="Times New Roman" w:hAnsi="Times New Roman" w:eastAsia="宋体" w:cs="Times New Roman"/>
                <w:color w:val="auto"/>
                <w:highlight w:val="none"/>
                <w:lang w:val="en-US" w:eastAsia="zh-CN"/>
              </w:rPr>
              <w:t>（1）本合同招标设计和施工图设计阶段勘测设计工作不包含永久房建工程中的生产运行管理设施、办公用房、生活用房及其室外工程，但包含闸门启闭机房、配电房等生产用房；不包含部分500kV开关站工程；不包含通常的系统通信（集控数据网、调度视频会议系统、综合数据网）、厂内通信、充水和机组调试通信保障及相应的电源（含蓄电池、UPS）、工业电视、门禁和一卡通等信通内容；不包含电站施工电源可研、初步设计、施工图设计等工作；不包含进场道路L1、部分场内道路</w:t>
            </w:r>
            <w:r>
              <w:rPr>
                <w:rFonts w:hint="eastAsia" w:ascii="Times New Roman" w:hAnsi="Times New Roman" w:cs="Times New Roman"/>
                <w:b w:val="0"/>
                <w:bCs/>
                <w:color w:val="auto"/>
                <w:szCs w:val="24"/>
                <w:highlight w:val="none"/>
                <w:lang w:eastAsia="zh-CN"/>
              </w:rPr>
              <w:t>（</w:t>
            </w:r>
            <w:r>
              <w:rPr>
                <w:rFonts w:hint="default" w:ascii="Times New Roman" w:hAnsi="Times New Roman" w:eastAsia="宋体" w:cs="Times New Roman"/>
                <w:b w:val="0"/>
                <w:bCs/>
                <w:color w:val="auto"/>
                <w:highlight w:val="none"/>
                <w:lang w:val="en-US" w:eastAsia="zh-CN"/>
              </w:rPr>
              <w:t>L2下库公路、L3上下库连接公路（下段）、L14拦河坝坝后公路、L18拦沙坝公路</w:t>
            </w:r>
            <w:r>
              <w:rPr>
                <w:rFonts w:hint="eastAsia" w:ascii="Times New Roman" w:hAnsi="Times New Roman" w:cs="Times New Roman"/>
                <w:b w:val="0"/>
                <w:bCs/>
                <w:color w:val="auto"/>
                <w:szCs w:val="24"/>
                <w:highlight w:val="none"/>
                <w:lang w:val="en-US" w:eastAsia="zh-CN"/>
              </w:rPr>
              <w:t>）</w:t>
            </w:r>
            <w:r>
              <w:rPr>
                <w:rFonts w:hint="eastAsia" w:ascii="Times New Roman" w:hAnsi="Times New Roman" w:eastAsia="宋体" w:cs="Times New Roman"/>
                <w:color w:val="auto"/>
                <w:highlight w:val="none"/>
                <w:lang w:val="en-US" w:eastAsia="zh-CN"/>
              </w:rPr>
              <w:t>、通风兼安全洞、进厂交通洞、主变运输洞、泄洪排沙洞工程、</w:t>
            </w:r>
            <w:r>
              <w:rPr>
                <w:rFonts w:hint="default" w:ascii="Times New Roman" w:hAnsi="Times New Roman" w:eastAsia="宋体" w:cs="Times New Roman"/>
                <w:color w:val="auto"/>
                <w:highlight w:val="none"/>
                <w:lang w:val="en-US" w:eastAsia="zh-CN"/>
              </w:rPr>
              <w:t>排1#施工支洞</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建设管理营地</w:t>
            </w:r>
            <w:r>
              <w:rPr>
                <w:rFonts w:hint="eastAsia" w:ascii="Times New Roman" w:hAnsi="Times New Roman" w:eastAsia="宋体" w:cs="Times New Roman"/>
                <w:color w:val="auto"/>
                <w:highlight w:val="none"/>
                <w:lang w:val="en-US" w:eastAsia="zh-CN"/>
              </w:rPr>
              <w:t>等。</w:t>
            </w:r>
            <w:r>
              <w:rPr>
                <w:rFonts w:hint="eastAsia" w:ascii="Times New Roman" w:hAnsi="Times New Roman" w:eastAsia="宋体" w:cs="Times New Roman"/>
                <w:color w:val="auto"/>
                <w:highlight w:val="none"/>
                <w:lang w:val="en-US" w:eastAsia="zh-CN"/>
              </w:rPr>
              <w:br w:type="textWrapping"/>
            </w:r>
            <w:r>
              <w:rPr>
                <w:rFonts w:hint="eastAsia" w:ascii="Times New Roman" w:hAnsi="Times New Roman" w:eastAsia="宋体" w:cs="Times New Roman"/>
                <w:color w:val="auto"/>
                <w:highlight w:val="none"/>
                <w:lang w:val="en-US" w:eastAsia="zh-CN"/>
              </w:rPr>
              <w:t xml:space="preserve">    备注：本合同500kV开关站工程设计工作内容包括：地质勘察工作、地形图实测、地下管线实测、用地手续报批、规划许可证办理及配合办理产权证、场地平整、进站道路、外立面提升设计、出线洞、进出线工程、站用水源、主变至开关站连接线路、主变相关二次设备、厂用电（不含开关站站用电源）等。其余工作由500kV开关站工程设计标负责，包括但不限于：500kV开关站工程设计项目包括开关站围墙范围内土建（含建筑、结构、装修、给排水、消防、照明、防雷及接地）、电气部分（电气一次、电气二次）、开关站站用电源、接入系统设计；其中，本合同与500kV开关站工程设计标的接口如下：1）本合同负责：开关站场地的场地平整、进站道路；给排水主管引接至开关站围墙外1m；开关站厂内用电外电线路敷设或架设至开关站围墙外1m；主体工程消防主机预留开关站消防信号接入条件；主体工程主控室预留开关站调度、监控接入条件等。 2）500kV开关站工程设计标负责：围墙范围内的土建部分、电气部分设计，场地管、接入系统、沟修建至围墙外1m后接入主管网。</w:t>
            </w:r>
          </w:p>
          <w:p w14:paraId="7810349F">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both"/>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（2）电站接入系统设计工作包括接入系统方案专题研究申报和审批相关文件直至批复。接入系统一二次设备的招标设计、施工图设计等，本电站与电网的产权分界点即为本合同的设计界面。</w:t>
            </w:r>
            <w:r>
              <w:rPr>
                <w:rFonts w:hint="eastAsia" w:ascii="Times New Roman" w:hAnsi="Times New Roman" w:eastAsia="宋体" w:cs="Times New Roman"/>
                <w:color w:val="auto"/>
                <w:highlight w:val="none"/>
                <w:lang w:val="en-US" w:eastAsia="zh-CN"/>
              </w:rPr>
              <w:br w:type="textWrapping"/>
            </w:r>
            <w:r>
              <w:rPr>
                <w:rFonts w:hint="eastAsia" w:ascii="Times New Roman" w:hAnsi="Times New Roman" w:eastAsia="宋体" w:cs="Times New Roman"/>
                <w:color w:val="auto"/>
                <w:highlight w:val="none"/>
                <w:lang w:val="en-US" w:eastAsia="zh-CN"/>
              </w:rPr>
              <w:t xml:space="preserve">    （3）施工电源设计工作包含系统接入点及电站永久备用电源规划方案设计，各标段招标设计施工电源有关内容编制。</w:t>
            </w:r>
          </w:p>
          <w:p w14:paraId="224C45C2">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both"/>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（4）环境保护工作包括含电磁辐射评价在内的电站变电工程环境影响评价工作直至完成政府批复。</w:t>
            </w:r>
          </w:p>
          <w:p w14:paraId="59E3ECD9">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both"/>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本合同包括移民安置规划中移民安置区及专业项目的环境保护和水土保持相关内容编制，不包括移民安置实施阶段移民安置区及专业项目报批报建所需的环境影响评价报告和水土保持方案编制工作；移民安置区环保水保专题设计、措施、监测和验收等费用列入征地移民移民安置区建设概算。</w:t>
            </w:r>
          </w:p>
          <w:p w14:paraId="1AD74B8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（2）其他服务</w:t>
            </w:r>
          </w:p>
          <w:p w14:paraId="009B5398">
            <w:pPr>
              <w:pStyle w:val="5"/>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40" w:lineRule="exact"/>
              <w:ind w:leftChars="0" w:firstLine="420" w:firstLineChars="200"/>
              <w:textAlignment w:val="auto"/>
              <w:outlineLvl w:val="0"/>
              <w:rPr>
                <w:rFonts w:hint="eastAsia" w:ascii="宋体" w:hAnsi="宋体" w:eastAsia="宋体" w:cs="宋体"/>
                <w:color w:val="auto"/>
                <w:kern w:val="2"/>
                <w:sz w:val="21"/>
                <w:szCs w:val="21"/>
                <w:highlight w:val="none"/>
                <w:u w:val="none"/>
                <w:vertAlign w:val="baseli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包括：施工控制网的建立、复测及维护；建设征地移民安置相关配合工作、建设征地移民安置验收（阶段验收、竣工验收）所需设计专题报告和设计变更报告、移民安置规划调整报告（若有）编制和报审；水库蓄水前的上下库库容复测；配合甲方年度示范工程样板点中的标准设计建设工作，运用甲方已有的标准化设计成果；配合甲方开展工程建设的创优工作；必要时开展原始地形的校验；招标项目预算（最高限价）；配合甲方完成电站各项验收工作</w:t>
            </w:r>
            <w:r>
              <w:rPr>
                <w:rFonts w:hint="eastAsia" w:cs="宋体" w:asciiTheme="minorEastAsia" w:hAnsiTheme="minorEastAsia" w:eastAsiaTheme="minorEastAsia"/>
                <w:color w:val="auto"/>
                <w:sz w:val="21"/>
                <w:szCs w:val="21"/>
                <w:highlight w:val="none"/>
              </w:rPr>
              <w:t>。</w:t>
            </w:r>
          </w:p>
        </w:tc>
      </w:tr>
    </w:tbl>
    <w:p w14:paraId="18BF919C"/>
    <w:p w14:paraId="36B46216">
      <w:pPr>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br w:type="page"/>
      </w:r>
    </w:p>
    <w:p w14:paraId="4E8AF27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Theme="minorEastAsia" w:hAnsiTheme="minorEastAsia" w:eastAsiaTheme="minorEastAsia" w:cstheme="minorEastAsia"/>
          <w:b/>
          <w:bCs/>
          <w:snapToGrid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云南西畴抽水蓄能电站项目500kV开关站工程</w:t>
      </w:r>
    </w:p>
    <w:p w14:paraId="59F5B08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Theme="minorEastAsia" w:hAnsiTheme="minorEastAsia" w:eastAsiaTheme="minorEastAsia" w:cstheme="minorEastAsia"/>
          <w:b/>
          <w:bCs/>
          <w:snapToGrid w:val="0"/>
          <w:color w:val="auto"/>
          <w:sz w:val="24"/>
          <w:szCs w:val="24"/>
          <w:highlight w:val="none"/>
          <w:u w:val="none"/>
          <w:lang w:val="en-US" w:eastAsia="zh-CN"/>
        </w:rPr>
        <w:t>招标设计和施工图设计阶段设计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14:paraId="1EB3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C2587E1">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14:paraId="66A97E13">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14:paraId="23F6E42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5F460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39BF5F9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14:paraId="40F455AF">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14:paraId="6A615788">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lang w:val="en-US" w:eastAsia="zh-CN" w:bidi="ar-SA"/>
              </w:rPr>
            </w:pPr>
            <w:r>
              <w:rPr>
                <w:rFonts w:hint="default" w:ascii="宋体" w:hAnsi="宋体" w:eastAsia="宋体" w:cs="宋体"/>
                <w:b w:val="0"/>
                <w:bCs w:val="0"/>
                <w:snapToGrid w:val="0"/>
                <w:color w:val="auto"/>
                <w:kern w:val="0"/>
                <w:sz w:val="21"/>
                <w:szCs w:val="21"/>
                <w:highlight w:val="none"/>
                <w:u w:val="none"/>
                <w:vertAlign w:val="baseline"/>
                <w:lang w:val="en-US" w:eastAsia="zh-CN"/>
              </w:rPr>
              <w:t>南方电网调峰调频发电有限公司工程建设管理分公司</w:t>
            </w:r>
          </w:p>
        </w:tc>
      </w:tr>
      <w:tr w14:paraId="126E3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14:paraId="7283965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14:paraId="7BCC0B2D">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center"/>
          </w:tcPr>
          <w:p w14:paraId="43F834F7">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云南省文山壮族苗族自治州西畴县</w:t>
            </w:r>
          </w:p>
        </w:tc>
      </w:tr>
      <w:tr w14:paraId="632CD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14:paraId="08866784">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14:paraId="16E92A0E">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14:paraId="3EB9FA3D">
            <w:pPr>
              <w:pStyle w:val="5"/>
              <w:keepNext w:val="0"/>
              <w:keepLines w:val="0"/>
              <w:pageBreakBefore w:val="0"/>
              <w:numPr>
                <w:ilvl w:val="0"/>
                <w:numId w:val="2"/>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bCs w:val="0"/>
                <w:color w:val="auto"/>
                <w:sz w:val="24"/>
                <w:szCs w:val="24"/>
                <w:highlight w:val="none"/>
                <w:lang w:val="en-US" w:eastAsia="zh-CN"/>
              </w:rPr>
            </w:pPr>
            <w:r>
              <w:rPr>
                <w:rFonts w:hint="eastAsia" w:hAnsi="宋体" w:eastAsia="宋体" w:cs="宋体"/>
                <w:b/>
                <w:bCs w:val="0"/>
                <w:color w:val="auto"/>
                <w:sz w:val="24"/>
                <w:szCs w:val="24"/>
                <w:highlight w:val="none"/>
                <w:lang w:val="en-US" w:eastAsia="zh-CN"/>
              </w:rPr>
              <w:t>建设规模</w:t>
            </w:r>
          </w:p>
          <w:p w14:paraId="1FE21B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highlight w:val="none"/>
                <w:lang w:val="en-US" w:eastAsia="zh-CN"/>
              </w:rPr>
            </w:pPr>
            <w:r>
              <w:rPr>
                <w:rFonts w:hint="eastAsia" w:ascii="宋体" w:hAnsi="宋体" w:eastAsia="宋体" w:cs="宋体"/>
                <w:highlight w:val="none"/>
                <w:lang w:val="en-US" w:eastAsia="zh-CN"/>
              </w:rPr>
              <w:t>云南西畴抽蓄水能电站工程位于云南省文山壮族苗族自治州西畴县鸡街乡境内,距昆明市、文山州、西畴县直线距离约250公里、64公里、23公里。电站装机容量120万千瓦，安装4台单机容量30万千瓦的单级立轴混流可逆式蓄能机组，额定水头421米，距高比约2.4。枢纽建筑物主要由上水库、下水库、输水系统、地下厂房及开关站等组成。工程等别为一等，工程规模为大（1）型。上水库正常蓄水位1407米，死水位1369米，调节库容752万立方米，设置1座主坝（钢筋混凝土面板堆石坝）、1座副坝（钢筋混凝土面板堆石坝），主坝坝轴线长约560米，坝轴线最大坝高49米。副坝坝轴线长约715米，最大坝高43米；下水库正常蓄水位972米，死水位950米，调节库容752万立方米，设置1座拦河坝（碾压混凝土重力坝）、1座拦沙坝（碾压混凝土重力坝），拦河坝坝顶长度177米，最大坝高73米，拦沙坝坝顶长度160米，最大坝高52米</w:t>
            </w:r>
            <w:r>
              <w:rPr>
                <w:rFonts w:hint="default" w:ascii="Times New Roman" w:hAnsi="Times New Roman" w:eastAsia="宋体" w:cs="Times New Roman"/>
                <w:highlight w:val="none"/>
                <w:lang w:val="en-US" w:eastAsia="zh-CN"/>
              </w:rPr>
              <w:t>。</w:t>
            </w:r>
          </w:p>
          <w:p w14:paraId="14EB00D7">
            <w:pPr>
              <w:pStyle w:val="5"/>
              <w:keepNext w:val="0"/>
              <w:keepLines w:val="0"/>
              <w:pageBreakBefore w:val="0"/>
              <w:numPr>
                <w:ilvl w:val="0"/>
                <w:numId w:val="2"/>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bookmarkStart w:id="1" w:name="_GoBack"/>
            <w:bookmarkEnd w:id="1"/>
          </w:p>
          <w:p w14:paraId="344540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按照国家和行业有关规程规范规定的内容和深度，完成</w:t>
            </w:r>
            <w:r>
              <w:rPr>
                <w:rFonts w:hint="eastAsia" w:ascii="Times New Roman" w:hAnsi="Times New Roman" w:eastAsia="宋体" w:cs="Times New Roman"/>
                <w:highlight w:val="none"/>
                <w:lang w:val="en-US" w:eastAsia="zh-CN"/>
              </w:rPr>
              <w:t>本</w:t>
            </w:r>
            <w:r>
              <w:rPr>
                <w:rFonts w:hint="default" w:ascii="Times New Roman" w:hAnsi="Times New Roman" w:eastAsia="宋体" w:cs="Times New Roman"/>
                <w:highlight w:val="none"/>
                <w:lang w:val="en-US" w:eastAsia="zh-CN"/>
              </w:rPr>
              <w:t>项目</w:t>
            </w:r>
            <w:r>
              <w:rPr>
                <w:rFonts w:hint="eastAsia" w:ascii="Times New Roman" w:hAnsi="Times New Roman" w:eastAsia="宋体" w:cs="Times New Roman"/>
                <w:highlight w:val="none"/>
                <w:lang w:val="en-US" w:eastAsia="zh-CN"/>
              </w:rPr>
              <w:t>500kV开关站</w:t>
            </w:r>
            <w:r>
              <w:rPr>
                <w:rFonts w:hint="default" w:ascii="Times New Roman" w:hAnsi="Times New Roman" w:eastAsia="宋体" w:cs="Times New Roman"/>
                <w:highlight w:val="none"/>
                <w:lang w:val="en-US" w:eastAsia="zh-CN"/>
              </w:rPr>
              <w:t>招标设计和施工图设计阶段的设计、科研、验收、相关服务与配合工作。</w:t>
            </w:r>
          </w:p>
          <w:p w14:paraId="464491C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b/>
                <w:bCs/>
                <w:highlight w:val="none"/>
                <w:lang w:val="en-US" w:eastAsia="zh-CN"/>
              </w:rPr>
              <w:t>招标设计阶段：</w:t>
            </w:r>
            <w:r>
              <w:rPr>
                <w:rFonts w:hint="default" w:ascii="Times New Roman" w:hAnsi="Times New Roman" w:eastAsia="宋体" w:cs="Times New Roman"/>
                <w:highlight w:val="none"/>
                <w:lang w:val="en-US" w:eastAsia="zh-CN"/>
              </w:rPr>
              <w:t>编制招标设计图，招标技术文件，工程量清单；配合编制分标概算，招标项目预算（最高限价）；配合甲方编制招标商务文件。</w:t>
            </w:r>
          </w:p>
          <w:p w14:paraId="5356E00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highlight w:val="none"/>
                <w:lang w:val="en-US" w:eastAsia="zh-CN"/>
              </w:rPr>
              <w:t>施工图设计阶段：</w:t>
            </w:r>
            <w:r>
              <w:rPr>
                <w:rFonts w:hint="default" w:ascii="Times New Roman" w:hAnsi="Times New Roman" w:eastAsia="宋体" w:cs="Times New Roman"/>
                <w:highlight w:val="none"/>
                <w:lang w:val="en-US" w:eastAsia="zh-CN"/>
              </w:rPr>
              <w:t>编制施工图设计及相关技术文件、同步提供施工图设计与招标图设计的对比分析文件；配合编制执行概算，现场施工服务，各类检查、评星评奖、验收、安全鉴定、质量监督等所需的设计报告及开展其他相关配合工作；编制变更相关文件。</w:t>
            </w:r>
          </w:p>
          <w:p w14:paraId="224F6E62">
            <w:pPr>
              <w:pStyle w:val="5"/>
              <w:spacing w:line="360" w:lineRule="auto"/>
              <w:ind w:firstLine="400" w:firstLineChars="200"/>
              <w:rPr>
                <w:rFonts w:hint="eastAsia" w:ascii="宋体" w:hAnsi="宋体" w:eastAsia="宋体" w:cs="宋体"/>
                <w:color w:val="auto"/>
                <w:kern w:val="2"/>
                <w:sz w:val="21"/>
                <w:szCs w:val="21"/>
                <w:highlight w:val="none"/>
                <w:u w:val="none"/>
                <w:vertAlign w:val="baseline"/>
                <w:lang w:val="en-US" w:eastAsia="zh-CN" w:bidi="ar-SA"/>
              </w:rPr>
            </w:pPr>
            <w:r>
              <w:rPr>
                <w:rFonts w:hint="default" w:ascii="Times New Roman" w:hAnsi="Times New Roman" w:eastAsia="宋体" w:cs="Times New Roman"/>
                <w:highlight w:val="none"/>
                <w:lang w:val="en-US" w:eastAsia="zh-CN"/>
              </w:rPr>
              <w:t>备注：</w:t>
            </w:r>
            <w:r>
              <w:rPr>
                <w:rFonts w:hint="eastAsia" w:ascii="Times New Roman" w:hAnsi="Times New Roman" w:eastAsia="宋体" w:cs="Times New Roman"/>
                <w:highlight w:val="none"/>
                <w:lang w:val="en-US" w:eastAsia="zh-CN"/>
              </w:rPr>
              <w:t>本项目包括</w:t>
            </w:r>
            <w:r>
              <w:rPr>
                <w:rFonts w:hint="default" w:ascii="Times New Roman" w:hAnsi="Times New Roman" w:eastAsia="宋体" w:cs="Times New Roman"/>
                <w:highlight w:val="none"/>
                <w:lang w:val="en-US" w:eastAsia="zh-CN"/>
              </w:rPr>
              <w:t>开关站围墙范围内土建（含建筑、结构、</w:t>
            </w:r>
            <w:r>
              <w:rPr>
                <w:rFonts w:hint="eastAsia" w:ascii="Times New Roman" w:hAnsi="Times New Roman" w:eastAsia="宋体" w:cs="Times New Roman"/>
                <w:highlight w:val="none"/>
                <w:lang w:val="en-US" w:eastAsia="zh-CN"/>
              </w:rPr>
              <w:t>装修、</w:t>
            </w:r>
            <w:r>
              <w:rPr>
                <w:rFonts w:hint="default" w:ascii="Times New Roman" w:hAnsi="Times New Roman" w:eastAsia="宋体" w:cs="Times New Roman"/>
                <w:highlight w:val="none"/>
                <w:lang w:val="en-US" w:eastAsia="zh-CN"/>
              </w:rPr>
              <w:t>给排水、消防、照明、防雷及接地）、电气部分（电气一次、电气二次）</w:t>
            </w:r>
            <w:r>
              <w:rPr>
                <w:rFonts w:hint="eastAsia" w:ascii="Times New Roman" w:hAnsi="Times New Roman" w:eastAsia="宋体" w:cs="Times New Roman"/>
                <w:highlight w:val="none"/>
                <w:lang w:val="en-US" w:eastAsia="zh-CN"/>
              </w:rPr>
              <w:t>、开关站站用电源及</w:t>
            </w:r>
            <w:r>
              <w:rPr>
                <w:rFonts w:hint="default" w:ascii="Times New Roman" w:hAnsi="Times New Roman" w:eastAsia="宋体" w:cs="Times New Roman"/>
                <w:highlight w:val="none"/>
                <w:lang w:val="en-US" w:eastAsia="zh-CN"/>
              </w:rPr>
              <w:t>电站接入系统设计</w:t>
            </w:r>
            <w:r>
              <w:rPr>
                <w:rFonts w:hint="eastAsia" w:ascii="Times New Roman" w:hAnsi="Times New Roman" w:eastAsia="宋体" w:cs="Times New Roman"/>
                <w:highlight w:val="none"/>
                <w:lang w:val="en-US" w:eastAsia="zh-CN"/>
              </w:rPr>
              <w:t>，电站接入系统设计</w:t>
            </w:r>
            <w:r>
              <w:rPr>
                <w:rFonts w:hint="default" w:ascii="Times New Roman" w:hAnsi="Times New Roman" w:eastAsia="宋体" w:cs="Times New Roman"/>
                <w:highlight w:val="none"/>
                <w:lang w:val="en-US" w:eastAsia="zh-CN"/>
              </w:rPr>
              <w:t>工作包括接入系统一二次设备的招标设计、施工图设计等，本电站与电网的产权分界点即为本合同的设计界面。不包括：</w:t>
            </w:r>
            <w:r>
              <w:rPr>
                <w:rFonts w:hint="eastAsia" w:ascii="Times New Roman" w:hAnsi="Times New Roman" w:eastAsia="宋体" w:cs="Times New Roman"/>
                <w:highlight w:val="none"/>
                <w:lang w:val="en-US" w:eastAsia="zh-CN"/>
              </w:rPr>
              <w:t>地质勘察、</w:t>
            </w:r>
            <w:r>
              <w:rPr>
                <w:rFonts w:hint="default" w:ascii="Times New Roman" w:hAnsi="Times New Roman" w:eastAsia="宋体" w:cs="Times New Roman"/>
                <w:highlight w:val="none"/>
                <w:lang w:val="en-US" w:eastAsia="zh-CN"/>
              </w:rPr>
              <w:t>地形图实测、地下管线实测、用地手续报批、规划许可证</w:t>
            </w:r>
            <w:r>
              <w:rPr>
                <w:rFonts w:hint="eastAsia" w:ascii="Times New Roman" w:hAnsi="Times New Roman" w:eastAsia="宋体" w:cs="Times New Roman"/>
                <w:highlight w:val="none"/>
                <w:lang w:val="en-US" w:eastAsia="zh-CN"/>
              </w:rPr>
              <w:t>及产权证办理</w:t>
            </w:r>
            <w:r>
              <w:rPr>
                <w:rFonts w:hint="default" w:ascii="Times New Roman" w:hAnsi="Times New Roman" w:eastAsia="宋体" w:cs="Times New Roman"/>
                <w:highlight w:val="none"/>
                <w:lang w:val="en-US" w:eastAsia="zh-CN"/>
              </w:rPr>
              <w:t>、场地平整、进站道路</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highlight w:val="none"/>
                <w:lang w:val="en-US" w:eastAsia="zh-CN"/>
              </w:rPr>
              <w:t>出线洞、进出线工程、站用水源、主变至开关站连接线路</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i w:val="0"/>
                <w:iCs w:val="0"/>
                <w:highlight w:val="none"/>
                <w:lang w:val="en-US" w:eastAsia="zh-CN"/>
              </w:rPr>
              <w:t>不包含通常的系统通信（集控数据网、调度视</w:t>
            </w:r>
            <w:r>
              <w:rPr>
                <w:rFonts w:hint="default" w:ascii="Times New Roman" w:hAnsi="Times New Roman" w:eastAsia="宋体" w:cs="Times New Roman"/>
                <w:highlight w:val="none"/>
                <w:lang w:val="en-US" w:eastAsia="zh-CN"/>
              </w:rPr>
              <w:t>频会议系统、综合数据网）、厂内通信、充水和机组调试通信保障及相应的电源（含蓄电池、UPS）、工业电视、门禁和一卡通等信通内容。其中，</w:t>
            </w:r>
            <w:r>
              <w:rPr>
                <w:rFonts w:hint="eastAsia" w:ascii="Times New Roman" w:hAnsi="Times New Roman" w:eastAsia="宋体" w:cs="Times New Roman"/>
                <w:highlight w:val="none"/>
                <w:lang w:val="en-US" w:eastAsia="zh-CN"/>
              </w:rPr>
              <w:t>本项目</w:t>
            </w:r>
            <w:r>
              <w:rPr>
                <w:rFonts w:hint="default" w:ascii="Times New Roman" w:hAnsi="Times New Roman" w:eastAsia="宋体" w:cs="Times New Roman"/>
                <w:highlight w:val="none"/>
                <w:lang w:val="en-US" w:eastAsia="zh-CN"/>
              </w:rPr>
              <w:t>与主体工程</w:t>
            </w:r>
            <w:r>
              <w:rPr>
                <w:rFonts w:hint="eastAsia" w:ascii="Times New Roman" w:hAnsi="Times New Roman" w:eastAsia="宋体" w:cs="Times New Roman"/>
                <w:highlight w:val="none"/>
                <w:lang w:val="en-US" w:eastAsia="zh-CN"/>
              </w:rPr>
              <w:t>勘测设计标</w:t>
            </w:r>
            <w:r>
              <w:rPr>
                <w:rFonts w:hint="default" w:ascii="Times New Roman" w:hAnsi="Times New Roman" w:eastAsia="宋体" w:cs="Times New Roman"/>
                <w:highlight w:val="none"/>
                <w:lang w:val="en-US" w:eastAsia="zh-CN"/>
              </w:rPr>
              <w:t>的接口如下：（1）主体工程</w:t>
            </w:r>
            <w:r>
              <w:rPr>
                <w:rFonts w:hint="eastAsia" w:ascii="Times New Roman" w:hAnsi="Times New Roman" w:eastAsia="宋体" w:cs="Times New Roman"/>
                <w:highlight w:val="none"/>
                <w:lang w:val="en-US" w:eastAsia="zh-CN"/>
              </w:rPr>
              <w:t>勘测设计标</w:t>
            </w:r>
            <w:r>
              <w:rPr>
                <w:rFonts w:hint="default" w:ascii="Times New Roman" w:hAnsi="Times New Roman" w:eastAsia="宋体" w:cs="Times New Roman"/>
                <w:highlight w:val="none"/>
                <w:lang w:val="en-US" w:eastAsia="zh-CN"/>
              </w:rPr>
              <w:t>负责：开关站场地的场地平整、进站道路；给排水主管引接至开关站围墙外1m；开关站厂内用电外电线路敷设或架设至开关站围墙外1m；主体工程消防主机预留开关站消防信号接入条件；主体工程主控室预留开关站调度、监控接入条件等。（2）本工程负责：围墙范围内的土建部分、电气部分设计，场地管、沟修建至围墙外1m后接入主管网。3）若本项目的招标设计图、招标技术文件、招标工程量清单等招标文件为主体工程勘测设计标负责的招标文件的组成部分，上述招标文件编制工作由主体工程勘测设计标统筹，本合同设计人负责本项目招标文件的编制并对其质量负责。4）本项目涉及的招标预算（最高限价）由主体工程标负责，本合同设计人应予以配合。</w:t>
            </w:r>
          </w:p>
        </w:tc>
      </w:tr>
    </w:tbl>
    <w:p w14:paraId="677F0DB8"/>
    <w:p w14:paraId="7B0B4271">
      <w:pPr>
        <w:pStyle w:val="2"/>
      </w:pPr>
    </w:p>
    <w:p w14:paraId="0FBD844F"/>
    <w:p w14:paraId="278FD787">
      <w:pPr>
        <w:pStyle w:val="2"/>
      </w:pPr>
    </w:p>
    <w:p w14:paraId="08B312FE">
      <w:pPr>
        <w:pStyle w:val="2"/>
      </w:pPr>
    </w:p>
    <w:p w14:paraId="780754DE"/>
    <w:p w14:paraId="0626AF4D">
      <w:pPr>
        <w:pStyle w:val="2"/>
      </w:pPr>
    </w:p>
    <w:sectPr>
      <w:pgSz w:w="11906" w:h="16838"/>
      <w:pgMar w:top="1417" w:right="1417" w:bottom="1417" w:left="141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3F47E8"/>
    <w:multiLevelType w:val="singleLevel"/>
    <w:tmpl w:val="273F47E8"/>
    <w:lvl w:ilvl="0" w:tentative="0">
      <w:start w:val="1"/>
      <w:numFmt w:val="chineseCounting"/>
      <w:suff w:val="nothing"/>
      <w:lvlText w:val="%1、"/>
      <w:lvlJc w:val="left"/>
      <w:pPr>
        <w:ind w:left="0" w:firstLine="420"/>
      </w:pPr>
      <w:rPr>
        <w:rFonts w:hint="eastAsia"/>
      </w:rPr>
    </w:lvl>
  </w:abstractNum>
  <w:abstractNum w:abstractNumId="1">
    <w:nsid w:val="650BCB5E"/>
    <w:multiLevelType w:val="singleLevel"/>
    <w:tmpl w:val="650BCB5E"/>
    <w:lvl w:ilvl="0" w:tentative="0">
      <w:start w:val="1"/>
      <w:numFmt w:val="chineseCounting"/>
      <w:suff w:val="nothing"/>
      <w:lvlText w:val="%1、"/>
      <w:lvlJc w:val="left"/>
      <w:pPr>
        <w:ind w:left="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63BCF"/>
    <w:rsid w:val="032B741A"/>
    <w:rsid w:val="03332765"/>
    <w:rsid w:val="033B1639"/>
    <w:rsid w:val="057D7848"/>
    <w:rsid w:val="05E54AA9"/>
    <w:rsid w:val="081C59F5"/>
    <w:rsid w:val="0845254C"/>
    <w:rsid w:val="0D4D36B9"/>
    <w:rsid w:val="0DAC6DFF"/>
    <w:rsid w:val="0ECF74ED"/>
    <w:rsid w:val="0F943213"/>
    <w:rsid w:val="1093505D"/>
    <w:rsid w:val="12AE52EF"/>
    <w:rsid w:val="13682DBF"/>
    <w:rsid w:val="155E663F"/>
    <w:rsid w:val="16097E53"/>
    <w:rsid w:val="17C4348D"/>
    <w:rsid w:val="18E92568"/>
    <w:rsid w:val="1E135722"/>
    <w:rsid w:val="1ECC15A5"/>
    <w:rsid w:val="21F33110"/>
    <w:rsid w:val="263A1F6A"/>
    <w:rsid w:val="26A013A4"/>
    <w:rsid w:val="27E90388"/>
    <w:rsid w:val="2833475B"/>
    <w:rsid w:val="28B5574D"/>
    <w:rsid w:val="291C50C9"/>
    <w:rsid w:val="29253660"/>
    <w:rsid w:val="2A4273F0"/>
    <w:rsid w:val="2C1C2819"/>
    <w:rsid w:val="2D3C3FB6"/>
    <w:rsid w:val="2DEE385D"/>
    <w:rsid w:val="347F162D"/>
    <w:rsid w:val="38332BD6"/>
    <w:rsid w:val="38A83B3F"/>
    <w:rsid w:val="3A40292F"/>
    <w:rsid w:val="3C743CBC"/>
    <w:rsid w:val="3D1B0357"/>
    <w:rsid w:val="3FD90111"/>
    <w:rsid w:val="40D561FF"/>
    <w:rsid w:val="4193196A"/>
    <w:rsid w:val="41DB1250"/>
    <w:rsid w:val="420E1D6F"/>
    <w:rsid w:val="42267EA0"/>
    <w:rsid w:val="42C23B30"/>
    <w:rsid w:val="451F3A5E"/>
    <w:rsid w:val="46974748"/>
    <w:rsid w:val="475C24EB"/>
    <w:rsid w:val="4BD258F2"/>
    <w:rsid w:val="4CC63BCF"/>
    <w:rsid w:val="4D3E5DCD"/>
    <w:rsid w:val="4F6A52DF"/>
    <w:rsid w:val="4F851586"/>
    <w:rsid w:val="53990737"/>
    <w:rsid w:val="53F361B2"/>
    <w:rsid w:val="54047867"/>
    <w:rsid w:val="576D107C"/>
    <w:rsid w:val="57CC7246"/>
    <w:rsid w:val="5B7C01BC"/>
    <w:rsid w:val="5C8F724E"/>
    <w:rsid w:val="5D8F250B"/>
    <w:rsid w:val="5EB44095"/>
    <w:rsid w:val="5F962AA1"/>
    <w:rsid w:val="60777AD1"/>
    <w:rsid w:val="62C007FA"/>
    <w:rsid w:val="66600E1E"/>
    <w:rsid w:val="672E5535"/>
    <w:rsid w:val="692421A5"/>
    <w:rsid w:val="6A340C73"/>
    <w:rsid w:val="6B870DD6"/>
    <w:rsid w:val="6D124C32"/>
    <w:rsid w:val="6D8037DC"/>
    <w:rsid w:val="6DDE4759"/>
    <w:rsid w:val="6E967BD1"/>
    <w:rsid w:val="71287DD8"/>
    <w:rsid w:val="71E01E13"/>
    <w:rsid w:val="73DFAF56"/>
    <w:rsid w:val="74196D88"/>
    <w:rsid w:val="748920D0"/>
    <w:rsid w:val="773C7B18"/>
    <w:rsid w:val="794F2E9A"/>
    <w:rsid w:val="79A75641"/>
    <w:rsid w:val="7A6126DA"/>
    <w:rsid w:val="7CD66050"/>
    <w:rsid w:val="7D814B30"/>
    <w:rsid w:val="D7E4FCFC"/>
    <w:rsid w:val="DAF7E1D7"/>
    <w:rsid w:val="E61FB643"/>
    <w:rsid w:val="E6BBCD32"/>
    <w:rsid w:val="F3FB0557"/>
    <w:rsid w:val="FE3F9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Office_12.9.0.25946_F1E327BC-269C-435d-A152-05C5408002CA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2023-04-13T15:48:00Z</dcterms:created>
  <dc:creator>陈斌</dc:creator>
  <cp:lastModifiedBy>gzry27</cp:lastModifiedBy>
  <dcterms:modified xsi:type="dcterms:W3CDTF">2026-07-17T11:39:34Z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2052-12.9.0.25946</vt:lpwstr>
  </property>
  <property fmtid="{D5CDD505-2E9C-101B-9397-08002B2CF9AE}" pid="3" name="ICV">
    <vt:lpwstr>5AA1B77D559543D1A13EE176E2074813</vt:lpwstr>
  </property>
</Properties>
</file>