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kinsoku/>
        <w:autoSpaceDE/>
        <w:autoSpaceDN/>
        <w:adjustRightInd/>
        <w:snapToGrid/>
        <w:spacing w:before="156" w:line="240" w:lineRule="auto"/>
        <w:ind w:firstLine="0"/>
        <w:jc w:val="center"/>
        <w:textAlignment w:val="auto"/>
        <w:rPr>
          <w:rFonts w:hint="default" w:ascii="黑体" w:hAnsi="黑体" w:eastAsia="黑体" w:cs="黑体"/>
          <w:b w:val="0"/>
          <w:bCs w:val="0"/>
          <w:snapToGrid/>
          <w:color w:val="auto"/>
          <w:spacing w:val="0"/>
          <w:kern w:val="2"/>
          <w:sz w:val="36"/>
          <w:szCs w:val="36"/>
          <w:highlight w:val="none"/>
          <w:lang w:val="en-US" w:eastAsia="zh-CN"/>
        </w:rPr>
      </w:pPr>
      <w:bookmarkStart w:id="0" w:name="OLE_LINK3"/>
      <w:r>
        <w:rPr>
          <w:rFonts w:hint="eastAsia" w:ascii="黑体" w:hAnsi="黑体" w:eastAsia="黑体" w:cs="黑体"/>
          <w:b w:val="0"/>
          <w:bCs w:val="0"/>
          <w:snapToGrid/>
          <w:color w:val="auto"/>
          <w:spacing w:val="0"/>
          <w:kern w:val="2"/>
          <w:sz w:val="36"/>
          <w:szCs w:val="36"/>
          <w:highlight w:val="none"/>
          <w:lang w:eastAsia="zh-CN"/>
        </w:rPr>
        <w:t>施工图审查</w:t>
      </w:r>
      <w:bookmarkEnd w:id="0"/>
      <w:r>
        <w:rPr>
          <w:rFonts w:hint="eastAsia" w:ascii="黑体" w:hAnsi="黑体" w:eastAsia="黑体" w:cs="黑体"/>
          <w:b w:val="0"/>
          <w:bCs w:val="0"/>
          <w:snapToGrid/>
          <w:color w:val="auto"/>
          <w:spacing w:val="0"/>
          <w:kern w:val="2"/>
          <w:sz w:val="36"/>
          <w:szCs w:val="36"/>
          <w:highlight w:val="none"/>
          <w:lang w:val="en-US" w:eastAsia="zh-CN"/>
        </w:rPr>
        <w:t>技术要求</w:t>
      </w:r>
    </w:p>
    <w:p/>
    <w:p>
      <w:pPr>
        <w:pStyle w:val="2"/>
        <w:keepNext w:val="0"/>
        <w:keepLines w:val="0"/>
        <w:pageBreakBefore w:val="0"/>
        <w:widowControl/>
        <w:numPr>
          <w:numId w:val="0"/>
        </w:numPr>
        <w:kinsoku/>
        <w:wordWrap/>
        <w:overflowPunct/>
        <w:topLinePunct w:val="0"/>
        <w:autoSpaceDE/>
        <w:autoSpaceDN/>
        <w:bidi w:val="0"/>
        <w:adjustRightInd/>
        <w:snapToGrid/>
        <w:spacing w:before="0" w:beforeLines="-2147483648" w:after="0" w:line="560" w:lineRule="exact"/>
        <w:ind w:leftChars="200" w:right="0" w:rightChars="0"/>
        <w:jc w:val="left"/>
        <w:textAlignment w:val="auto"/>
        <w:rPr>
          <w:rFonts w:hint="eastAsia" w:ascii="黑体" w:hAnsi="黑体" w:eastAsia="黑体" w:cs="黑体"/>
          <w:b w:val="0"/>
          <w:bCs/>
          <w:snapToGrid/>
          <w:color w:val="auto"/>
          <w:kern w:val="0"/>
          <w:sz w:val="32"/>
          <w:szCs w:val="32"/>
          <w:highlight w:val="none"/>
          <w:lang w:val="en-US" w:eastAsia="zh-CN"/>
        </w:rPr>
      </w:pPr>
      <w:bookmarkStart w:id="1" w:name="_Hlk60145570"/>
      <w:r>
        <w:rPr>
          <w:rFonts w:hint="eastAsia" w:ascii="黑体" w:hAnsi="黑体" w:eastAsia="黑体" w:cs="黑体"/>
          <w:b w:val="0"/>
          <w:bCs/>
          <w:snapToGrid/>
          <w:color w:val="auto"/>
          <w:kern w:val="0"/>
          <w:sz w:val="32"/>
          <w:szCs w:val="32"/>
          <w:highlight w:val="none"/>
          <w:lang w:val="en-US" w:eastAsia="zh-CN"/>
        </w:rPr>
        <w:t>一、项目概况</w:t>
      </w:r>
      <w:bookmarkEnd w:id="1"/>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本次进行施工图审查的房屋</w:t>
      </w:r>
      <w:bookmarkStart w:id="2" w:name="OLE_LINK2"/>
      <w:r>
        <w:rPr>
          <w:rFonts w:hint="eastAsia" w:ascii="仿宋_GB2312" w:hAnsi="宋体" w:eastAsia="仿宋_GB2312" w:cs="Times New Roman"/>
          <w:snapToGrid/>
          <w:color w:val="auto"/>
          <w:kern w:val="2"/>
          <w:sz w:val="32"/>
          <w:szCs w:val="32"/>
          <w:highlight w:val="none"/>
          <w:lang w:val="en-US" w:eastAsia="zh-CN" w:bidi="ar-SA"/>
        </w:rPr>
        <w:t>南网人才发展中心</w:t>
      </w:r>
      <w:bookmarkEnd w:id="2"/>
      <w:r>
        <w:rPr>
          <w:rFonts w:hint="eastAsia" w:ascii="仿宋_GB2312" w:hAnsi="宋体" w:eastAsia="仿宋_GB2312" w:cs="Times New Roman"/>
          <w:snapToGrid/>
          <w:color w:val="auto"/>
          <w:kern w:val="2"/>
          <w:sz w:val="32"/>
          <w:szCs w:val="32"/>
          <w:highlight w:val="none"/>
          <w:lang w:val="en-US" w:eastAsia="zh-CN" w:bidi="ar-SA"/>
        </w:rPr>
        <w:t>（广州市黄埔香山路2号）内166平米露台区域</w:t>
      </w:r>
      <w:r>
        <w:rPr>
          <w:rFonts w:hint="eastAsia" w:ascii="仿宋_GB2312" w:hAnsi="宋体" w:cs="Times New Roman"/>
          <w:snapToGrid/>
          <w:color w:val="auto"/>
          <w:kern w:val="2"/>
          <w:sz w:val="32"/>
          <w:szCs w:val="32"/>
          <w:highlight w:val="none"/>
          <w:lang w:val="en-US" w:eastAsia="zh-CN" w:bidi="ar-SA"/>
        </w:rPr>
        <w:t>。</w:t>
      </w:r>
    </w:p>
    <w:p>
      <w:pPr>
        <w:pStyle w:val="2"/>
        <w:keepNext w:val="0"/>
        <w:keepLines w:val="0"/>
        <w:pageBreakBefore w:val="0"/>
        <w:widowControl/>
        <w:numPr>
          <w:numId w:val="0"/>
        </w:numPr>
        <w:kinsoku/>
        <w:wordWrap/>
        <w:overflowPunct/>
        <w:topLinePunct w:val="0"/>
        <w:autoSpaceDE/>
        <w:autoSpaceDN/>
        <w:bidi w:val="0"/>
        <w:adjustRightInd/>
        <w:snapToGrid/>
        <w:spacing w:before="0" w:beforeLines="-2147483648" w:after="0" w:line="560" w:lineRule="exact"/>
        <w:ind w:leftChars="200" w:right="0" w:rightChars="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二、施工图审查服务依据</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包括但不限于下述法律、法规、规章、规范与合同文件等，下述文件如有更新，则按最新版本文件执行：</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1.</w:t>
      </w:r>
      <w:r>
        <w:rPr>
          <w:rFonts w:hint="eastAsia" w:ascii="仿宋_GB2312" w:hAnsi="宋体" w:eastAsia="仿宋_GB2312" w:cs="Times New Roman"/>
          <w:snapToGrid/>
          <w:color w:val="auto"/>
          <w:kern w:val="2"/>
          <w:sz w:val="32"/>
          <w:szCs w:val="32"/>
          <w:highlight w:val="none"/>
          <w:lang w:val="en-US" w:eastAsia="zh-CN" w:bidi="ar-SA"/>
        </w:rPr>
        <w:t>《中华人民共和国建筑法》等相关法律；</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2.</w:t>
      </w:r>
      <w:r>
        <w:rPr>
          <w:rFonts w:hint="eastAsia" w:ascii="仿宋_GB2312" w:hAnsi="宋体" w:eastAsia="仿宋_GB2312" w:cs="Times New Roman"/>
          <w:snapToGrid/>
          <w:color w:val="auto"/>
          <w:kern w:val="2"/>
          <w:sz w:val="32"/>
          <w:szCs w:val="32"/>
          <w:highlight w:val="none"/>
          <w:lang w:val="en-US" w:eastAsia="zh-CN" w:bidi="ar-SA"/>
        </w:rPr>
        <w:t>国家及地方有关海绵城市设计管理法规和规章；</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3.</w:t>
      </w:r>
      <w:r>
        <w:rPr>
          <w:rFonts w:hint="eastAsia" w:ascii="仿宋_GB2312" w:hAnsi="宋体" w:eastAsia="仿宋_GB2312" w:cs="Times New Roman"/>
          <w:snapToGrid/>
          <w:color w:val="auto"/>
          <w:kern w:val="2"/>
          <w:sz w:val="32"/>
          <w:szCs w:val="32"/>
          <w:highlight w:val="none"/>
          <w:lang w:val="en-US" w:eastAsia="zh-CN" w:bidi="ar-SA"/>
        </w:rPr>
        <w:t>国家及地方、行业现行建筑设计技术规章、规范、标准；</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4.</w:t>
      </w:r>
      <w:r>
        <w:rPr>
          <w:rFonts w:hint="eastAsia" w:ascii="仿宋_GB2312" w:hAnsi="宋体" w:eastAsia="仿宋_GB2312" w:cs="Times New Roman"/>
          <w:snapToGrid/>
          <w:color w:val="auto"/>
          <w:kern w:val="2"/>
          <w:sz w:val="32"/>
          <w:szCs w:val="32"/>
          <w:highlight w:val="none"/>
          <w:lang w:val="en-US" w:eastAsia="zh-CN" w:bidi="ar-SA"/>
        </w:rPr>
        <w:t>建设工程规划、审批、批准文件</w:t>
      </w:r>
      <w:r>
        <w:rPr>
          <w:rFonts w:hint="eastAsia" w:ascii="仿宋_GB2312" w:hAnsi="宋体" w:cs="Times New Roman"/>
          <w:snapToGrid/>
          <w:color w:val="auto"/>
          <w:kern w:val="2"/>
          <w:sz w:val="32"/>
          <w:szCs w:val="32"/>
          <w:highlight w:val="none"/>
          <w:lang w:val="en-US" w:eastAsia="zh-CN" w:bidi="ar-SA"/>
        </w:rPr>
        <w:t>。</w:t>
      </w:r>
    </w:p>
    <w:p>
      <w:pPr>
        <w:pStyle w:val="2"/>
        <w:keepNext w:val="0"/>
        <w:keepLines w:val="0"/>
        <w:pageBreakBefore w:val="0"/>
        <w:widowControl/>
        <w:numPr>
          <w:numId w:val="0"/>
        </w:numPr>
        <w:kinsoku/>
        <w:wordWrap/>
        <w:overflowPunct/>
        <w:topLinePunct w:val="0"/>
        <w:autoSpaceDE/>
        <w:autoSpaceDN/>
        <w:bidi w:val="0"/>
        <w:adjustRightInd/>
        <w:snapToGrid/>
        <w:spacing w:before="0" w:beforeLines="-2147483648" w:after="0" w:line="560" w:lineRule="exact"/>
        <w:ind w:leftChars="200" w:right="0" w:rightChars="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三、审查范围及内容</w:t>
      </w:r>
    </w:p>
    <w:p>
      <w:pPr>
        <w:keepNext w:val="0"/>
        <w:keepLines w:val="0"/>
        <w:pageBreakBefore w:val="0"/>
        <w:widowControl/>
        <w:kinsoku w:val="0"/>
        <w:wordWrap/>
        <w:overflowPunct/>
        <w:topLinePunct w:val="0"/>
        <w:autoSpaceDE w:val="0"/>
        <w:autoSpaceDN w:val="0"/>
        <w:bidi w:val="0"/>
        <w:spacing w:line="560" w:lineRule="exact"/>
        <w:ind w:left="0" w:right="0" w:firstLine="643" w:firstLineChars="200"/>
        <w:jc w:val="both"/>
        <w:textAlignment w:val="baseline"/>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cs="Times New Roman"/>
          <w:b/>
          <w:bCs/>
          <w:snapToGrid/>
          <w:color w:val="auto"/>
          <w:kern w:val="2"/>
          <w:sz w:val="32"/>
          <w:szCs w:val="32"/>
          <w:highlight w:val="none"/>
          <w:lang w:val="en-US" w:eastAsia="zh-CN" w:bidi="ar-SA"/>
        </w:rPr>
        <w:t>1.</w:t>
      </w:r>
      <w:r>
        <w:rPr>
          <w:rFonts w:hint="eastAsia" w:ascii="仿宋_GB2312" w:hAnsi="宋体" w:eastAsia="仿宋_GB2312" w:cs="Times New Roman"/>
          <w:b/>
          <w:bCs/>
          <w:snapToGrid/>
          <w:color w:val="auto"/>
          <w:kern w:val="2"/>
          <w:sz w:val="32"/>
          <w:szCs w:val="32"/>
          <w:highlight w:val="none"/>
          <w:lang w:val="en-US" w:eastAsia="zh-CN" w:bidi="ar-SA"/>
        </w:rPr>
        <w:t>审查范围：</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项目施工图设计（含其他各专项的深化设计）文件的程序性审查和技术性审查，具体专业包括但不限于：勘察、建筑、结构、给排水、消防、通风、空调、人防、电气、节能、绿色建筑、海绵城市、装配式建筑等。</w:t>
      </w:r>
    </w:p>
    <w:p>
      <w:pPr>
        <w:keepNext w:val="0"/>
        <w:keepLines w:val="0"/>
        <w:pageBreakBefore w:val="0"/>
        <w:widowControl/>
        <w:kinsoku w:val="0"/>
        <w:wordWrap/>
        <w:overflowPunct/>
        <w:topLinePunct w:val="0"/>
        <w:autoSpaceDE w:val="0"/>
        <w:autoSpaceDN w:val="0"/>
        <w:bidi w:val="0"/>
        <w:spacing w:line="560" w:lineRule="exact"/>
        <w:ind w:left="0" w:right="0" w:firstLine="643" w:firstLineChars="200"/>
        <w:jc w:val="both"/>
        <w:textAlignment w:val="baseline"/>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cs="Times New Roman"/>
          <w:b/>
          <w:bCs/>
          <w:snapToGrid/>
          <w:color w:val="auto"/>
          <w:kern w:val="2"/>
          <w:sz w:val="32"/>
          <w:szCs w:val="32"/>
          <w:highlight w:val="none"/>
          <w:lang w:val="en-US" w:eastAsia="zh-CN" w:bidi="ar-SA"/>
        </w:rPr>
        <w:t>2.</w:t>
      </w:r>
      <w:r>
        <w:rPr>
          <w:rFonts w:hint="eastAsia" w:ascii="仿宋_GB2312" w:hAnsi="宋体" w:eastAsia="仿宋_GB2312" w:cs="Times New Roman"/>
          <w:b/>
          <w:bCs/>
          <w:snapToGrid/>
          <w:color w:val="auto"/>
          <w:kern w:val="2"/>
          <w:sz w:val="32"/>
          <w:szCs w:val="32"/>
          <w:highlight w:val="none"/>
          <w:lang w:val="en-US" w:eastAsia="zh-CN" w:bidi="ar-SA"/>
        </w:rPr>
        <w:t>审查内容：</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（1）</w:t>
      </w:r>
      <w:r>
        <w:rPr>
          <w:rFonts w:hint="eastAsia" w:ascii="仿宋_GB2312" w:hAnsi="宋体" w:eastAsia="仿宋_GB2312" w:cs="Times New Roman"/>
          <w:snapToGrid/>
          <w:color w:val="auto"/>
          <w:kern w:val="2"/>
          <w:sz w:val="32"/>
          <w:szCs w:val="32"/>
          <w:highlight w:val="none"/>
          <w:lang w:val="en-US" w:eastAsia="zh-CN" w:bidi="ar-SA"/>
        </w:rPr>
        <w:t xml:space="preserve">是否按照经批准的相关文件或有关项目审批文件进行设计； </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bookmarkStart w:id="3" w:name="OLE_LINK1"/>
      <w:r>
        <w:rPr>
          <w:rFonts w:hint="eastAsia" w:ascii="仿宋_GB2312" w:hAnsi="宋体" w:cs="Times New Roman"/>
          <w:snapToGrid/>
          <w:color w:val="auto"/>
          <w:kern w:val="2"/>
          <w:sz w:val="32"/>
          <w:szCs w:val="32"/>
          <w:highlight w:val="none"/>
          <w:lang w:val="en-US" w:eastAsia="zh-CN" w:bidi="ar-SA"/>
        </w:rPr>
        <w:t>（2）</w:t>
      </w:r>
      <w:bookmarkEnd w:id="3"/>
      <w:r>
        <w:rPr>
          <w:rFonts w:hint="eastAsia" w:ascii="仿宋_GB2312" w:hAnsi="宋体" w:eastAsia="仿宋_GB2312" w:cs="Times New Roman"/>
          <w:snapToGrid/>
          <w:color w:val="auto"/>
          <w:kern w:val="2"/>
          <w:sz w:val="32"/>
          <w:szCs w:val="32"/>
          <w:highlight w:val="none"/>
          <w:lang w:val="en-US" w:eastAsia="zh-CN" w:bidi="ar-SA"/>
        </w:rPr>
        <w:t>地基基础和主体结构的安全性；</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（3）</w:t>
      </w:r>
      <w:r>
        <w:rPr>
          <w:rFonts w:hint="eastAsia" w:ascii="仿宋_GB2312" w:hAnsi="宋体" w:eastAsia="仿宋_GB2312" w:cs="Times New Roman"/>
          <w:snapToGrid/>
          <w:color w:val="auto"/>
          <w:kern w:val="2"/>
          <w:sz w:val="32"/>
          <w:szCs w:val="32"/>
          <w:highlight w:val="none"/>
          <w:lang w:val="en-US" w:eastAsia="zh-CN" w:bidi="ar-SA"/>
        </w:rPr>
        <w:t>是否达到规定的设计深度要求；</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（4）</w:t>
      </w:r>
      <w:r>
        <w:rPr>
          <w:rFonts w:hint="eastAsia" w:ascii="仿宋_GB2312" w:hAnsi="宋体" w:eastAsia="仿宋_GB2312" w:cs="Times New Roman"/>
          <w:snapToGrid/>
          <w:color w:val="auto"/>
          <w:kern w:val="2"/>
          <w:sz w:val="32"/>
          <w:szCs w:val="32"/>
          <w:highlight w:val="none"/>
          <w:lang w:val="en-US" w:eastAsia="zh-CN" w:bidi="ar-SA"/>
        </w:rPr>
        <w:t>是否符合工程建设强制性标准；</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（5）</w:t>
      </w:r>
      <w:r>
        <w:rPr>
          <w:rFonts w:hint="eastAsia" w:ascii="仿宋_GB2312" w:hAnsi="宋体" w:eastAsia="仿宋_GB2312" w:cs="Times New Roman"/>
          <w:snapToGrid/>
          <w:color w:val="auto"/>
          <w:kern w:val="2"/>
          <w:sz w:val="32"/>
          <w:szCs w:val="32"/>
          <w:highlight w:val="none"/>
          <w:lang w:val="en-US" w:eastAsia="zh-CN" w:bidi="ar-SA"/>
        </w:rPr>
        <w:t>勘察设计企业和注册执业人员以及相关人员是否按规定在施工图上加盖相应的图章和签字；</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（6）</w:t>
      </w:r>
      <w:r>
        <w:rPr>
          <w:rFonts w:hint="eastAsia" w:ascii="仿宋_GB2312" w:hAnsi="宋体" w:eastAsia="仿宋_GB2312" w:cs="Times New Roman"/>
          <w:snapToGrid/>
          <w:color w:val="auto"/>
          <w:kern w:val="2"/>
          <w:sz w:val="32"/>
          <w:szCs w:val="32"/>
          <w:highlight w:val="none"/>
          <w:lang w:val="en-US" w:eastAsia="zh-CN" w:bidi="ar-SA"/>
        </w:rPr>
        <w:t>送审资料是否完整、格式是否规范；</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（7）</w:t>
      </w:r>
      <w:r>
        <w:rPr>
          <w:rFonts w:hint="eastAsia" w:ascii="仿宋_GB2312" w:hAnsi="宋体" w:eastAsia="仿宋_GB2312" w:cs="Times New Roman"/>
          <w:snapToGrid/>
          <w:color w:val="auto"/>
          <w:kern w:val="2"/>
          <w:sz w:val="32"/>
          <w:szCs w:val="32"/>
          <w:highlight w:val="none"/>
          <w:lang w:val="en-US" w:eastAsia="zh-CN" w:bidi="ar-SA"/>
        </w:rPr>
        <w:t>建筑面积计算结果是否符合有关规定；</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（8）</w:t>
      </w:r>
      <w:r>
        <w:rPr>
          <w:rFonts w:hint="eastAsia" w:ascii="仿宋_GB2312" w:hAnsi="宋体" w:eastAsia="仿宋_GB2312" w:cs="Times New Roman"/>
          <w:snapToGrid/>
          <w:color w:val="auto"/>
          <w:kern w:val="2"/>
          <w:sz w:val="32"/>
          <w:szCs w:val="32"/>
          <w:highlight w:val="none"/>
          <w:lang w:val="en-US" w:eastAsia="zh-CN" w:bidi="ar-SA"/>
        </w:rPr>
        <w:t>市政基础设施工程施工图设计文件是否符合有关规范和规定；</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（9）</w:t>
      </w:r>
      <w:r>
        <w:rPr>
          <w:rFonts w:hint="eastAsia" w:ascii="仿宋_GB2312" w:hAnsi="宋体" w:eastAsia="仿宋_GB2312" w:cs="Times New Roman"/>
          <w:snapToGrid/>
          <w:color w:val="auto"/>
          <w:kern w:val="2"/>
          <w:sz w:val="32"/>
          <w:szCs w:val="32"/>
          <w:highlight w:val="none"/>
          <w:lang w:val="en-US" w:eastAsia="zh-CN" w:bidi="ar-SA"/>
        </w:rPr>
        <w:t>是否符合广州市建筑节能标准要求；</w:t>
      </w:r>
    </w:p>
    <w:p>
      <w:pPr>
        <w:keepNext w:val="0"/>
        <w:keepLines w:val="0"/>
        <w:pageBreakBefore w:val="0"/>
        <w:widowControl/>
        <w:kinsoku w:val="0"/>
        <w:wordWrap/>
        <w:overflowPunct/>
        <w:topLinePunct w:val="0"/>
        <w:autoSpaceDE w:val="0"/>
        <w:autoSpaceDN w:val="0"/>
        <w:bidi w:val="0"/>
        <w:spacing w:line="560" w:lineRule="exact"/>
        <w:ind w:left="0" w:right="0" w:firstLine="640" w:firstLineChars="200"/>
        <w:jc w:val="both"/>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cs="Times New Roman"/>
          <w:snapToGrid/>
          <w:color w:val="auto"/>
          <w:kern w:val="2"/>
          <w:sz w:val="32"/>
          <w:szCs w:val="32"/>
          <w:highlight w:val="none"/>
          <w:lang w:val="en-US" w:eastAsia="zh-CN" w:bidi="ar-SA"/>
        </w:rPr>
        <w:t>（10</w:t>
      </w:r>
      <w:bookmarkStart w:id="4" w:name="_GoBack"/>
      <w:bookmarkEnd w:id="4"/>
      <w:r>
        <w:rPr>
          <w:rFonts w:hint="eastAsia" w:ascii="仿宋_GB2312" w:hAnsi="宋体" w:cs="Times New Roman"/>
          <w:snapToGrid/>
          <w:color w:val="auto"/>
          <w:kern w:val="2"/>
          <w:sz w:val="32"/>
          <w:szCs w:val="32"/>
          <w:highlight w:val="none"/>
          <w:lang w:val="en-US" w:eastAsia="zh-CN" w:bidi="ar-SA"/>
        </w:rPr>
        <w:t>）</w:t>
      </w:r>
      <w:r>
        <w:rPr>
          <w:rFonts w:hint="eastAsia" w:ascii="仿宋_GB2312" w:hAnsi="宋体" w:eastAsia="仿宋_GB2312" w:cs="Times New Roman"/>
          <w:snapToGrid/>
          <w:color w:val="auto"/>
          <w:kern w:val="2"/>
          <w:sz w:val="32"/>
          <w:szCs w:val="32"/>
          <w:highlight w:val="none"/>
          <w:lang w:val="en-US" w:eastAsia="zh-CN" w:bidi="ar-SA"/>
        </w:rPr>
        <w:t>其它法律、法规、规章规定必须审查的内容。</w:t>
      </w:r>
    </w:p>
    <w:p>
      <w:pPr>
        <w:pStyle w:val="2"/>
        <w:keepNext w:val="0"/>
        <w:keepLines w:val="0"/>
        <w:pageBreakBefore w:val="0"/>
        <w:widowControl/>
        <w:numPr>
          <w:numId w:val="0"/>
        </w:numPr>
        <w:kinsoku/>
        <w:wordWrap/>
        <w:overflowPunct/>
        <w:topLinePunct w:val="0"/>
        <w:autoSpaceDE/>
        <w:autoSpaceDN/>
        <w:bidi w:val="0"/>
        <w:adjustRightInd/>
        <w:snapToGrid/>
        <w:spacing w:before="0" w:beforeLines="-2147483648" w:after="0" w:line="560" w:lineRule="exact"/>
        <w:ind w:leftChars="200" w:right="0" w:rightChars="0"/>
        <w:jc w:val="left"/>
        <w:textAlignment w:val="auto"/>
        <w:rPr>
          <w:rFonts w:hint="eastAsia" w:ascii="黑体" w:hAnsi="黑体" w:eastAsia="黑体" w:cs="黑体"/>
          <w:b w:val="0"/>
          <w:bCs/>
          <w:snapToGrid/>
          <w:color w:val="auto"/>
          <w:kern w:val="0"/>
          <w:sz w:val="32"/>
          <w:szCs w:val="32"/>
          <w:highlight w:val="none"/>
          <w:lang w:val="en-US" w:eastAsia="zh-CN"/>
        </w:rPr>
      </w:pPr>
      <w:r>
        <w:rPr>
          <w:rFonts w:hint="eastAsia" w:ascii="黑体" w:hAnsi="黑体" w:eastAsia="黑体" w:cs="黑体"/>
          <w:b w:val="0"/>
          <w:bCs/>
          <w:snapToGrid/>
          <w:color w:val="auto"/>
          <w:kern w:val="0"/>
          <w:sz w:val="32"/>
          <w:szCs w:val="32"/>
          <w:highlight w:val="none"/>
          <w:lang w:val="en-US" w:eastAsia="zh-CN"/>
        </w:rPr>
        <w:t>四、审查周期及成果要求：</w:t>
      </w:r>
    </w:p>
    <w:tbl>
      <w:tblPr>
        <w:tblStyle w:val="9"/>
        <w:tblW w:w="92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2586"/>
        <w:gridCol w:w="2835"/>
        <w:gridCol w:w="3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56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序号</w:t>
            </w:r>
          </w:p>
        </w:tc>
        <w:tc>
          <w:tcPr>
            <w:tcW w:w="2586"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资料文件名称</w:t>
            </w:r>
          </w:p>
        </w:tc>
        <w:tc>
          <w:tcPr>
            <w:tcW w:w="283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份　数</w:t>
            </w:r>
          </w:p>
        </w:tc>
        <w:tc>
          <w:tcPr>
            <w:tcW w:w="3255"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宋体" w:eastAsia="仿宋_GB2312" w:cs="Times New Roman"/>
                <w:b/>
                <w:bCs/>
                <w:snapToGrid/>
                <w:color w:val="auto"/>
                <w:kern w:val="2"/>
                <w:sz w:val="32"/>
                <w:szCs w:val="32"/>
                <w:highlight w:val="none"/>
                <w:lang w:val="en-US" w:eastAsia="zh-CN" w:bidi="ar-SA"/>
              </w:rPr>
            </w:pPr>
            <w:r>
              <w:rPr>
                <w:rFonts w:hint="eastAsia" w:ascii="仿宋_GB2312" w:hAnsi="宋体" w:eastAsia="仿宋_GB2312" w:cs="Times New Roman"/>
                <w:b/>
                <w:bCs/>
                <w:snapToGrid/>
                <w:color w:val="auto"/>
                <w:kern w:val="2"/>
                <w:sz w:val="32"/>
                <w:szCs w:val="32"/>
                <w:highlight w:val="none"/>
                <w:lang w:val="en-US" w:eastAsia="zh-CN" w:bidi="ar-SA"/>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7" w:hRule="atLeast"/>
        </w:trPr>
        <w:tc>
          <w:tcPr>
            <w:tcW w:w="56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1</w:t>
            </w:r>
          </w:p>
        </w:tc>
        <w:tc>
          <w:tcPr>
            <w:tcW w:w="2586"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施工图审查意见告知书、审查意见单</w:t>
            </w:r>
          </w:p>
        </w:tc>
        <w:tc>
          <w:tcPr>
            <w:tcW w:w="2835"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经勘察、设计、审图单位加盖电子签章，建设单位登录广东省施工图设计文件审查管理系统下载。</w:t>
            </w:r>
          </w:p>
        </w:tc>
        <w:tc>
          <w:tcPr>
            <w:tcW w:w="3255" w:type="dxa"/>
            <w:vMerge w:val="restart"/>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甲方登录广东省施工图设计文件审查管理系统，按系统规定上传全部文件与资料后7个工作日内出施工图审查意见，在设计院整改合格通过后2个工作日内完成审查工作。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6" w:hRule="atLeast"/>
        </w:trPr>
        <w:tc>
          <w:tcPr>
            <w:tcW w:w="56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2</w:t>
            </w:r>
          </w:p>
        </w:tc>
        <w:tc>
          <w:tcPr>
            <w:tcW w:w="2586"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广东省建设工程施工图设计文件审查合格书（人防、消防、房屋建筑工程）</w:t>
            </w:r>
          </w:p>
        </w:tc>
        <w:tc>
          <w:tcPr>
            <w:tcW w:w="2835"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p>
        </w:tc>
        <w:tc>
          <w:tcPr>
            <w:tcW w:w="3255" w:type="dxa"/>
            <w:vMerge w:val="continue"/>
            <w:vAlign w:val="center"/>
          </w:tcPr>
          <w:p>
            <w:pPr>
              <w:keepNext w:val="0"/>
              <w:keepLines w:val="0"/>
              <w:pageBreakBefore w:val="0"/>
              <w:wordWrap/>
              <w:overflowPunct/>
              <w:topLinePunct w:val="0"/>
              <w:bidi w:val="0"/>
              <w:adjustRightInd w:val="0"/>
              <w:snapToGrid w:val="0"/>
              <w:spacing w:line="240" w:lineRule="auto"/>
              <w:ind w:firstLine="0" w:firstLineChars="0"/>
              <w:jc w:val="left"/>
              <w:rPr>
                <w:color w:val="000000"/>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567"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3</w:t>
            </w:r>
          </w:p>
        </w:tc>
        <w:tc>
          <w:tcPr>
            <w:tcW w:w="2586" w:type="dxa"/>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r>
              <w:rPr>
                <w:rFonts w:hint="eastAsia" w:ascii="仿宋_GB2312" w:hAnsi="宋体" w:eastAsia="仿宋_GB2312" w:cs="Times New Roman"/>
                <w:snapToGrid/>
                <w:color w:val="auto"/>
                <w:kern w:val="2"/>
                <w:sz w:val="32"/>
                <w:szCs w:val="32"/>
                <w:highlight w:val="none"/>
                <w:lang w:val="en-US" w:eastAsia="zh-CN" w:bidi="ar-SA"/>
              </w:rPr>
              <w:t>审查合格的施工图纸</w:t>
            </w:r>
          </w:p>
        </w:tc>
        <w:tc>
          <w:tcPr>
            <w:tcW w:w="2835"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left"/>
              <w:textAlignment w:val="baseline"/>
              <w:rPr>
                <w:rFonts w:hint="eastAsia" w:ascii="仿宋_GB2312" w:hAnsi="宋体" w:eastAsia="仿宋_GB2312" w:cs="Times New Roman"/>
                <w:snapToGrid/>
                <w:color w:val="auto"/>
                <w:kern w:val="2"/>
                <w:sz w:val="32"/>
                <w:szCs w:val="32"/>
                <w:highlight w:val="none"/>
                <w:lang w:val="en-US" w:eastAsia="zh-CN" w:bidi="ar-SA"/>
              </w:rPr>
            </w:pPr>
          </w:p>
        </w:tc>
        <w:tc>
          <w:tcPr>
            <w:tcW w:w="3255" w:type="dxa"/>
            <w:vMerge w:val="continue"/>
            <w:vAlign w:val="center"/>
          </w:tcPr>
          <w:p>
            <w:pPr>
              <w:keepNext w:val="0"/>
              <w:keepLines w:val="0"/>
              <w:pageBreakBefore w:val="0"/>
              <w:wordWrap/>
              <w:overflowPunct/>
              <w:topLinePunct w:val="0"/>
              <w:bidi w:val="0"/>
              <w:adjustRightInd w:val="0"/>
              <w:snapToGrid w:val="0"/>
              <w:spacing w:line="240" w:lineRule="auto"/>
              <w:ind w:firstLine="0" w:firstLineChars="0"/>
              <w:jc w:val="left"/>
              <w:rPr>
                <w:color w:val="000000"/>
                <w:szCs w:val="24"/>
              </w:rPr>
            </w:pPr>
          </w:p>
        </w:tc>
      </w:tr>
    </w:tbl>
    <w:p>
      <w:pPr>
        <w:keepNext w:val="0"/>
        <w:keepLines w:val="0"/>
        <w:pageBreakBefore w:val="0"/>
        <w:wordWrap/>
        <w:overflowPunct/>
        <w:topLinePunct w:val="0"/>
        <w:bidi w:val="0"/>
        <w:adjustRightInd w:val="0"/>
        <w:snapToGrid w:val="0"/>
        <w:spacing w:line="240" w:lineRule="auto"/>
        <w:ind w:firstLine="0" w:firstLineChars="0"/>
        <w:jc w:val="left"/>
        <w:rPr>
          <w:rFonts w:ascii="仿宋_GB2312"/>
          <w:szCs w:val="24"/>
        </w:rPr>
      </w:pPr>
    </w:p>
    <w:p>
      <w:pPr>
        <w:keepNext w:val="0"/>
        <w:keepLines w:val="0"/>
        <w:pageBreakBefore w:val="0"/>
        <w:wordWrap/>
        <w:overflowPunct/>
        <w:topLinePunct w:val="0"/>
        <w:bidi w:val="0"/>
        <w:adjustRightInd w:val="0"/>
        <w:snapToGrid w:val="0"/>
        <w:spacing w:line="240" w:lineRule="auto"/>
        <w:ind w:firstLine="0" w:firstLineChars="0"/>
        <w:jc w:val="left"/>
        <w:rPr>
          <w:rFonts w:hint="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9A29ED"/>
    <w:multiLevelType w:val="multilevel"/>
    <w:tmpl w:val="739A29ED"/>
    <w:lvl w:ilvl="0" w:tentative="0">
      <w:start w:val="1"/>
      <w:numFmt w:val="decimal"/>
      <w:pStyle w:val="2"/>
      <w:suff w:val="space"/>
      <w:lvlText w:val="%1."/>
      <w:lvlJc w:val="left"/>
      <w:pPr>
        <w:ind w:left="1015" w:firstLine="403"/>
      </w:pPr>
      <w:rPr>
        <w:rFonts w:hint="eastAsia"/>
      </w:rPr>
    </w:lvl>
    <w:lvl w:ilvl="1" w:tentative="0">
      <w:start w:val="1"/>
      <w:numFmt w:val="decimal"/>
      <w:pStyle w:val="3"/>
      <w:suff w:val="space"/>
      <w:lvlText w:val="%1.%2"/>
      <w:lvlJc w:val="left"/>
      <w:pPr>
        <w:ind w:left="0" w:firstLine="403"/>
      </w:pPr>
      <w:rPr>
        <w:rFonts w:hint="eastAsia" w:ascii="仿宋_GB2312" w:eastAsia="仿宋_GB2312"/>
        <w:b/>
        <w:i w:val="0"/>
        <w:sz w:val="24"/>
      </w:rPr>
    </w:lvl>
    <w:lvl w:ilvl="2" w:tentative="0">
      <w:start w:val="1"/>
      <w:numFmt w:val="decimal"/>
      <w:suff w:val="space"/>
      <w:lvlText w:val="%1.%2.%3"/>
      <w:lvlJc w:val="left"/>
      <w:pPr>
        <w:ind w:left="0" w:firstLine="403"/>
      </w:pPr>
      <w:rPr>
        <w:rFonts w:hint="eastAsia" w:ascii="仿宋_GB2312" w:eastAsia="仿宋_GB2312"/>
        <w:sz w:val="24"/>
      </w:rPr>
    </w:lvl>
    <w:lvl w:ilvl="3" w:tentative="0">
      <w:start w:val="1"/>
      <w:numFmt w:val="decimal"/>
      <w:pStyle w:val="4"/>
      <w:suff w:val="space"/>
      <w:lvlText w:val="（%4）"/>
      <w:lvlJc w:val="left"/>
      <w:pPr>
        <w:ind w:left="0" w:firstLine="403"/>
      </w:pPr>
    </w:lvl>
    <w:lvl w:ilvl="4" w:tentative="0">
      <w:start w:val="1"/>
      <w:numFmt w:val="lowerLetter"/>
      <w:suff w:val="space"/>
      <w:lvlText w:val="%5）"/>
      <w:lvlJc w:val="left"/>
      <w:pPr>
        <w:ind w:left="0" w:firstLine="403"/>
      </w:pPr>
      <w:rPr>
        <w:rFonts w:hint="eastAsia"/>
      </w:rPr>
    </w:lvl>
    <w:lvl w:ilvl="5" w:tentative="0">
      <w:start w:val="1"/>
      <w:numFmt w:val="decimal"/>
      <w:lvlText w:val="%1.%2.%3.%4.%5.%6"/>
      <w:lvlJc w:val="left"/>
      <w:pPr>
        <w:ind w:left="4536" w:hanging="1134"/>
      </w:pPr>
      <w:rPr>
        <w:rFonts w:hint="eastAsia"/>
      </w:rPr>
    </w:lvl>
    <w:lvl w:ilvl="6" w:tentative="0">
      <w:start w:val="1"/>
      <w:numFmt w:val="decimal"/>
      <w:lvlText w:val="%1.%2.%3.%4.%5.%6.%7"/>
      <w:lvlJc w:val="left"/>
      <w:pPr>
        <w:ind w:left="5103" w:hanging="1276"/>
      </w:pPr>
      <w:rPr>
        <w:rFonts w:hint="eastAsia"/>
      </w:rPr>
    </w:lvl>
    <w:lvl w:ilvl="7" w:tentative="0">
      <w:start w:val="1"/>
      <w:numFmt w:val="decimal"/>
      <w:lvlText w:val="%1.%2.%3.%4.%5.%6.%7.%8"/>
      <w:lvlJc w:val="left"/>
      <w:pPr>
        <w:ind w:left="5670" w:hanging="1418"/>
      </w:pPr>
      <w:rPr>
        <w:rFonts w:hint="eastAsia"/>
      </w:rPr>
    </w:lvl>
    <w:lvl w:ilvl="8" w:tentative="0">
      <w:start w:val="1"/>
      <w:numFmt w:val="decimal"/>
      <w:lvlText w:val="%1.%2.%3.%4.%5.%6.%7.%8.%9"/>
      <w:lvlJc w:val="left"/>
      <w:pPr>
        <w:ind w:left="6378"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A99"/>
    <w:rsid w:val="00247447"/>
    <w:rsid w:val="005131F2"/>
    <w:rsid w:val="00755A99"/>
    <w:rsid w:val="00A0235E"/>
    <w:rsid w:val="0A131415"/>
    <w:rsid w:val="111F0F84"/>
    <w:rsid w:val="125F7176"/>
    <w:rsid w:val="1F773E0D"/>
    <w:rsid w:val="220665E3"/>
    <w:rsid w:val="3AAF53D4"/>
    <w:rsid w:val="3BA44C68"/>
    <w:rsid w:val="64056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1"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1"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482"/>
      <w:jc w:val="both"/>
    </w:pPr>
    <w:rPr>
      <w:rFonts w:ascii="Times New Roman" w:hAnsi="Times New Roman" w:eastAsia="仿宋_GB2312" w:cs="Times New Roman"/>
      <w:kern w:val="2"/>
      <w:sz w:val="24"/>
      <w:szCs w:val="22"/>
      <w:lang w:val="en-US" w:eastAsia="zh-CN" w:bidi="ar-SA"/>
    </w:rPr>
  </w:style>
  <w:style w:type="paragraph" w:styleId="2">
    <w:name w:val="heading 1"/>
    <w:basedOn w:val="1"/>
    <w:next w:val="1"/>
    <w:qFormat/>
    <w:uiPriority w:val="0"/>
    <w:pPr>
      <w:numPr>
        <w:ilvl w:val="0"/>
        <w:numId w:val="1"/>
      </w:numPr>
      <w:tabs>
        <w:tab w:val="left" w:pos="432"/>
      </w:tabs>
      <w:spacing w:before="80" w:beforeLines="80"/>
      <w:ind w:firstLine="0"/>
      <w:jc w:val="left"/>
      <w:outlineLvl w:val="0"/>
    </w:pPr>
    <w:rPr>
      <w:b/>
      <w:bCs/>
      <w:kern w:val="44"/>
      <w:szCs w:val="44"/>
    </w:rPr>
  </w:style>
  <w:style w:type="paragraph" w:styleId="3">
    <w:name w:val="heading 2"/>
    <w:basedOn w:val="1"/>
    <w:next w:val="1"/>
    <w:qFormat/>
    <w:uiPriority w:val="0"/>
    <w:pPr>
      <w:numPr>
        <w:ilvl w:val="1"/>
        <w:numId w:val="1"/>
      </w:numPr>
      <w:tabs>
        <w:tab w:val="left" w:pos="575"/>
      </w:tabs>
      <w:ind w:firstLine="0"/>
      <w:jc w:val="left"/>
      <w:outlineLvl w:val="1"/>
    </w:pPr>
    <w:rPr>
      <w:bCs/>
      <w:szCs w:val="32"/>
    </w:rPr>
  </w:style>
  <w:style w:type="paragraph" w:styleId="4">
    <w:name w:val="heading 4"/>
    <w:basedOn w:val="1"/>
    <w:next w:val="1"/>
    <w:qFormat/>
    <w:uiPriority w:val="0"/>
    <w:pPr>
      <w:numPr>
        <w:ilvl w:val="3"/>
        <w:numId w:val="1"/>
      </w:numPr>
      <w:ind w:firstLine="482"/>
      <w:outlineLvl w:val="3"/>
    </w:pPr>
    <w:rPr>
      <w:bCs/>
      <w:szCs w:val="28"/>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5">
    <w:name w:val="Body Text"/>
    <w:basedOn w:val="1"/>
    <w:qFormat/>
    <w:uiPriority w:val="1"/>
    <w:pPr>
      <w:spacing w:after="60" w:line="360" w:lineRule="atLeast"/>
      <w:ind w:left="72" w:leftChars="30" w:right="30" w:rightChars="30"/>
      <w:jc w:val="center"/>
      <w:textAlignment w:val="baseline"/>
    </w:pPr>
    <w:rPr>
      <w:kern w:val="0"/>
      <w:sz w:val="20"/>
      <w:szCs w:val="20"/>
    </w:rPr>
  </w:style>
  <w:style w:type="paragraph" w:styleId="6">
    <w:name w:val="footer"/>
    <w:basedOn w:val="1"/>
    <w:link w:val="13"/>
    <w:uiPriority w:val="0"/>
    <w:pPr>
      <w:tabs>
        <w:tab w:val="center" w:pos="4153"/>
        <w:tab w:val="right" w:pos="8306"/>
      </w:tabs>
      <w:spacing w:line="240" w:lineRule="auto"/>
      <w:jc w:val="left"/>
    </w:pPr>
    <w:rPr>
      <w:sz w:val="18"/>
      <w:szCs w:val="18"/>
    </w:rPr>
  </w:style>
  <w:style w:type="paragraph" w:styleId="7">
    <w:name w:val="header"/>
    <w:basedOn w:val="1"/>
    <w:link w:val="12"/>
    <w:uiPriority w:val="0"/>
    <w:pPr>
      <w:tabs>
        <w:tab w:val="center" w:pos="4153"/>
        <w:tab w:val="right" w:pos="8306"/>
      </w:tabs>
      <w:spacing w:line="240" w:lineRule="auto"/>
      <w:jc w:val="center"/>
    </w:pPr>
    <w:rPr>
      <w:sz w:val="18"/>
      <w:szCs w:val="18"/>
    </w:rPr>
  </w:style>
  <w:style w:type="paragraph" w:styleId="8">
    <w:name w:val="Normal (Web)"/>
    <w:basedOn w:val="1"/>
    <w:qFormat/>
    <w:uiPriority w:val="1"/>
    <w:pPr>
      <w:widowControl/>
      <w:spacing w:before="100" w:beforeAutospacing="1" w:after="100" w:afterAutospacing="1" w:line="320" w:lineRule="atLeast"/>
      <w:jc w:val="left"/>
    </w:pPr>
    <w:rPr>
      <w:rFonts w:ascii="宋体" w:hAnsi="宋体"/>
      <w:kern w:val="0"/>
      <w:sz w:val="18"/>
      <w:szCs w:val="18"/>
    </w:rPr>
  </w:style>
  <w:style w:type="character" w:styleId="11">
    <w:name w:val="Emphasis"/>
    <w:qFormat/>
    <w:uiPriority w:val="1"/>
    <w:rPr>
      <w:i/>
      <w:iCs/>
    </w:rPr>
  </w:style>
  <w:style w:type="character" w:customStyle="1" w:styleId="12">
    <w:name w:val="页眉 字符"/>
    <w:basedOn w:val="10"/>
    <w:link w:val="7"/>
    <w:uiPriority w:val="0"/>
    <w:rPr>
      <w:rFonts w:ascii="Times New Roman" w:hAnsi="Times New Roman" w:eastAsia="仿宋_GB2312" w:cs="Times New Roman"/>
      <w:kern w:val="2"/>
      <w:sz w:val="18"/>
      <w:szCs w:val="18"/>
    </w:rPr>
  </w:style>
  <w:style w:type="character" w:customStyle="1" w:styleId="13">
    <w:name w:val="页脚 字符"/>
    <w:basedOn w:val="10"/>
    <w:link w:val="6"/>
    <w:uiPriority w:val="0"/>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772</Words>
  <Characters>780</Characters>
  <Lines>38</Lines>
  <Paragraphs>46</Paragraphs>
  <TotalTime>1</TotalTime>
  <ScaleCrop>false</ScaleCrop>
  <LinksUpToDate>false</LinksUpToDate>
  <CharactersWithSpaces>783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2025-06-25T04:13:00Z</dcterms:created>
  <dc:creator>Administrator</dc:creator>
  <cp:lastModifiedBy>56213_sz</cp:lastModifiedBy>
  <cp:lastPrinted>2026-07-22T01:12:56Z</cp:lastPrinted>
  <dcterms:modified xsi:type="dcterms:W3CDTF">2026-07-22T01:40:12Z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eyJoZGlkIjoiNWIwMzljMTBkZDBkZGNhZTY0NjUxZDljZWNkZmVkMmEiLCJ1c2VySWQiOiI2MTQ2OTMzMjUifQ==</vt:lpwstr>
  </property>
  <property fmtid="{D5CDD505-2E9C-101B-9397-08002B2CF9AE}" pid="4" name="ICV">
    <vt:lpwstr>ACC7190ECB3143998EB143F20CE82A01_13</vt:lpwstr>
  </property>
</Properties>
</file>