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eastAsia" w:hAnsi="宋体"/>
          <w:b/>
          <w:color w:val="auto"/>
          <w:sz w:val="44"/>
          <w:szCs w:val="44"/>
          <w:highlight w:val="none"/>
          <w:lang w:eastAsia="zh-CN"/>
        </w:rPr>
      </w:pPr>
      <w:r>
        <w:rPr>
          <w:color w:val="auto"/>
          <w:sz w:val="18"/>
          <w:szCs w:val="21"/>
          <w:highlight w:val="none"/>
        </w:rPr>
        <mc:AlternateContent>
          <mc:Choice Requires="wps">
            <w:drawing>
              <wp:anchor distT="45720" distB="45720" distL="114300" distR="114300" simplePos="0" relativeHeight="251660288" behindDoc="0" locked="0" layoutInCell="1" allowOverlap="1">
                <wp:simplePos x="0" y="0"/>
                <wp:positionH relativeFrom="margin">
                  <wp:posOffset>-1061085</wp:posOffset>
                </wp:positionH>
                <wp:positionV relativeFrom="paragraph">
                  <wp:posOffset>2738755</wp:posOffset>
                </wp:positionV>
                <wp:extent cx="6635750" cy="753745"/>
                <wp:effectExtent l="0" t="0" r="0" b="0"/>
                <wp:wrapSquare wrapText="bothSides"/>
                <wp:docPr id="65" name="文本框 65"/>
                <wp:cNvGraphicFramePr/>
                <a:graphic xmlns:a="http://schemas.openxmlformats.org/drawingml/2006/main">
                  <a:graphicData uri="http://schemas.microsoft.com/office/word/2010/wordprocessingShape">
                    <wps:wsp>
                      <wps:cNvSpPr txBox="1">
                        <a:spLocks noChangeArrowheads="1"/>
                      </wps:cNvSpPr>
                      <wps:spPr bwMode="auto">
                        <a:xfrm>
                          <a:off x="0" y="0"/>
                          <a:ext cx="6635750" cy="753745"/>
                        </a:xfrm>
                        <a:prstGeom prst="rect">
                          <a:avLst/>
                        </a:prstGeom>
                        <a:noFill/>
                        <a:ln w="9525">
                          <a:noFill/>
                          <a:miter lim="800000"/>
                        </a:ln>
                        <a:effectLst/>
                      </wps:spPr>
                      <wps:txbx>
                        <w:txbxContent>
                          <w:p>
                            <w:pPr>
                              <w:jc w:val="right"/>
                              <w:rPr>
                                <w:rFonts w:hint="eastAsia" w:ascii="黑体" w:hAnsi="黑体" w:eastAsia="黑体"/>
                                <w:b/>
                                <w:sz w:val="44"/>
                                <w:szCs w:val="44"/>
                                <w:lang w:val="en-US" w:eastAsia="zh-CN"/>
                              </w:rPr>
                            </w:pPr>
                            <w:r>
                              <w:rPr>
                                <w:rFonts w:hint="eastAsia" w:ascii="黑体" w:hAnsi="黑体" w:eastAsia="黑体" w:cs="Times New Roman"/>
                                <w:b/>
                                <w:sz w:val="44"/>
                                <w:szCs w:val="28"/>
                                <w:lang w:val="en-US" w:eastAsia="zh-CN"/>
                              </w:rPr>
                              <w:t>桂林培训分公司2026年行政后勤车辆租赁项目</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83.55pt;margin-top:215.65pt;height:59.35pt;width:522.5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9q7RDdoAAAAM&#10;AQAADwAAAGRycy9kb3ducmV2LnhtbE2Py07DMBBF90j8gzVI7Fo7tGnaNJMuQGxBlIfUnRtPk4h4&#10;HMVuE/4es6LL0T2690yxm2wnLjT41jFCMlcgiCtnWq4RPt6fZ2sQPmg2unNMCD/kYVfe3hQ6N27k&#10;N7rsQy1iCftcIzQh9LmUvmrIaj93PXHMTm6wOsRzqKUZ9BjLbScflFpJq1uOC43u6bGh6nt/tgif&#10;L6fD11K91k827Uc3Kcl2IxHv7xK1BRFoCv8w/OlHdSij09Gd2XjRIcySVZZEFmG5SBYgIrLOsg2I&#10;I0KaKgWyLOT1E+UvUEsDBBQAAAAIAIdO4kCXwyFYLAIAADkEAAAOAAAAZHJzL2Uyb0RvYy54bWyt&#10;U0tu2zAQ3RfoHQjua9mOZSeC5SCNkaJA+gHSHoCmKIsoyWFJ2lJ6gOYGXXXTfc/lc3RIKa6RbrKo&#10;FgLJGb6Z9+ZxedlpRfbCeQmmpJPRmBJhOFTSbEv6+dPNq3NKfGCmYgqMKOm98PRy9fLFsrWFmEID&#10;qhKOIIjxRWtL2oRgiyzzvBGa+RFYYTBYg9Ms4NZts8qxFtG1yqbj8TxrwVXWARfe4+m6D9IB0T0H&#10;EOpacrEGvtPChB7VCcUCUvKNtJ6uUrd1LXj4UNdeBKJKikxD+mMRXG/iP1stWbF1zDaSDy2w57Tw&#10;hJNm0mDRI9SaBUZ2Tv4DpSV34KEOIw4664kkRZDFZPxEm7uGWZG4oNTeHkX3/w+Wv99/dERWJZ3n&#10;lBimceKHHw+Hn78Pv74TPEOBWusLzLuzmBm619ChbRJZb2+Bf/HEwHXDzFZcOQdtI1iFDU7izezk&#10;ao/jI8imfQcVFmK7AAmoq52O6qEeBNFxOPfH4YguEI6H8/lZvsgxxDG2yM8Ws9RcxorH29b58EaA&#10;JnFRUofDT+hsf+tD7IYVjymxmIEbqVQygDKkLelFPs3ThZOIlgHdrqQu6fk4fokWK5SJECI5bECP&#10;XCO9nmjoNt2g3Qaqe2TtoHcfvj1cNOC+UdKi80rqv+6YE5SotwaVu5jMZtGqaTPLF1PcuNPI5jTC&#10;DEeokgZK+uV1SPbuGV6hwrVM5GN7fSfDXNBRSZPB/dGyp/uU9ffFr/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q7RDdoAAAAMAQAADwAAAAAAAAABACAAAAAiAAAAZHJzL2Rvd25yZXYueG1sUEsB&#10;AhQAFAAAAAgAh07iQJfDIVgsAgAAOQQAAA4AAAAAAAAAAQAgAAAAKQEAAGRycy9lMm9Eb2MueG1s&#10;UEsFBgAAAAAGAAYAWQEAAMcFAAAAAA==&#10;">
                <v:fill on="f" focussize="0,0"/>
                <v:stroke on="f" miterlimit="8" joinstyle="miter"/>
                <v:imagedata o:title=""/>
                <o:lock v:ext="edit" aspectratio="f"/>
                <v:textbox>
                  <w:txbxContent>
                    <w:p>
                      <w:pPr>
                        <w:jc w:val="right"/>
                        <w:rPr>
                          <w:rFonts w:hint="eastAsia" w:ascii="黑体" w:hAnsi="黑体" w:eastAsia="黑体"/>
                          <w:b/>
                          <w:sz w:val="44"/>
                          <w:szCs w:val="44"/>
                          <w:lang w:val="en-US" w:eastAsia="zh-CN"/>
                        </w:rPr>
                      </w:pPr>
                      <w:r>
                        <w:rPr>
                          <w:rFonts w:hint="eastAsia" w:ascii="黑体" w:hAnsi="黑体" w:eastAsia="黑体" w:cs="Times New Roman"/>
                          <w:b/>
                          <w:sz w:val="44"/>
                          <w:szCs w:val="28"/>
                          <w:lang w:val="en-US" w:eastAsia="zh-CN"/>
                        </w:rPr>
                        <w:t>桂林培训分公司2026年行政后勤车辆租赁项目</w:t>
                      </w:r>
                    </w:p>
                  </w:txbxContent>
                </v:textbox>
                <w10:wrap type="square"/>
              </v:shape>
            </w:pict>
          </mc:Fallback>
        </mc:AlternateContent>
      </w:r>
      <w:r>
        <w:rPr>
          <w:color w:val="auto"/>
          <w:sz w:val="18"/>
          <w:szCs w:val="21"/>
          <w:highlight w:val="none"/>
        </w:rPr>
        <mc:AlternateContent>
          <mc:Choice Requires="wps">
            <w:drawing>
              <wp:anchor distT="45720" distB="45720" distL="114300" distR="114300" simplePos="0" relativeHeight="251662336" behindDoc="0" locked="0" layoutInCell="1" allowOverlap="1">
                <wp:simplePos x="0" y="0"/>
                <wp:positionH relativeFrom="margin">
                  <wp:posOffset>-386080</wp:posOffset>
                </wp:positionH>
                <wp:positionV relativeFrom="paragraph">
                  <wp:posOffset>3386455</wp:posOffset>
                </wp:positionV>
                <wp:extent cx="5591175" cy="1171575"/>
                <wp:effectExtent l="0" t="0" r="0" b="0"/>
                <wp:wrapSquare wrapText="bothSides"/>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591175" cy="1171575"/>
                        </a:xfrm>
                        <a:prstGeom prst="rect">
                          <a:avLst/>
                        </a:prstGeom>
                        <a:noFill/>
                        <a:ln w="9525">
                          <a:noFill/>
                          <a:miter lim="800000"/>
                        </a:ln>
                        <a:effectLst/>
                      </wps:spPr>
                      <wps:txbx>
                        <w:txbxContent>
                          <w:p>
                            <w:pPr>
                              <w:jc w:val="right"/>
                              <w:rPr>
                                <w:rFonts w:hint="eastAsia" w:ascii="黑体" w:hAnsi="黑体" w:eastAsia="黑体"/>
                                <w:b/>
                                <w:sz w:val="56"/>
                                <w:szCs w:val="56"/>
                                <w:lang w:val="en-US" w:eastAsia="zh-CN"/>
                              </w:rPr>
                            </w:pPr>
                            <w:r>
                              <w:rPr>
                                <w:rFonts w:hint="eastAsia" w:ascii="黑体" w:hAnsi="黑体" w:eastAsia="黑体" w:cs="Times New Roman"/>
                                <w:b/>
                                <w:sz w:val="56"/>
                                <w:szCs w:val="56"/>
                                <w:lang w:val="en-US" w:eastAsia="zh-CN"/>
                              </w:rPr>
                              <w:t>服务标准及要求</w:t>
                            </w:r>
                          </w:p>
                          <w:p>
                            <w:pPr>
                              <w:jc w:val="right"/>
                              <w:rPr>
                                <w:rFonts w:hint="eastAsia" w:ascii="黑体" w:hAnsi="黑体" w:eastAsia="黑体"/>
                                <w:b/>
                                <w:sz w:val="40"/>
                                <w:lang w:val="en-US" w:eastAsia="zh-CN"/>
                              </w:rPr>
                            </w:pP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30.4pt;margin-top:266.65pt;height:92.25pt;width:440.25pt;mso-position-horizontal-relative:margin;mso-wrap-distance-bottom:3.6pt;mso-wrap-distance-left:9pt;mso-wrap-distance-right:9pt;mso-wrap-distance-top:3.6pt;z-index:251662336;mso-width-relative:page;mso-height-relative:page;" filled="f" stroked="f" coordsize="21600,21600" o:gfxdata="UEsDBAoAAAAAAIdO4kAAAAAAAAAAAAAAAAAEAAAAZHJzL1BLAwQUAAAACACHTuJAovDiP9kAAAAL&#10;AQAADwAAAGRycy9kb3ducmV2LnhtbE2PwU7DMBBE70j8g7VI3Fo7hDZpyKYHEFcQBSr15sbbJCJe&#10;R7HbhL/HnOA4mtHMm3I7215caPSdY4RkqUAQ18503CB8vD8vchA+aDa6d0wI3+RhW11flbowbuI3&#10;uuxCI2IJ+0IjtCEMhZS+bslqv3QDcfRObrQ6RDk20ox6iuW2l3dKraXVHceFVg/02FL9tTtbhM+X&#10;02F/r16bJ7saJjcryXYjEW9vEvUAItAc/sLwix/RoYpMR3dm40WPsFiriB4QVmmagoiJPNlkII4I&#10;WZLlIKtS/v9Q/QBQSwMEFAAAAAgAh07iQMsib+UmAgAAOAQAAA4AAABkcnMvZTJvRG9jLnhtbK1T&#10;zY7TMBC+I/EOlu80TdWw26jpatlqEdLyIy08gOs4jYXtMbbbpDwAvAEnLtx5rj4HYydbquWyB3KI&#10;PJnxN/N982V51WtF9sJ5Caai+WRKiTAcamm2Ff308fbFJSU+MFMzBUZU9CA8vVo9f7bsbClm0IKq&#10;hSMIYnzZ2Yq2IdgyyzxvhWZ+AlYYTDbgNAsYum1WO9YhulbZbDp9mXXgauuAC+/x63pI0hHRPQUQ&#10;mkZysQa+08KEAdUJxQJS8q20nq7StE0jeHjfNF4EoiqKTEN6YxM8b+I7Wy1ZuXXMtpKPI7CnjPCI&#10;k2bSYNMT1JoFRnZO/gOlJXfgoQkTDjobiCRFkEU+faTNfcusSFxQam9Povv/B8vf7T84Imt0AiWG&#10;aVz48cf348/fx1/fSB7l6awvsereYl3oX0EfSyNVb++Af/bEwE3LzFZcOwddK1iN46Wb2dnVAcdH&#10;kE33Fmrsw3YBElDfOB0BUQ2C6Liaw2k1og+E48eiWOT5RUEJxxye8gIDnC5j5cN163x4LUCTeKio&#10;w90neLa/82EofSiJ3QzcSqXS/pUhXUUXxaxIF84yWgY0u5K6opfT+Iw9lYkQIhlsRI9kI7+Baeg3&#10;/SjeBuoD0nYwmA9/PTy04L5S0qHxKuq/7JgTlKg3BqVb5PN5dGoK5sXFDAN3ntmcZ5jhCFXRQMlw&#10;vAnJ3QPDa5S4kYl8HG+YBEWLARoqyTeaPzr2PE5Vf3/41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i8OI/2QAAAAsBAAAPAAAAAAAAAAEAIAAAACIAAABkcnMvZG93bnJldi54bWxQSwECFAAUAAAA&#10;CACHTuJAyyJv5SYCAAA4BAAADgAAAAAAAAABACAAAAAoAQAAZHJzL2Uyb0RvYy54bWxQSwUGAAAA&#10;AAYABgBZAQAAwAUAAAAA&#10;">
                <v:fill on="f" focussize="0,0"/>
                <v:stroke on="f" miterlimit="8" joinstyle="miter"/>
                <v:imagedata o:title=""/>
                <o:lock v:ext="edit" aspectratio="f"/>
                <v:textbox>
                  <w:txbxContent>
                    <w:p>
                      <w:pPr>
                        <w:jc w:val="right"/>
                        <w:rPr>
                          <w:rFonts w:hint="eastAsia" w:ascii="黑体" w:hAnsi="黑体" w:eastAsia="黑体"/>
                          <w:b/>
                          <w:sz w:val="56"/>
                          <w:szCs w:val="56"/>
                          <w:lang w:val="en-US" w:eastAsia="zh-CN"/>
                        </w:rPr>
                      </w:pPr>
                      <w:r>
                        <w:rPr>
                          <w:rFonts w:hint="eastAsia" w:ascii="黑体" w:hAnsi="黑体" w:eastAsia="黑体" w:cs="Times New Roman"/>
                          <w:b/>
                          <w:sz w:val="56"/>
                          <w:szCs w:val="56"/>
                          <w:lang w:val="en-US" w:eastAsia="zh-CN"/>
                        </w:rPr>
                        <w:t>服务标准及要求</w:t>
                      </w:r>
                    </w:p>
                    <w:p>
                      <w:pPr>
                        <w:jc w:val="right"/>
                        <w:rPr>
                          <w:rFonts w:hint="eastAsia" w:ascii="黑体" w:hAnsi="黑体" w:eastAsia="黑体"/>
                          <w:b/>
                          <w:sz w:val="40"/>
                          <w:lang w:val="en-US" w:eastAsia="zh-CN"/>
                        </w:rPr>
                      </w:pPr>
                    </w:p>
                  </w:txbxContent>
                </v:textbox>
                <w10:wrap type="square"/>
              </v:shape>
            </w:pict>
          </mc:Fallback>
        </mc:AlternateContent>
      </w:r>
      <w:r>
        <w:rPr>
          <w:color w:val="auto"/>
          <w:sz w:val="18"/>
          <w:szCs w:val="21"/>
          <w:highlight w:val="none"/>
        </w:rPr>
        <w:drawing>
          <wp:anchor distT="0" distB="0" distL="114300" distR="114300" simplePos="0" relativeHeight="251659264" behindDoc="0" locked="0" layoutInCell="1" allowOverlap="1">
            <wp:simplePos x="0" y="0"/>
            <wp:positionH relativeFrom="page">
              <wp:posOffset>0</wp:posOffset>
            </wp:positionH>
            <wp:positionV relativeFrom="page">
              <wp:posOffset>22860</wp:posOffset>
            </wp:positionV>
            <wp:extent cx="7516495" cy="5958205"/>
            <wp:effectExtent l="0" t="0" r="8255" b="4445"/>
            <wp:wrapSquare wrapText="bothSides"/>
            <wp:docPr id="47"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 descr="D02-L [Converted]"/>
                    <pic:cNvPicPr>
                      <a:picLocks noChangeAspect="1"/>
                    </pic:cNvPicPr>
                  </pic:nvPicPr>
                  <pic:blipFill>
                    <a:blip r:embed="rId6"/>
                    <a:stretch>
                      <a:fillRect/>
                    </a:stretch>
                  </pic:blipFill>
                  <pic:spPr>
                    <a:xfrm>
                      <a:off x="0" y="0"/>
                      <a:ext cx="7516495" cy="5958205"/>
                    </a:xfrm>
                    <a:prstGeom prst="rect">
                      <a:avLst/>
                    </a:prstGeom>
                    <a:noFill/>
                    <a:ln>
                      <a:noFill/>
                    </a:ln>
                  </pic:spPr>
                </pic:pic>
              </a:graphicData>
            </a:graphic>
          </wp:anchor>
        </w:drawing>
      </w:r>
    </w:p>
    <w:p>
      <w:pPr>
        <w:pStyle w:val="2"/>
        <w:rPr>
          <w:rFonts w:hint="eastAsia" w:hAnsi="宋体"/>
          <w:b/>
          <w:color w:val="auto"/>
          <w:sz w:val="44"/>
          <w:szCs w:val="44"/>
          <w:highlight w:val="none"/>
          <w:lang w:eastAsia="zh-CN"/>
        </w:rPr>
      </w:pPr>
    </w:p>
    <w:p>
      <w:pPr>
        <w:rPr>
          <w:rFonts w:hint="eastAsia" w:hAnsi="宋体"/>
          <w:b/>
          <w:color w:val="auto"/>
          <w:sz w:val="44"/>
          <w:szCs w:val="44"/>
          <w:highlight w:val="none"/>
          <w:lang w:eastAsia="zh-CN"/>
        </w:rPr>
      </w:pPr>
    </w:p>
    <w:p>
      <w:pPr>
        <w:pStyle w:val="2"/>
        <w:rPr>
          <w:rFonts w:hint="eastAsia"/>
          <w:color w:val="auto"/>
          <w:lang w:eastAsia="zh-CN"/>
        </w:rPr>
      </w:pPr>
    </w:p>
    <w:p>
      <w:pPr>
        <w:rPr>
          <w:rFonts w:hint="eastAsia" w:hAnsi="宋体"/>
          <w:b/>
          <w:color w:val="auto"/>
          <w:sz w:val="44"/>
          <w:szCs w:val="44"/>
          <w:highlight w:val="none"/>
          <w:lang w:eastAsia="zh-CN"/>
        </w:rPr>
      </w:pPr>
    </w:p>
    <w:p>
      <w:pPr>
        <w:jc w:val="center"/>
        <w:rPr>
          <w:rFonts w:hint="eastAsia" w:hAnsi="宋体"/>
          <w:b/>
          <w:color w:val="auto"/>
          <w:sz w:val="44"/>
          <w:szCs w:val="44"/>
          <w:highlight w:val="none"/>
          <w:lang w:eastAsia="zh-CN"/>
        </w:rPr>
      </w:pPr>
      <w:r>
        <w:rPr>
          <w:rFonts w:hint="eastAsia" w:ascii="宋体" w:hAnsi="宋体" w:eastAsia="宋体" w:cs="宋体"/>
          <w:b w:val="0"/>
          <w:bCs/>
          <w:color w:val="auto"/>
          <w:sz w:val="28"/>
          <w:szCs w:val="28"/>
          <w:highlight w:val="none"/>
          <w:lang w:val="en-US" w:eastAsia="zh-CN"/>
        </w:rPr>
        <w:t>202</w:t>
      </w:r>
      <w:r>
        <w:rPr>
          <w:rFonts w:hint="eastAsia" w:ascii="宋体" w:hAnsi="宋体" w:cs="宋体"/>
          <w:b w:val="0"/>
          <w:bCs/>
          <w:color w:val="auto"/>
          <w:sz w:val="28"/>
          <w:szCs w:val="28"/>
          <w:highlight w:val="none"/>
          <w:lang w:val="en-US" w:eastAsia="zh-CN"/>
        </w:rPr>
        <w:t>6</w:t>
      </w:r>
      <w:r>
        <w:rPr>
          <w:rFonts w:hint="eastAsia" w:ascii="宋体" w:hAnsi="宋体" w:eastAsia="宋体" w:cs="宋体"/>
          <w:b w:val="0"/>
          <w:bCs/>
          <w:color w:val="auto"/>
          <w:sz w:val="28"/>
          <w:szCs w:val="28"/>
          <w:highlight w:val="none"/>
          <w:lang w:val="en-US" w:eastAsia="zh-CN"/>
        </w:rPr>
        <w:t>年</w:t>
      </w:r>
      <w:r>
        <w:rPr>
          <w:rFonts w:hint="eastAsia" w:ascii="宋体" w:hAnsi="宋体" w:cs="宋体"/>
          <w:b w:val="0"/>
          <w:bCs/>
          <w:color w:val="auto"/>
          <w:sz w:val="28"/>
          <w:szCs w:val="28"/>
          <w:highlight w:val="none"/>
          <w:lang w:val="en-US" w:eastAsia="zh-CN"/>
        </w:rPr>
        <w:t>3</w:t>
      </w:r>
      <w:r>
        <w:rPr>
          <w:rFonts w:hint="eastAsia" w:ascii="宋体" w:hAnsi="宋体" w:eastAsia="宋体" w:cs="宋体"/>
          <w:b w:val="0"/>
          <w:bCs/>
          <w:color w:val="auto"/>
          <w:sz w:val="28"/>
          <w:szCs w:val="28"/>
          <w:highlight w:val="none"/>
          <w:lang w:val="en-US" w:eastAsia="zh-CN"/>
        </w:rPr>
        <w:t>月</w:t>
      </w:r>
    </w:p>
    <w:p>
      <w:pPr>
        <w:spacing w:before="0" w:beforeLines="0" w:after="0" w:afterLines="0"/>
        <w:ind w:left="0" w:leftChars="0"/>
        <w:jc w:val="center"/>
        <w:rPr>
          <w:rFonts w:ascii="宋体" w:hAnsi="宋体" w:eastAsia="宋体"/>
          <w:b/>
          <w:bCs/>
          <w:color w:val="auto"/>
          <w:sz w:val="36"/>
          <w:szCs w:val="36"/>
          <w:highlight w:val="none"/>
        </w:rPr>
      </w:pPr>
    </w:p>
    <w:p>
      <w:pPr>
        <w:spacing w:before="0" w:beforeLines="0" w:after="0" w:afterLines="0"/>
        <w:ind w:left="0" w:leftChars="0"/>
        <w:jc w:val="center"/>
        <w:rPr>
          <w:rFonts w:ascii="宋体" w:hAnsi="宋体" w:eastAsia="宋体"/>
          <w:b/>
          <w:bCs/>
          <w:color w:val="auto"/>
          <w:sz w:val="36"/>
          <w:szCs w:val="36"/>
          <w:highlight w:val="none"/>
        </w:rPr>
        <w:sectPr>
          <w:pgSz w:w="11906" w:h="16838"/>
          <w:pgMar w:top="1134" w:right="1800" w:bottom="1134" w:left="1800" w:header="851" w:footer="992" w:gutter="0"/>
          <w:pgNumType w:fmt="decimal"/>
          <w:cols w:space="720" w:num="1"/>
          <w:docGrid w:type="lines" w:linePitch="312" w:charSpace="0"/>
        </w:sectPr>
      </w:pPr>
    </w:p>
    <w:p>
      <w:pPr>
        <w:spacing w:before="0" w:beforeLines="0" w:after="0" w:afterLines="0"/>
        <w:ind w:left="0" w:leftChars="0"/>
        <w:jc w:val="center"/>
        <w:rPr>
          <w:rFonts w:ascii="宋体" w:hAnsi="宋体" w:eastAsia="宋体"/>
          <w:b/>
          <w:bCs/>
          <w:color w:val="auto"/>
          <w:sz w:val="36"/>
          <w:szCs w:val="36"/>
          <w:highlight w:val="none"/>
        </w:rPr>
      </w:pPr>
      <w:r>
        <w:rPr>
          <w:rFonts w:ascii="宋体" w:hAnsi="宋体" w:eastAsia="宋体"/>
          <w:b/>
          <w:bCs/>
          <w:color w:val="auto"/>
          <w:sz w:val="36"/>
          <w:szCs w:val="36"/>
          <w:highlight w:val="none"/>
        </w:rPr>
        <w:t>目</w:t>
      </w:r>
      <w:r>
        <w:rPr>
          <w:rFonts w:hint="eastAsia" w:ascii="宋体" w:hAnsi="宋体" w:eastAsia="宋体"/>
          <w:b/>
          <w:bCs/>
          <w:color w:val="auto"/>
          <w:sz w:val="36"/>
          <w:szCs w:val="36"/>
          <w:highlight w:val="none"/>
          <w:lang w:val="en-US" w:eastAsia="zh-CN"/>
        </w:rPr>
        <w:t xml:space="preserve"> </w:t>
      </w:r>
      <w:r>
        <w:rPr>
          <w:rFonts w:ascii="宋体" w:hAnsi="宋体" w:eastAsia="宋体"/>
          <w:b/>
          <w:bCs/>
          <w:color w:val="auto"/>
          <w:sz w:val="36"/>
          <w:szCs w:val="36"/>
          <w:highlight w:val="none"/>
        </w:rPr>
        <w:t>录</w:t>
      </w:r>
    </w:p>
    <w:sdt>
      <w:sdtPr>
        <w:rPr>
          <w:rFonts w:ascii="宋体" w:hAnsi="宋体" w:eastAsia="宋体" w:cstheme="minorBidi"/>
          <w:color w:val="auto"/>
          <w:kern w:val="2"/>
          <w:sz w:val="18"/>
          <w:szCs w:val="21"/>
          <w:highlight w:val="none"/>
          <w:lang w:val="en-US" w:eastAsia="zh-CN" w:bidi="ar-SA"/>
        </w:rPr>
        <w:id w:val="147457082"/>
        <w15:color w:val="DBDBDB"/>
        <w:docPartObj>
          <w:docPartGallery w:val="Table of Contents"/>
          <w:docPartUnique/>
        </w:docPartObj>
      </w:sdtPr>
      <w:sdtEndPr>
        <w:rPr>
          <w:rFonts w:ascii="宋体" w:hAnsi="宋体" w:eastAsia="宋体" w:cstheme="minorBidi"/>
          <w:color w:val="auto"/>
          <w:kern w:val="2"/>
          <w:sz w:val="28"/>
          <w:szCs w:val="28"/>
          <w:highlight w:val="none"/>
          <w:lang w:val="en-US" w:eastAsia="zh-CN" w:bidi="ar-SA"/>
        </w:rPr>
      </w:sdtEndPr>
      <w:sdtContent>
        <w:p>
          <w:pPr>
            <w:spacing w:before="0" w:beforeLines="0" w:after="0" w:afterLines="0" w:line="240" w:lineRule="auto"/>
            <w:ind w:left="0" w:leftChars="0" w:right="0" w:rightChars="0" w:firstLine="0" w:firstLineChars="0"/>
            <w:jc w:val="center"/>
            <w:rPr>
              <w:color w:val="auto"/>
              <w:highlight w:val="none"/>
            </w:rPr>
          </w:pPr>
        </w:p>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"1-3"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_Toc18712 </w:instrText>
          </w:r>
          <w:r>
            <w:rPr>
              <w:rFonts w:hint="eastAsia" w:ascii="宋体" w:hAnsi="宋体" w:eastAsia="宋体" w:cs="宋体"/>
              <w:bCs/>
              <w:color w:val="auto"/>
              <w:sz w:val="28"/>
              <w:szCs w:val="28"/>
              <w:highlight w:val="none"/>
            </w:rPr>
            <w:fldChar w:fldCharType="separate"/>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lang w:eastAsia="zh-CN"/>
            </w:rPr>
            <w:t>总则</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_Toc18712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1</w:t>
          </w:r>
          <w:r>
            <w:rPr>
              <w:rFonts w:hint="eastAsia" w:ascii="宋体" w:hAnsi="宋体" w:eastAsia="宋体" w:cs="宋体"/>
              <w:bCs/>
              <w:color w:val="auto"/>
              <w:sz w:val="28"/>
              <w:szCs w:val="28"/>
              <w:highlight w:val="none"/>
            </w:rPr>
            <w:fldChar w:fldCharType="end"/>
          </w:r>
        </w:p>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2.工作范围</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_Toc18712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1</w:t>
          </w:r>
          <w:r>
            <w:rPr>
              <w:rFonts w:hint="eastAsia" w:ascii="宋体" w:hAnsi="宋体" w:eastAsia="宋体" w:cs="宋体"/>
              <w:bCs/>
              <w:color w:val="auto"/>
              <w:sz w:val="28"/>
              <w:szCs w:val="28"/>
              <w:highlight w:val="none"/>
            </w:rPr>
            <w:fldChar w:fldCharType="end"/>
          </w:r>
        </w:p>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2.1</w:t>
          </w:r>
          <w:r>
            <w:rPr>
              <w:rFonts w:hint="eastAsia" w:ascii="宋体" w:hAnsi="宋体" w:eastAsia="宋体" w:cs="宋体"/>
              <w:bCs/>
              <w:color w:val="auto"/>
              <w:sz w:val="28"/>
              <w:szCs w:val="28"/>
              <w:highlight w:val="none"/>
              <w:lang w:eastAsia="zh-CN"/>
            </w:rPr>
            <w:t>项目</w:t>
          </w:r>
          <w:r>
            <w:rPr>
              <w:rFonts w:hint="eastAsia" w:ascii="宋体" w:hAnsi="宋体" w:cs="宋体"/>
              <w:bCs/>
              <w:color w:val="auto"/>
              <w:sz w:val="28"/>
              <w:szCs w:val="28"/>
              <w:highlight w:val="none"/>
              <w:lang w:eastAsia="zh-CN"/>
            </w:rPr>
            <w:t>概况</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PAGEREF _Toc18712 \h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1</w:t>
          </w: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_Toc21781 </w:instrText>
          </w:r>
          <w:r>
            <w:rPr>
              <w:rFonts w:hint="eastAsia" w:ascii="宋体" w:hAnsi="宋体" w:eastAsia="宋体" w:cs="宋体"/>
              <w:bCs/>
              <w:color w:val="auto"/>
              <w:sz w:val="28"/>
              <w:szCs w:val="28"/>
              <w:highlight w:val="none"/>
            </w:rPr>
            <w:fldChar w:fldCharType="separate"/>
          </w:r>
          <w:r>
            <w:rPr>
              <w:rFonts w:hint="eastAsia" w:ascii="宋体" w:hAnsi="宋体" w:cs="宋体"/>
              <w:bCs/>
              <w:color w:val="auto"/>
              <w:sz w:val="28"/>
              <w:szCs w:val="28"/>
              <w:highlight w:val="none"/>
              <w:lang w:val="en-US" w:eastAsia="zh-CN"/>
            </w:rPr>
            <w:t>2.2</w:t>
          </w:r>
          <w:r>
            <w:rPr>
              <w:rFonts w:hint="eastAsia" w:ascii="宋体" w:hAnsi="宋体" w:eastAsia="宋体" w:cs="宋体"/>
              <w:bCs/>
              <w:color w:val="auto"/>
              <w:sz w:val="28"/>
              <w:szCs w:val="28"/>
              <w:highlight w:val="none"/>
              <w:lang w:val="en-US" w:eastAsia="zh-CN"/>
            </w:rPr>
            <w:t>服务</w:t>
          </w:r>
          <w:r>
            <w:rPr>
              <w:rFonts w:hint="eastAsia" w:ascii="宋体" w:hAnsi="宋体" w:cs="宋体"/>
              <w:bCs/>
              <w:color w:val="auto"/>
              <w:sz w:val="28"/>
              <w:szCs w:val="28"/>
              <w:highlight w:val="none"/>
              <w:lang w:val="en-US" w:eastAsia="zh-CN"/>
            </w:rPr>
            <w:t>范围、内容</w:t>
          </w:r>
          <w:r>
            <w:rPr>
              <w:rFonts w:hint="eastAsia" w:ascii="宋体" w:hAnsi="宋体" w:eastAsia="宋体" w:cs="宋体"/>
              <w:bCs/>
              <w:color w:val="auto"/>
              <w:sz w:val="28"/>
              <w:szCs w:val="28"/>
              <w:highlight w:val="none"/>
            </w:rPr>
            <w:tab/>
          </w:r>
          <w:r>
            <w:rPr>
              <w:rFonts w:hint="eastAsia" w:ascii="宋体" w:hAnsi="宋体" w:cs="宋体"/>
              <w:bCs/>
              <w:color w:val="auto"/>
              <w:sz w:val="28"/>
              <w:szCs w:val="28"/>
              <w:highlight w:val="none"/>
              <w:lang w:val="en-US" w:eastAsia="zh-CN"/>
            </w:rPr>
            <w:t>1</w:t>
          </w:r>
          <w:r>
            <w:rPr>
              <w:rFonts w:hint="eastAsia" w:ascii="宋体" w:hAnsi="宋体" w:eastAsia="宋体" w:cs="宋体"/>
              <w:bCs/>
              <w:color w:val="auto"/>
              <w:sz w:val="28"/>
              <w:szCs w:val="28"/>
              <w:highlight w:val="none"/>
            </w:rPr>
            <w:fldChar w:fldCharType="end"/>
          </w:r>
        </w:p>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_Toc18002 </w:instrText>
          </w:r>
          <w:r>
            <w:rPr>
              <w:rFonts w:hint="eastAsia" w:ascii="宋体" w:hAnsi="宋体" w:eastAsia="宋体" w:cs="宋体"/>
              <w:bCs/>
              <w:color w:val="auto"/>
              <w:sz w:val="28"/>
              <w:szCs w:val="28"/>
              <w:highlight w:val="none"/>
            </w:rPr>
            <w:fldChar w:fldCharType="separate"/>
          </w:r>
          <w:r>
            <w:rPr>
              <w:rFonts w:hint="eastAsia" w:ascii="宋体" w:hAnsi="宋体" w:cs="宋体"/>
              <w:bCs/>
              <w:color w:val="auto"/>
              <w:sz w:val="28"/>
              <w:szCs w:val="28"/>
              <w:highlight w:val="none"/>
              <w:lang w:val="en-US" w:eastAsia="zh-CN"/>
            </w:rPr>
            <w:t>3.</w:t>
          </w:r>
          <w:r>
            <w:rPr>
              <w:rFonts w:hint="eastAsia"/>
              <w:b w:val="0"/>
              <w:bCs w:val="0"/>
              <w:color w:val="auto"/>
              <w:sz w:val="28"/>
              <w:szCs w:val="28"/>
              <w:highlight w:val="none"/>
              <w:lang w:val="en-US" w:eastAsia="zh-CN"/>
            </w:rPr>
            <w:t>项目服务要求</w:t>
          </w:r>
          <w:r>
            <w:rPr>
              <w:rFonts w:hint="eastAsia" w:ascii="宋体" w:hAnsi="宋体" w:eastAsia="宋体" w:cs="宋体"/>
              <w:bCs/>
              <w:color w:val="auto"/>
              <w:sz w:val="28"/>
              <w:szCs w:val="28"/>
              <w:highlight w:val="none"/>
            </w:rPr>
            <w:tab/>
          </w:r>
          <w:r>
            <w:rPr>
              <w:rFonts w:hint="eastAsia" w:ascii="宋体" w:hAnsi="宋体" w:cs="宋体"/>
              <w:bCs/>
              <w:color w:val="auto"/>
              <w:sz w:val="28"/>
              <w:szCs w:val="28"/>
              <w:highlight w:val="none"/>
              <w:lang w:val="en-US" w:eastAsia="zh-CN"/>
            </w:rPr>
            <w:t>1</w:t>
          </w:r>
          <w:r>
            <w:rPr>
              <w:rFonts w:hint="eastAsia" w:ascii="宋体" w:hAnsi="宋体" w:eastAsia="宋体" w:cs="宋体"/>
              <w:bCs/>
              <w:color w:val="auto"/>
              <w:sz w:val="28"/>
              <w:szCs w:val="28"/>
              <w:highlight w:val="none"/>
            </w:rPr>
            <w:fldChar w:fldCharType="end"/>
          </w:r>
        </w:p>
        <w:p>
          <w:pPr>
            <w:keepNext w:val="0"/>
            <w:keepLines w:val="0"/>
            <w:pageBreakBefore w:val="0"/>
            <w:widowControl w:val="0"/>
            <w:numPr>
              <w:ilvl w:val="0"/>
              <w:numId w:val="0"/>
            </w:numPr>
            <w:tabs>
              <w:tab w:val="left" w:pos="2226"/>
            </w:tabs>
            <w:kinsoku/>
            <w:wordWrap/>
            <w:overflowPunct/>
            <w:topLinePunct w:val="0"/>
            <w:autoSpaceDE/>
            <w:autoSpaceDN/>
            <w:bidi w:val="0"/>
            <w:adjustRightInd/>
            <w:snapToGrid/>
            <w:spacing w:line="640" w:lineRule="exact"/>
            <w:jc w:val="both"/>
            <w:textAlignment w:val="auto"/>
            <w:rPr>
              <w:rFonts w:hint="eastAsia"/>
              <w:color w:val="auto"/>
            </w:rPr>
          </w:pPr>
          <w:r>
            <w:rPr>
              <w:rFonts w:hint="eastAsia" w:ascii="宋体" w:hAnsi="宋体" w:eastAsia="宋体" w:cs="宋体"/>
              <w:b w:val="0"/>
              <w:bCs w:val="0"/>
              <w:color w:val="auto"/>
              <w:sz w:val="28"/>
              <w:szCs w:val="28"/>
              <w:lang w:val="en-US" w:eastAsia="zh-CN"/>
            </w:rPr>
            <w:t>3.1车辆要求</w:t>
          </w:r>
          <w:r>
            <w:rPr>
              <w:rFonts w:hint="eastAsia" w:ascii="宋体" w:hAnsi="宋体" w:cs="宋体"/>
              <w:b w:val="0"/>
              <w:bCs w:val="0"/>
              <w:color w:val="auto"/>
              <w:sz w:val="28"/>
              <w:szCs w:val="28"/>
              <w:lang w:val="en-US" w:eastAsia="zh-CN"/>
            </w:rPr>
            <w:t>......................................</w:t>
          </w:r>
          <w:r>
            <w:rPr>
              <w:rFonts w:hint="eastAsia" w:ascii="宋体" w:hAnsi="宋体" w:cs="宋体"/>
              <w:bCs/>
              <w:color w:val="auto"/>
              <w:sz w:val="28"/>
              <w:szCs w:val="28"/>
              <w:highlight w:val="none"/>
              <w:lang w:val="en-US" w:eastAsia="zh-CN"/>
            </w:rPr>
            <w:t>.........1</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both"/>
            <w:textAlignment w:val="auto"/>
            <w:rPr>
              <w:rFonts w:hint="eastAsia" w:ascii="宋体" w:hAnsi="宋体" w:cs="宋体"/>
              <w:bCs/>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rPr>
              <w:rFonts w:hint="eastAsia" w:ascii="宋体" w:hAnsi="宋体" w:eastAsia="宋体" w:cs="宋体"/>
              <w:b w:val="0"/>
              <w:bCs w:val="0"/>
              <w:color w:val="auto"/>
              <w:sz w:val="28"/>
              <w:szCs w:val="28"/>
              <w:lang w:val="en-US" w:eastAsia="zh-CN"/>
            </w:rPr>
            <w:t>3.2驾驶员要求</w:t>
          </w:r>
          <w:r>
            <w:rPr>
              <w:rFonts w:hint="eastAsia" w:ascii="宋体" w:hAnsi="宋体" w:cs="宋体"/>
              <w:b w:val="0"/>
              <w:bCs w:val="0"/>
              <w:color w:val="auto"/>
              <w:sz w:val="28"/>
              <w:szCs w:val="28"/>
              <w:lang w:val="en-US" w:eastAsia="zh-CN"/>
            </w:rPr>
            <w:t>........................................</w:t>
          </w:r>
          <w:r>
            <w:rPr>
              <w:rFonts w:hint="eastAsia" w:ascii="宋体" w:hAnsi="宋体" w:cs="宋体"/>
              <w:bCs/>
              <w:color w:val="auto"/>
              <w:sz w:val="28"/>
              <w:szCs w:val="28"/>
              <w:highlight w:val="none"/>
              <w:lang w:val="en-US" w:eastAsia="zh-CN"/>
            </w:rPr>
            <w:t>.....2</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both"/>
            <w:textAlignment w:val="auto"/>
            <w:rPr>
              <w:rFonts w:hint="eastAsia"/>
              <w:lang w:val="en-US" w:eastAsia="zh-CN"/>
            </w:rPr>
          </w:pPr>
          <w:r>
            <w:rPr>
              <w:rFonts w:hint="eastAsia" w:ascii="宋体" w:hAnsi="宋体" w:eastAsia="宋体" w:cs="宋体"/>
              <w:b w:val="0"/>
              <w:bCs w:val="0"/>
              <w:color w:val="auto"/>
              <w:sz w:val="28"/>
              <w:szCs w:val="28"/>
              <w:lang w:val="en-US" w:eastAsia="zh-CN"/>
            </w:rPr>
            <w:t>3.</w:t>
          </w:r>
          <w:r>
            <w:rPr>
              <w:rFonts w:hint="eastAsia" w:ascii="宋体" w:hAnsi="宋体" w:cs="宋体"/>
              <w:b w:val="0"/>
              <w:bCs w:val="0"/>
              <w:color w:val="auto"/>
              <w:sz w:val="28"/>
              <w:szCs w:val="28"/>
              <w:lang w:val="en-US" w:eastAsia="zh-CN"/>
            </w:rPr>
            <w:t>3其他</w:t>
          </w:r>
          <w:r>
            <w:rPr>
              <w:rFonts w:hint="eastAsia" w:ascii="宋体" w:hAnsi="宋体" w:eastAsia="宋体" w:cs="宋体"/>
              <w:b w:val="0"/>
              <w:bCs w:val="0"/>
              <w:color w:val="auto"/>
              <w:sz w:val="28"/>
              <w:szCs w:val="28"/>
              <w:lang w:val="en-US" w:eastAsia="zh-CN"/>
            </w:rPr>
            <w:t>要求</w:t>
          </w:r>
          <w:r>
            <w:rPr>
              <w:rFonts w:hint="eastAsia" w:ascii="宋体" w:hAnsi="宋体" w:cs="宋体"/>
              <w:b w:val="0"/>
              <w:bCs w:val="0"/>
              <w:color w:val="auto"/>
              <w:sz w:val="28"/>
              <w:szCs w:val="28"/>
              <w:lang w:val="en-US" w:eastAsia="zh-CN"/>
            </w:rPr>
            <w:t>........................................</w:t>
          </w:r>
          <w:r>
            <w:rPr>
              <w:rFonts w:hint="eastAsia" w:ascii="宋体" w:hAnsi="宋体" w:cs="宋体"/>
              <w:bCs/>
              <w:color w:val="auto"/>
              <w:sz w:val="28"/>
              <w:szCs w:val="28"/>
              <w:highlight w:val="none"/>
              <w:lang w:val="en-US" w:eastAsia="zh-CN"/>
            </w:rPr>
            <w:t>.......3</w:t>
          </w:r>
        </w:p>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ascii="宋体" w:hAnsi="宋体" w:eastAsia="宋体" w:cstheme="minorBidi"/>
              <w:color w:val="auto"/>
              <w:kern w:val="2"/>
              <w:sz w:val="28"/>
              <w:szCs w:val="28"/>
              <w:highlight w:val="none"/>
              <w:lang w:val="en-US" w:eastAsia="zh-CN" w:bidi="ar-SA"/>
            </w:rPr>
          </w:pPr>
          <w:r>
            <w:rPr>
              <w:rFonts w:hint="eastAsia" w:ascii="宋体" w:hAnsi="宋体" w:cs="宋体"/>
              <w:bCs/>
              <w:color w:val="auto"/>
              <w:sz w:val="28"/>
              <w:szCs w:val="28"/>
              <w:highlight w:val="none"/>
              <w:lang w:val="en-US" w:eastAsia="zh-CN"/>
            </w:rPr>
            <w:t>4.</w:t>
          </w:r>
          <w:r>
            <w:rPr>
              <w:rFonts w:hint="eastAsia" w:ascii="宋体" w:hAnsi="宋体" w:eastAsia="宋体" w:cs="宋体"/>
              <w:bCs/>
              <w:color w:val="auto"/>
              <w:sz w:val="28"/>
              <w:szCs w:val="28"/>
              <w:highlight w:val="none"/>
              <w:lang w:val="en-US" w:eastAsia="zh-CN"/>
            </w:rPr>
            <w:t>服务履约考核</w:t>
          </w:r>
          <w:r>
            <w:rPr>
              <w:rFonts w:hint="eastAsia" w:ascii="宋体" w:hAnsi="宋体" w:cs="宋体"/>
              <w:bCs/>
              <w:color w:val="auto"/>
              <w:kern w:val="2"/>
              <w:sz w:val="28"/>
              <w:szCs w:val="28"/>
              <w:highlight w:val="none"/>
              <w:lang w:val="en-US" w:eastAsia="zh-CN" w:bidi="ar-SA"/>
            </w:rPr>
            <w:t>............................................4</w:t>
          </w:r>
        </w:p>
      </w:sdtContent>
    </w:sdt>
    <w:p>
      <w:pPr>
        <w:pStyle w:val="8"/>
        <w:keepLines w:val="0"/>
        <w:pageBreakBefore w:val="0"/>
        <w:widowControl w:val="0"/>
        <w:tabs>
          <w:tab w:val="right" w:leader="dot" w:pos="8306"/>
        </w:tabs>
        <w:kinsoku/>
        <w:wordWrap/>
        <w:overflowPunct/>
        <w:topLinePunct w:val="0"/>
        <w:autoSpaceDE/>
        <w:autoSpaceDN/>
        <w:bidi w:val="0"/>
        <w:adjustRightInd/>
        <w:snapToGrid/>
        <w:spacing w:line="560" w:lineRule="exact"/>
        <w:textAlignment w:val="auto"/>
        <w:rPr>
          <w:rFonts w:hint="eastAsia" w:hAnsi="宋体"/>
          <w:b/>
          <w:color w:val="auto"/>
          <w:sz w:val="44"/>
          <w:szCs w:val="44"/>
          <w:highlight w:val="none"/>
          <w:lang w:eastAsia="zh-CN"/>
        </w:rPr>
      </w:pPr>
    </w:p>
    <w:p>
      <w:pPr>
        <w:rPr>
          <w:rFonts w:hint="eastAsia" w:hAnsi="宋体"/>
          <w:b/>
          <w:color w:val="auto"/>
          <w:sz w:val="44"/>
          <w:szCs w:val="44"/>
          <w:highlight w:val="none"/>
          <w:lang w:eastAsia="zh-CN"/>
        </w:rPr>
      </w:pPr>
    </w:p>
    <w:p>
      <w:pPr>
        <w:pStyle w:val="2"/>
        <w:rPr>
          <w:rFonts w:hint="eastAsia" w:hAnsi="宋体"/>
          <w:b/>
          <w:color w:val="auto"/>
          <w:sz w:val="44"/>
          <w:szCs w:val="44"/>
          <w:highlight w:val="none"/>
          <w:lang w:eastAsia="zh-CN"/>
        </w:rPr>
      </w:pPr>
    </w:p>
    <w:p>
      <w:pPr>
        <w:widowControl/>
        <w:spacing w:line="480" w:lineRule="exact"/>
        <w:ind w:firstLine="562"/>
        <w:outlineLvl w:val="0"/>
        <w:rPr>
          <w:rFonts w:hint="eastAsia" w:ascii="宋体" w:hAnsi="宋体" w:eastAsia="宋体" w:cs="宋体"/>
          <w:b/>
          <w:bCs w:val="0"/>
          <w:color w:val="auto"/>
          <w:kern w:val="0"/>
          <w:sz w:val="28"/>
          <w:szCs w:val="28"/>
          <w:highlight w:val="none"/>
        </w:rPr>
        <w:sectPr>
          <w:footerReference r:id="rId3" w:type="default"/>
          <w:pgSz w:w="11906" w:h="16838"/>
          <w:pgMar w:top="1134" w:right="1800" w:bottom="1134" w:left="1800" w:header="851" w:footer="992" w:gutter="0"/>
          <w:pgNumType w:fmt="decimal"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color w:val="auto"/>
          <w:lang w:val="en-US" w:eastAsia="zh-CN"/>
        </w:rPr>
      </w:pPr>
      <w:bookmarkStart w:id="0" w:name="_Toc15996"/>
      <w:bookmarkStart w:id="1" w:name="_Toc30407"/>
      <w:bookmarkStart w:id="2" w:name="_Toc2204"/>
      <w:bookmarkStart w:id="3" w:name="_Toc6077"/>
      <w:r>
        <w:rPr>
          <w:rFonts w:hint="eastAsia" w:ascii="方正小标宋_GBK" w:hAnsi="方正小标宋_GBK" w:eastAsia="方正小标宋_GBK" w:cs="方正小标宋_GBK"/>
          <w:b w:val="0"/>
          <w:bCs w:val="0"/>
          <w:color w:val="auto"/>
          <w:sz w:val="44"/>
          <w:szCs w:val="44"/>
          <w:highlight w:val="none"/>
          <w:lang w:val="en-US" w:eastAsia="zh-CN"/>
        </w:rPr>
        <w:t>桂林培训分公司2026</w:t>
      </w:r>
      <w:bookmarkStart w:id="11" w:name="_GoBack"/>
      <w:bookmarkEnd w:id="11"/>
      <w:r>
        <w:rPr>
          <w:rFonts w:hint="eastAsia" w:ascii="方正小标宋_GBK" w:hAnsi="方正小标宋_GBK" w:eastAsia="方正小标宋_GBK" w:cs="方正小标宋_GBK"/>
          <w:b w:val="0"/>
          <w:bCs w:val="0"/>
          <w:color w:val="auto"/>
          <w:sz w:val="44"/>
          <w:szCs w:val="44"/>
          <w:highlight w:val="none"/>
          <w:lang w:val="en-US" w:eastAsia="zh-CN"/>
        </w:rPr>
        <w:t>年行政后勤车辆租赁项目服务标准及要求</w:t>
      </w:r>
    </w:p>
    <w:p>
      <w:pPr>
        <w:keepNext w:val="0"/>
        <w:keepLines w:val="0"/>
        <w:pageBreakBefore w:val="0"/>
        <w:widowControl w:val="0"/>
        <w:kinsoku/>
        <w:wordWrap/>
        <w:overflowPunct/>
        <w:topLinePunct w:val="0"/>
        <w:autoSpaceDE/>
        <w:autoSpaceDN/>
        <w:bidi w:val="0"/>
        <w:adjustRightInd/>
        <w:snapToGrid/>
        <w:spacing w:before="313" w:beforeLines="100" w:line="560" w:lineRule="exact"/>
        <w:ind w:firstLine="562" w:firstLineChars="200"/>
        <w:textAlignment w:val="auto"/>
        <w:outlineLvl w:val="0"/>
        <w:rPr>
          <w:rFonts w:hint="default"/>
          <w:b/>
          <w:bCs/>
          <w:color w:val="auto"/>
          <w:sz w:val="28"/>
          <w:szCs w:val="28"/>
          <w:highlight w:val="none"/>
          <w:lang w:val="en-US" w:eastAsia="zh-CN"/>
        </w:rPr>
      </w:pPr>
      <w:r>
        <w:rPr>
          <w:rFonts w:hint="eastAsia"/>
          <w:b/>
          <w:bCs/>
          <w:color w:val="auto"/>
          <w:sz w:val="28"/>
          <w:szCs w:val="28"/>
          <w:highlight w:val="none"/>
          <w:lang w:val="en-US" w:eastAsia="zh-CN"/>
        </w:rPr>
        <w:t>1.总则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为保障桂林培训分公司培训及生产用车的高效、安全与合规，规范车辆租赁服务行为，依据《中华人民共和国道路交通安全法》、《小微型客车租赁经营服务管理办法》及广西壮族自治区关于公务用车管理的相关规定，特制定本标准。</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b/>
          <w:bCs/>
          <w:color w:val="auto"/>
          <w:sz w:val="28"/>
          <w:szCs w:val="28"/>
          <w:highlight w:val="none"/>
          <w:lang w:val="en-US" w:eastAsia="zh-CN"/>
        </w:rPr>
      </w:pPr>
      <w:r>
        <w:rPr>
          <w:rFonts w:hint="eastAsia"/>
          <w:b/>
          <w:bCs/>
          <w:color w:val="auto"/>
          <w:sz w:val="28"/>
          <w:szCs w:val="28"/>
          <w:highlight w:val="none"/>
          <w:lang w:val="en-US" w:eastAsia="zh-CN"/>
        </w:rPr>
        <w:t>2.工作范围</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b w:val="0"/>
          <w:bCs w:val="0"/>
          <w:color w:val="auto"/>
          <w:sz w:val="28"/>
          <w:szCs w:val="28"/>
          <w:highlight w:val="none"/>
          <w:lang w:val="en-US" w:eastAsia="zh-CN"/>
        </w:rPr>
      </w:pPr>
      <w:r>
        <w:rPr>
          <w:rFonts w:hint="eastAsia"/>
          <w:b w:val="0"/>
          <w:bCs w:val="0"/>
          <w:color w:val="auto"/>
          <w:sz w:val="28"/>
          <w:szCs w:val="28"/>
          <w:highlight w:val="none"/>
          <w:lang w:val="en-US" w:eastAsia="zh-CN"/>
        </w:rPr>
        <w:t>2.1项目</w:t>
      </w:r>
      <w:bookmarkEnd w:id="0"/>
      <w:r>
        <w:rPr>
          <w:rFonts w:hint="eastAsia"/>
          <w:b w:val="0"/>
          <w:bCs w:val="0"/>
          <w:color w:val="auto"/>
          <w:sz w:val="28"/>
          <w:szCs w:val="28"/>
          <w:highlight w:val="none"/>
          <w:lang w:val="en-US" w:eastAsia="zh-CN"/>
        </w:rPr>
        <w:t>概况</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cs="宋体"/>
          <w:b w:val="0"/>
          <w:bCs w:val="0"/>
          <w:color w:val="auto"/>
          <w:sz w:val="28"/>
          <w:szCs w:val="28"/>
          <w:lang w:val="en-US" w:eastAsia="zh-CN"/>
        </w:rPr>
      </w:pPr>
      <w:bookmarkStart w:id="4" w:name="_Toc5271"/>
      <w:r>
        <w:rPr>
          <w:rFonts w:hint="eastAsia" w:ascii="宋体" w:hAnsi="宋体" w:cs="宋体"/>
          <w:bCs/>
          <w:color w:val="auto"/>
          <w:sz w:val="28"/>
          <w:highlight w:val="none"/>
          <w:lang w:eastAsia="zh-CN"/>
        </w:rPr>
        <w:t>为广西电网有限责任公司桂林培训分公司提供</w:t>
      </w:r>
      <w:r>
        <w:rPr>
          <w:rFonts w:hint="eastAsia" w:ascii="宋体" w:hAnsi="宋体" w:cs="宋体"/>
          <w:b w:val="0"/>
          <w:bCs w:val="0"/>
          <w:color w:val="auto"/>
          <w:sz w:val="28"/>
          <w:szCs w:val="28"/>
          <w:lang w:val="en-US" w:eastAsia="zh-CN"/>
        </w:rPr>
        <w:t>中巴车</w:t>
      </w:r>
      <w:r>
        <w:rPr>
          <w:rFonts w:hint="eastAsia" w:ascii="宋体" w:hAnsi="宋体" w:eastAsia="宋体" w:cs="宋体"/>
          <w:b w:val="0"/>
          <w:bCs w:val="0"/>
          <w:color w:val="auto"/>
          <w:sz w:val="28"/>
          <w:szCs w:val="28"/>
          <w:lang w:val="en-US" w:eastAsia="zh-CN"/>
        </w:rPr>
        <w:t>（19座）、</w:t>
      </w:r>
      <w:r>
        <w:rPr>
          <w:rFonts w:hint="eastAsia" w:ascii="宋体" w:hAnsi="宋体" w:cs="宋体"/>
          <w:b w:val="0"/>
          <w:bCs w:val="0"/>
          <w:color w:val="auto"/>
          <w:sz w:val="28"/>
          <w:szCs w:val="28"/>
          <w:lang w:val="en-US" w:eastAsia="zh-CN"/>
        </w:rPr>
        <w:t>中型客车</w:t>
      </w:r>
      <w:r>
        <w:rPr>
          <w:rFonts w:hint="eastAsia" w:ascii="宋体" w:hAnsi="宋体" w:eastAsia="宋体" w:cs="宋体"/>
          <w:b w:val="0"/>
          <w:bCs w:val="0"/>
          <w:color w:val="auto"/>
          <w:sz w:val="28"/>
          <w:szCs w:val="28"/>
          <w:lang w:val="en-US" w:eastAsia="zh-CN"/>
        </w:rPr>
        <w:t>（29-37座）、</w:t>
      </w:r>
      <w:r>
        <w:rPr>
          <w:rFonts w:hint="eastAsia" w:ascii="宋体" w:hAnsi="宋体" w:cs="宋体"/>
          <w:b w:val="0"/>
          <w:bCs w:val="0"/>
          <w:color w:val="auto"/>
          <w:sz w:val="28"/>
          <w:szCs w:val="28"/>
          <w:lang w:val="en-US" w:eastAsia="zh-CN"/>
        </w:rPr>
        <w:t>大型客车</w:t>
      </w:r>
      <w:r>
        <w:rPr>
          <w:rFonts w:hint="eastAsia" w:ascii="宋体" w:hAnsi="宋体" w:eastAsia="宋体" w:cs="宋体"/>
          <w:b w:val="0"/>
          <w:bCs w:val="0"/>
          <w:color w:val="auto"/>
          <w:sz w:val="28"/>
          <w:szCs w:val="28"/>
          <w:lang w:val="en-US" w:eastAsia="zh-CN"/>
        </w:rPr>
        <w:t>（47-53座）</w:t>
      </w:r>
      <w:r>
        <w:rPr>
          <w:rFonts w:hint="eastAsia" w:ascii="宋体" w:hAnsi="宋体" w:cs="宋体"/>
          <w:b w:val="0"/>
          <w:bCs w:val="0"/>
          <w:color w:val="auto"/>
          <w:sz w:val="28"/>
          <w:szCs w:val="28"/>
          <w:lang w:val="en-US" w:eastAsia="zh-CN"/>
        </w:rPr>
        <w:t>租赁服务。根据培训班、竞赛、重大型活动车辆使用需求，做好学员接送工作。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0"/>
        <w:rPr>
          <w:rFonts w:hint="eastAsia"/>
          <w:b w:val="0"/>
          <w:bCs w:val="0"/>
          <w:color w:val="auto"/>
          <w:sz w:val="28"/>
          <w:szCs w:val="28"/>
          <w:highlight w:val="none"/>
          <w:lang w:val="en-US" w:eastAsia="zh-CN"/>
        </w:rPr>
      </w:pPr>
      <w:r>
        <w:rPr>
          <w:rFonts w:hint="eastAsia"/>
          <w:b w:val="0"/>
          <w:bCs w:val="0"/>
          <w:color w:val="auto"/>
          <w:sz w:val="28"/>
          <w:szCs w:val="28"/>
          <w:highlight w:val="none"/>
          <w:lang w:val="en-US" w:eastAsia="zh-CN"/>
        </w:rPr>
        <w:t>2.2服务</w:t>
      </w:r>
      <w:bookmarkEnd w:id="4"/>
      <w:r>
        <w:rPr>
          <w:rFonts w:hint="eastAsia"/>
          <w:b w:val="0"/>
          <w:bCs w:val="0"/>
          <w:color w:val="auto"/>
          <w:sz w:val="28"/>
          <w:szCs w:val="28"/>
          <w:highlight w:val="none"/>
          <w:lang w:val="en-US" w:eastAsia="zh-CN"/>
        </w:rPr>
        <w:t>范围、内容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cs="宋体"/>
          <w:i w:val="0"/>
          <w:color w:val="auto"/>
          <w:sz w:val="28"/>
          <w:szCs w:val="28"/>
          <w:highlight w:val="none"/>
          <w:u w:val="none"/>
          <w:lang w:val="en-US" w:eastAsia="zh-CN"/>
        </w:rPr>
      </w:pPr>
      <w:r>
        <w:rPr>
          <w:rFonts w:hint="eastAsia" w:ascii="宋体" w:hAnsi="宋体" w:cs="宋体"/>
          <w:i w:val="0"/>
          <w:color w:val="auto"/>
          <w:sz w:val="28"/>
          <w:szCs w:val="28"/>
          <w:highlight w:val="none"/>
          <w:u w:val="none"/>
          <w:lang w:val="en-US" w:eastAsia="zh-CN"/>
        </w:rPr>
        <w:t>桂林市区及周边县城用车、广西壮族自治区内长途用车。</w:t>
      </w:r>
    </w:p>
    <w:p>
      <w:pPr>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color w:val="auto"/>
          <w:lang w:val="en-US" w:eastAsia="zh-CN"/>
        </w:rPr>
      </w:pPr>
      <w:bookmarkStart w:id="5" w:name="_Toc11609"/>
      <w:bookmarkStart w:id="6" w:name="_Toc4915"/>
      <w:r>
        <w:rPr>
          <w:rFonts w:hint="eastAsia"/>
          <w:b/>
          <w:bCs/>
          <w:color w:val="auto"/>
          <w:sz w:val="28"/>
          <w:szCs w:val="28"/>
          <w:highlight w:val="none"/>
          <w:lang w:val="en-US" w:eastAsia="zh-CN"/>
        </w:rPr>
        <w:t>3.</w:t>
      </w:r>
      <w:bookmarkEnd w:id="5"/>
      <w:r>
        <w:rPr>
          <w:rFonts w:hint="eastAsia"/>
          <w:b/>
          <w:bCs/>
          <w:color w:val="auto"/>
          <w:sz w:val="28"/>
          <w:szCs w:val="28"/>
          <w:highlight w:val="none"/>
          <w:lang w:val="en-US" w:eastAsia="zh-CN"/>
        </w:rPr>
        <w:t>项目服务要求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3.1车辆要求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（1）服务商应有车辆租赁服务、管理和质量考核记录。</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（2）服务商承租车辆应符合当地交管部门有关规定并满足采购人使用需求。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（3）服务商所提供车辆购置日期须</w:t>
      </w:r>
      <w:r>
        <w:rPr>
          <w:rFonts w:hint="eastAsia" w:ascii="宋体" w:hAnsi="宋体" w:cs="宋体"/>
          <w:b w:val="0"/>
          <w:bCs w:val="0"/>
          <w:color w:val="auto"/>
          <w:sz w:val="28"/>
          <w:szCs w:val="28"/>
          <w:lang w:val="en-US" w:eastAsia="zh-CN"/>
        </w:rPr>
        <w:t>为</w:t>
      </w:r>
      <w:r>
        <w:rPr>
          <w:rFonts w:hint="eastAsia" w:ascii="宋体" w:hAnsi="宋体" w:eastAsia="宋体" w:cs="宋体"/>
          <w:b w:val="0"/>
          <w:bCs w:val="0"/>
          <w:color w:val="auto"/>
          <w:sz w:val="28"/>
          <w:szCs w:val="28"/>
          <w:lang w:val="en-US" w:eastAsia="zh-CN"/>
        </w:rPr>
        <w:t xml:space="preserve"> 201</w:t>
      </w:r>
      <w:r>
        <w:rPr>
          <w:rFonts w:hint="eastAsia" w:ascii="宋体" w:hAnsi="宋体" w:cs="宋体"/>
          <w:b w:val="0"/>
          <w:bCs w:val="0"/>
          <w:color w:val="auto"/>
          <w:sz w:val="28"/>
          <w:szCs w:val="28"/>
          <w:lang w:val="en-US" w:eastAsia="zh-CN"/>
        </w:rPr>
        <w:t>8</w:t>
      </w:r>
      <w:r>
        <w:rPr>
          <w:rFonts w:hint="eastAsia" w:ascii="宋体" w:hAnsi="宋体" w:eastAsia="宋体" w:cs="宋体"/>
          <w:b w:val="0"/>
          <w:bCs w:val="0"/>
          <w:color w:val="auto"/>
          <w:sz w:val="28"/>
          <w:szCs w:val="28"/>
          <w:lang w:val="en-US" w:eastAsia="zh-CN"/>
        </w:rPr>
        <w:t>年</w:t>
      </w:r>
      <w:r>
        <w:rPr>
          <w:rFonts w:hint="eastAsia" w:ascii="宋体" w:hAnsi="宋体" w:cs="宋体"/>
          <w:b w:val="0"/>
          <w:bCs w:val="0"/>
          <w:color w:val="auto"/>
          <w:sz w:val="28"/>
          <w:szCs w:val="28"/>
          <w:lang w:val="en-US" w:eastAsia="zh-CN"/>
        </w:rPr>
        <w:t>1月1日</w:t>
      </w:r>
      <w:r>
        <w:rPr>
          <w:rFonts w:hint="eastAsia" w:ascii="宋体" w:hAnsi="宋体" w:eastAsia="宋体" w:cs="宋体"/>
          <w:b w:val="0"/>
          <w:bCs w:val="0"/>
          <w:color w:val="auto"/>
          <w:sz w:val="28"/>
          <w:szCs w:val="28"/>
          <w:lang w:val="en-US" w:eastAsia="zh-CN"/>
        </w:rPr>
        <w:t>(含)以后，车况良好，设备完好，无大修记录，证件齐全有效。(车辆行驶里程不超过20万km，使用年限自购置之日起不超过8年含。)</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（4）服务商承担所提供标的车辆的下列费用</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车辆保险费、车辆年检费</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车辆维修保养费、车船使用税、过路过桥费、停车费、汽油费等一切费用。</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（5）所有车辆需配备 ETC 和 GPS 定位系统，并提供实时信息查询。</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（6）采购方在向服务商支付合同价款前，服务商应向采购方出具等额增值税专用发票。否则，采购方有权暂不支付相关款项，并不承担任何违约责任。</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（7）车辆</w:t>
      </w:r>
      <w:r>
        <w:rPr>
          <w:rFonts w:hint="eastAsia" w:ascii="宋体" w:hAnsi="宋体" w:cs="宋体"/>
          <w:b w:val="0"/>
          <w:bCs w:val="0"/>
          <w:color w:val="auto"/>
          <w:sz w:val="28"/>
          <w:szCs w:val="28"/>
          <w:lang w:val="en-US" w:eastAsia="zh-CN"/>
        </w:rPr>
        <w:t>投</w:t>
      </w:r>
      <w:r>
        <w:rPr>
          <w:rFonts w:hint="eastAsia" w:ascii="宋体" w:hAnsi="宋体" w:eastAsia="宋体" w:cs="宋体"/>
          <w:b w:val="0"/>
          <w:bCs w:val="0"/>
          <w:color w:val="auto"/>
          <w:sz w:val="28"/>
          <w:szCs w:val="28"/>
          <w:lang w:val="en-US" w:eastAsia="zh-CN"/>
        </w:rPr>
        <w:t>保保险应至少包含第三者责任商业保险</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保险金额不低于100万元）。</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（8）服务商所提供的车辆</w:t>
      </w:r>
      <w:r>
        <w:rPr>
          <w:rFonts w:hint="eastAsia" w:ascii="宋体" w:hAnsi="宋体" w:cs="宋体"/>
          <w:b w:val="0"/>
          <w:bCs w:val="0"/>
          <w:color w:val="auto"/>
          <w:sz w:val="28"/>
          <w:szCs w:val="28"/>
          <w:lang w:val="en-US" w:eastAsia="zh-CN"/>
        </w:rPr>
        <w:t>应</w:t>
      </w:r>
      <w:r>
        <w:rPr>
          <w:rFonts w:hint="eastAsia" w:ascii="宋体" w:hAnsi="宋体" w:eastAsia="宋体" w:cs="宋体"/>
          <w:b w:val="0"/>
          <w:bCs w:val="0"/>
          <w:color w:val="auto"/>
          <w:sz w:val="28"/>
          <w:szCs w:val="28"/>
          <w:lang w:val="en-US" w:eastAsia="zh-CN"/>
        </w:rPr>
        <w:t>满足以下</w:t>
      </w:r>
      <w:r>
        <w:rPr>
          <w:rFonts w:hint="eastAsia" w:ascii="宋体" w:hAnsi="宋体" w:cs="宋体"/>
          <w:b w:val="0"/>
          <w:bCs w:val="0"/>
          <w:color w:val="auto"/>
          <w:sz w:val="28"/>
          <w:szCs w:val="28"/>
          <w:lang w:val="en-US" w:eastAsia="zh-CN"/>
        </w:rPr>
        <w:t>条件</w:t>
      </w:r>
      <w:r>
        <w:rPr>
          <w:rFonts w:hint="eastAsia" w:ascii="宋体" w:hAnsi="宋体" w:eastAsia="宋体" w:cs="宋体"/>
          <w:b w:val="0"/>
          <w:bCs w:val="0"/>
          <w:color w:val="auto"/>
          <w:sz w:val="28"/>
          <w:szCs w:val="28"/>
          <w:lang w:val="en-US" w:eastAsia="zh-CN"/>
        </w:rPr>
        <w:t>:</w:t>
      </w:r>
      <w:r>
        <w:rPr>
          <w:rFonts w:hint="eastAsia" w:ascii="宋体" w:hAnsi="宋体" w:cs="宋体"/>
          <w:b w:val="0"/>
          <w:bCs w:val="0"/>
          <w:color w:val="auto"/>
          <w:sz w:val="28"/>
          <w:szCs w:val="28"/>
          <w:lang w:val="en-US" w:eastAsia="zh-CN"/>
        </w:rPr>
        <w:t>具备</w:t>
      </w:r>
      <w:r>
        <w:rPr>
          <w:rFonts w:hint="eastAsia" w:ascii="宋体" w:hAnsi="宋体" w:eastAsia="宋体" w:cs="宋体"/>
          <w:b w:val="0"/>
          <w:bCs w:val="0"/>
          <w:color w:val="auto"/>
          <w:sz w:val="28"/>
          <w:szCs w:val="28"/>
          <w:lang w:val="en-US" w:eastAsia="zh-CN"/>
        </w:rPr>
        <w:t>合法入户手续</w:t>
      </w:r>
      <w:r>
        <w:rPr>
          <w:rFonts w:hint="eastAsia" w:ascii="宋体" w:hAnsi="宋体" w:cs="宋体"/>
          <w:b w:val="0"/>
          <w:bCs w:val="0"/>
          <w:color w:val="auto"/>
          <w:sz w:val="28"/>
          <w:szCs w:val="28"/>
          <w:lang w:val="en-US" w:eastAsia="zh-CN"/>
        </w:rPr>
        <w:t>且</w:t>
      </w:r>
      <w:r>
        <w:rPr>
          <w:rFonts w:hint="eastAsia" w:ascii="宋体" w:hAnsi="宋体" w:eastAsia="宋体" w:cs="宋体"/>
          <w:b w:val="0"/>
          <w:bCs w:val="0"/>
          <w:color w:val="auto"/>
          <w:sz w:val="28"/>
          <w:szCs w:val="28"/>
          <w:lang w:val="en-US" w:eastAsia="zh-CN"/>
        </w:rPr>
        <w:t>证件齐全有效的。原装车辆且未超过规定使用年限和行驶里程的。购买车辆保险的。车辆技术状况良好，有安全保障的。符合国家明文规定载客的。</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（9）服务商所提供的车辆在使用中发生故障无法行驶时，服务商应在1小时内为采购方重新调换车辆。 </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3.2驾驶员要求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（1）委派驾驶员与采购方之间不存在劳动或劳务关系，采购方不承担对委派驾驶员基于劳动或劳务关系的相关义务。</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（2）委派驾驶员必须是依法取得机动车驾驶证，身体健康、符合驾驶机动车车辆要求的合格人员。</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（3）委派驾驶员需具有与所驾驶车型相符的驾驶证照，证照齐全合法有效，服从调派年龄22-55周岁，品性端正，身体健康，安全行驶15万公里或持证5年以上</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提供驾驶证明</w:t>
      </w:r>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sz w:val="28"/>
          <w:szCs w:val="28"/>
          <w:lang w:val="en-US" w:eastAsia="zh-CN"/>
        </w:rPr>
        <w:t>，熟悉交通法规，诚实可信，不能有吸毒史和违法犯罪记录，具有良好的执行力，服务期间须保持联络畅通，配合调度，服务意识好。</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4）驾驶员严格遵守《中华人民共和国道路交通安全法》等法律、法规，遵守职业道德和社会公德，牢固树立:“安全第一”的思想，严禁酒后驾车，杜绝交通事故的发生，不得从事违法和有损于采购方信誉及合法权益的行为。</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（5）驾驶员出车前和返回后要严格按照采购方的检查表单对车辆进行检查。严格执行车辆的“三检”制度，做好车辆的日常保养，遇车辆故障及时报修，使车辆始终处于良好的状态。</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（6）出车期间，严禁出私车或将车辆交于他人驾驶。</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7）驾驶员在工作期间有出现违反交通法规、发生交通事故，机械发生故障，人身包括车内乘客的人身安全受到伤害、车辆遗失等情况，其责任和所发生的损失费用以及交通违法处罚金均由服务商承担，与采购方无关。</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cs="宋体"/>
          <w:b/>
          <w:bCs/>
          <w:color w:val="auto"/>
          <w:sz w:val="28"/>
          <w:szCs w:val="28"/>
          <w:lang w:val="en-US" w:eastAsia="zh-CN"/>
        </w:rPr>
      </w:pPr>
      <w:r>
        <w:rPr>
          <w:rFonts w:hint="eastAsia" w:ascii="宋体" w:hAnsi="宋体" w:eastAsia="宋体" w:cs="宋体"/>
          <w:b w:val="0"/>
          <w:bCs w:val="0"/>
          <w:color w:val="auto"/>
          <w:sz w:val="28"/>
          <w:szCs w:val="28"/>
          <w:lang w:val="en-US" w:eastAsia="zh-CN"/>
        </w:rPr>
        <w:t>（8）法律法规规定的和协议约定的其他要求。</w:t>
      </w:r>
      <w:r>
        <w:rPr>
          <w:rFonts w:hint="eastAsia" w:ascii="宋体" w:hAnsi="宋体" w:cs="宋体"/>
          <w:b/>
          <w:bCs/>
          <w:color w:val="auto"/>
          <w:sz w:val="28"/>
          <w:szCs w:val="28"/>
          <w:lang w:val="en-US" w:eastAsia="zh-CN"/>
        </w:rPr>
        <w:t xml:space="preserve">  </w:t>
      </w:r>
      <w:bookmarkEnd w:id="1"/>
      <w:bookmarkEnd w:id="2"/>
      <w:bookmarkEnd w:id="3"/>
      <w:bookmarkEnd w:id="6"/>
      <w:bookmarkStart w:id="7" w:name="_Toc31242"/>
      <w:bookmarkStart w:id="8" w:name="_Toc14483"/>
      <w:bookmarkStart w:id="9" w:name="_Toc14719"/>
    </w:p>
    <w:p>
      <w:pPr>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4.服务履约考核</w:t>
      </w:r>
      <w:bookmarkEnd w:id="7"/>
      <w:bookmarkEnd w:id="8"/>
      <w:bookmarkEnd w:id="9"/>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560" w:firstLineChars="200"/>
        <w:jc w:val="both"/>
        <w:textAlignment w:val="auto"/>
        <w:rPr>
          <w:rFonts w:hint="eastAsia" w:ascii="宋体" w:hAnsi="宋体" w:eastAsia="宋体" w:cs="宋体"/>
          <w:b w:val="0"/>
          <w:bCs w:val="0"/>
          <w:color w:val="auto"/>
          <w:sz w:val="28"/>
          <w:szCs w:val="28"/>
          <w:lang w:val="en-US" w:eastAsia="zh-CN"/>
        </w:rPr>
      </w:pPr>
      <w:bookmarkStart w:id="10" w:name="_Toc2070"/>
      <w:r>
        <w:rPr>
          <w:rFonts w:hint="eastAsia" w:ascii="宋体" w:hAnsi="宋体" w:eastAsia="宋体" w:cs="宋体"/>
          <w:b w:val="0"/>
          <w:bCs w:val="0"/>
          <w:color w:val="auto"/>
          <w:sz w:val="28"/>
          <w:szCs w:val="28"/>
          <w:lang w:val="en-US" w:eastAsia="zh-CN"/>
        </w:rPr>
        <w:t>采购方定期对服务商工作进行考核，</w:t>
      </w:r>
      <w:r>
        <w:rPr>
          <w:rFonts w:hint="eastAsia" w:ascii="宋体" w:hAnsi="宋体" w:cs="Times New Roman"/>
          <w:color w:val="auto"/>
          <w:sz w:val="28"/>
          <w:szCs w:val="28"/>
          <w:highlight w:val="none"/>
          <w:lang w:val="en-US" w:eastAsia="zh-CN"/>
        </w:rPr>
        <w:t>考核结果作为对服务商履约考核的评价（详见表1）</w:t>
      </w:r>
      <w:r>
        <w:rPr>
          <w:rFonts w:hint="eastAsia" w:ascii="宋体" w:hAnsi="宋体" w:eastAsia="宋体" w:cs="宋体"/>
          <w:b w:val="0"/>
          <w:bCs w:val="0"/>
          <w:color w:val="auto"/>
          <w:sz w:val="28"/>
          <w:szCs w:val="28"/>
          <w:lang w:val="en-US" w:eastAsia="zh-CN"/>
        </w:rPr>
        <w:t>。评价结果的应用按相关的服务商管理办法执行。</w:t>
      </w:r>
      <w:bookmarkEnd w:id="10"/>
    </w:p>
    <w:p>
      <w:pPr>
        <w:keepNext/>
        <w:keepLines w:val="0"/>
        <w:pageBreakBefore w:val="0"/>
        <w:widowControl w:val="0"/>
        <w:kinsoku/>
        <w:wordWrap/>
        <w:overflowPunct/>
        <w:topLinePunct w:val="0"/>
        <w:autoSpaceDE/>
        <w:autoSpaceDN/>
        <w:bidi w:val="0"/>
        <w:adjustRightInd/>
        <w:snapToGrid/>
        <w:spacing w:line="560" w:lineRule="exact"/>
        <w:jc w:val="center"/>
        <w:outlineLvl w:val="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表</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lang w:val="en-US" w:eastAsia="zh-CN"/>
        </w:rPr>
        <w:t>：服务履约考核</w:t>
      </w:r>
      <w:r>
        <w:rPr>
          <w:rFonts w:hint="eastAsia" w:ascii="宋体" w:hAnsi="宋体" w:cs="宋体"/>
          <w:b/>
          <w:bCs/>
          <w:color w:val="auto"/>
          <w:sz w:val="28"/>
          <w:szCs w:val="28"/>
          <w:highlight w:val="none"/>
          <w:lang w:val="en-US" w:eastAsia="zh-CN"/>
        </w:rPr>
        <w:t>表</w:t>
      </w:r>
    </w:p>
    <w:tbl>
      <w:tblPr>
        <w:tblStyle w:val="9"/>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4"/>
        <w:gridCol w:w="1743"/>
        <w:gridCol w:w="3872"/>
        <w:gridCol w:w="25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jc w:val="center"/>
        </w:trPr>
        <w:tc>
          <w:tcPr>
            <w:tcW w:w="1104" w:type="dxa"/>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743"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维度</w:t>
            </w:r>
          </w:p>
        </w:tc>
        <w:tc>
          <w:tcPr>
            <w:tcW w:w="3872"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评分标准</w:t>
            </w:r>
          </w:p>
        </w:tc>
        <w:tc>
          <w:tcPr>
            <w:tcW w:w="2519" w:type="dxa"/>
            <w:tcBorders>
              <w:top w:val="single" w:color="000000" w:sz="8" w:space="0"/>
              <w:left w:val="single" w:color="000000" w:sz="4" w:space="0"/>
              <w:bottom w:val="single" w:color="auto" w:sz="4"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cs="宋体"/>
                <w:b/>
                <w:bCs/>
                <w:i w:val="0"/>
                <w:iCs w:val="0"/>
                <w:color w:val="auto"/>
                <w:kern w:val="0"/>
                <w:sz w:val="24"/>
                <w:szCs w:val="24"/>
                <w:u w:val="none"/>
                <w:lang w:val="en-US" w:eastAsia="zh-CN" w:bidi="ar"/>
              </w:rPr>
              <w:t>服务商</w:t>
            </w:r>
            <w:r>
              <w:rPr>
                <w:rFonts w:hint="eastAsia" w:ascii="宋体" w:hAnsi="宋体" w:eastAsia="宋体" w:cs="宋体"/>
                <w:b/>
                <w:bCs/>
                <w:i w:val="0"/>
                <w:iCs w:val="0"/>
                <w:color w:val="auto"/>
                <w:kern w:val="0"/>
                <w:sz w:val="24"/>
                <w:szCs w:val="24"/>
                <w:u w:val="none"/>
                <w:lang w:val="en-US" w:eastAsia="zh-CN" w:bidi="ar"/>
              </w:rPr>
              <w:t>考核应用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w:t>
            </w:r>
          </w:p>
        </w:tc>
        <w:tc>
          <w:tcPr>
            <w:tcW w:w="17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服务管理</w:t>
            </w: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服务响应速度慢，影响采购方的预期计划，每次扣5分。</w:t>
            </w:r>
          </w:p>
        </w:tc>
        <w:tc>
          <w:tcPr>
            <w:tcW w:w="2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采购方记录履约过程违约行为，计算累计扣分值。每扣1分，对应扣罚</w:t>
            </w:r>
            <w:r>
              <w:rPr>
                <w:rFonts w:hint="eastAsia" w:ascii="宋体" w:hAnsi="宋体" w:cs="宋体"/>
                <w:i w:val="0"/>
                <w:iCs w:val="0"/>
                <w:color w:val="auto"/>
                <w:kern w:val="0"/>
                <w:sz w:val="24"/>
                <w:szCs w:val="24"/>
                <w:u w:val="none"/>
                <w:lang w:val="en-US" w:eastAsia="zh-CN" w:bidi="ar"/>
              </w:rPr>
              <w:t>100</w:t>
            </w:r>
            <w:r>
              <w:rPr>
                <w:rFonts w:hint="eastAsia" w:ascii="宋体" w:hAnsi="宋体" w:eastAsia="宋体" w:cs="宋体"/>
                <w:i w:val="0"/>
                <w:iCs w:val="0"/>
                <w:color w:val="auto"/>
                <w:kern w:val="0"/>
                <w:sz w:val="24"/>
                <w:szCs w:val="24"/>
                <w:u w:val="none"/>
                <w:lang w:val="en-US" w:eastAsia="zh-CN" w:bidi="ar"/>
              </w:rPr>
              <w:t>元。</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结算款=应结算款-累计扣分值*</w:t>
            </w:r>
            <w:r>
              <w:rPr>
                <w:rFonts w:hint="eastAsia" w:ascii="宋体" w:hAnsi="宋体" w:cs="宋体"/>
                <w:i w:val="0"/>
                <w:iCs w:val="0"/>
                <w:color w:val="auto"/>
                <w:kern w:val="0"/>
                <w:sz w:val="24"/>
                <w:szCs w:val="24"/>
                <w:u w:val="none"/>
                <w:lang w:val="en-US" w:eastAsia="zh-CN" w:bidi="ar"/>
              </w:rPr>
              <w:t>100</w:t>
            </w:r>
            <w:r>
              <w:rPr>
                <w:rFonts w:hint="eastAsia" w:ascii="宋体" w:hAnsi="宋体" w:eastAsia="宋体" w:cs="宋体"/>
                <w:i w:val="0"/>
                <w:iCs w:val="0"/>
                <w:color w:val="auto"/>
                <w:kern w:val="0"/>
                <w:sz w:val="24"/>
                <w:szCs w:val="24"/>
                <w:u w:val="none"/>
                <w:lang w:val="en-US" w:eastAsia="zh-CN" w:bidi="ar"/>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2</w:t>
            </w:r>
          </w:p>
        </w:tc>
        <w:tc>
          <w:tcPr>
            <w:tcW w:w="1743"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2"/>
                <w:sz w:val="24"/>
                <w:szCs w:val="24"/>
                <w:highlight w:val="none"/>
                <w:u w:val="none"/>
                <w:lang w:val="en-US" w:eastAsia="zh-CN" w:bidi="ar-SA"/>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无正当理由及未与采购方沟通的，未按规定时间提供服务的，每次扣5分。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3</w:t>
            </w:r>
          </w:p>
        </w:tc>
        <w:tc>
          <w:tcPr>
            <w:tcW w:w="17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kern w:val="2"/>
                <w:sz w:val="24"/>
                <w:szCs w:val="24"/>
                <w:highlight w:val="none"/>
                <w:u w:val="none"/>
                <w:lang w:val="en-US" w:eastAsia="zh-CN" w:bidi="ar-SA"/>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服务态度差，采购方向服务商要求换人或投诉，每次扣5分。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3</w:t>
            </w:r>
          </w:p>
        </w:tc>
        <w:tc>
          <w:tcPr>
            <w:tcW w:w="17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人员管理</w:t>
            </w: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驾驶员应配齐双证（驾驶证+从业资格证）齐全有效，无过期。（</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w:t>
            </w:r>
            <w:r>
              <w:rPr>
                <w:rFonts w:hint="eastAsia" w:ascii="宋体" w:hAnsi="宋体" w:eastAsia="宋体" w:cs="宋体"/>
                <w:i w:val="0"/>
                <w:iCs w:val="0"/>
                <w:color w:val="auto"/>
                <w:kern w:val="0"/>
                <w:sz w:val="24"/>
                <w:szCs w:val="24"/>
                <w:u w:val="none"/>
                <w:lang w:val="en-US" w:eastAsia="zh-CN" w:bidi="ar"/>
              </w:rPr>
              <w:t>5分）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5"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4</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全程遵守交规，无超速、闯红灯、违规变道，无急刹急停</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发生交通事故或存在危险驾驶行为</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 xml:space="preserve"> 结合行车记录仪、导航轨迹、违章查询结果考核。（</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扣3</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5</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着装整洁，主动开关门、搬运行李，全程微笑服务。（</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扣1</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6</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驾驶员全程无抽烟、无闲聊、无接打手持电话等分心行为。（</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扣1</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7</w:t>
            </w:r>
          </w:p>
        </w:tc>
        <w:tc>
          <w:tcPr>
            <w:tcW w:w="17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车辆管理</w:t>
            </w: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车辆年检、交强险、商业险齐全有效，无安全隐患，轮胎、制动、空调等功能正常。（</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扣3</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8</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车辆车身无泥污，内饰无灰尘、无杂物、无异味，脚垫干净。（</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扣1</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9</w:t>
            </w:r>
          </w:p>
        </w:tc>
        <w:tc>
          <w:tcPr>
            <w:tcW w:w="174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运营执行</w:t>
            </w: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严格按约定时间抵达、发车、返程，无迟到、无故延误。（</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扣2</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10</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按约定路线行驶，无擅自绕路，路线规划合理（避开拥堵）。（</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扣1</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8"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11</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遇堵车、车辆故障、天气突变等突发情况，及时报备并妥善解决，无不良影响，5分钟内报备并提出解决方案。（</w:t>
            </w:r>
            <w:r>
              <w:rPr>
                <w:rFonts w:hint="eastAsia" w:ascii="宋体" w:hAnsi="宋体" w:cs="宋体"/>
                <w:i w:val="0"/>
                <w:iCs w:val="0"/>
                <w:color w:val="auto"/>
                <w:kern w:val="0"/>
                <w:sz w:val="24"/>
                <w:szCs w:val="24"/>
                <w:u w:val="none"/>
                <w:lang w:val="en-US" w:eastAsia="zh-CN" w:bidi="ar"/>
              </w:rPr>
              <w:t>违反则</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扣2</w:t>
            </w:r>
            <w:r>
              <w:rPr>
                <w:rFonts w:hint="eastAsia" w:ascii="宋体" w:hAnsi="宋体" w:eastAsia="宋体" w:cs="宋体"/>
                <w:i w:val="0"/>
                <w:iCs w:val="0"/>
                <w:color w:val="auto"/>
                <w:kern w:val="0"/>
                <w:sz w:val="24"/>
                <w:szCs w:val="24"/>
                <w:u w:val="none"/>
                <w:lang w:val="en-US" w:eastAsia="zh-CN" w:bidi="ar"/>
              </w:rPr>
              <w:t>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2" w:hRule="atLeast"/>
          <w:jc w:val="center"/>
        </w:trPr>
        <w:tc>
          <w:tcPr>
            <w:tcW w:w="1104" w:type="dxa"/>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12</w:t>
            </w:r>
          </w:p>
        </w:tc>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p>
        </w:tc>
        <w:tc>
          <w:tcPr>
            <w:tcW w:w="387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实际车型、座位数与订单100%一致，升级车型且提前征得同意</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降级更换或座位数不足未告知</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每次</w:t>
            </w:r>
            <w:r>
              <w:rPr>
                <w:rFonts w:hint="eastAsia" w:ascii="宋体" w:hAnsi="宋体" w:cs="宋体"/>
                <w:i w:val="0"/>
                <w:iCs w:val="0"/>
                <w:color w:val="auto"/>
                <w:kern w:val="0"/>
                <w:sz w:val="24"/>
                <w:szCs w:val="24"/>
                <w:u w:val="none"/>
                <w:lang w:val="en-US" w:eastAsia="zh-CN" w:bidi="ar"/>
              </w:rPr>
              <w:t>扣3</w:t>
            </w:r>
            <w:r>
              <w:rPr>
                <w:rFonts w:hint="eastAsia" w:ascii="宋体" w:hAnsi="宋体" w:eastAsia="宋体" w:cs="宋体"/>
                <w:i w:val="0"/>
                <w:iCs w:val="0"/>
                <w:color w:val="auto"/>
                <w:kern w:val="0"/>
                <w:sz w:val="24"/>
                <w:szCs w:val="24"/>
                <w:u w:val="none"/>
                <w:lang w:val="en-US" w:eastAsia="zh-CN" w:bidi="ar"/>
              </w:rPr>
              <w:t>分</w:t>
            </w:r>
            <w:r>
              <w:rPr>
                <w:rFonts w:hint="eastAsia" w:ascii="宋体" w:hAnsi="宋体" w:cs="宋体"/>
                <w:i w:val="0"/>
                <w:iCs w:val="0"/>
                <w:color w:val="auto"/>
                <w:kern w:val="0"/>
                <w:sz w:val="24"/>
                <w:szCs w:val="24"/>
                <w:u w:val="none"/>
                <w:lang w:val="en-US" w:eastAsia="zh-CN" w:bidi="ar"/>
              </w:rPr>
              <w:t>。</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1" w:hRule="atLeast"/>
          <w:jc w:val="center"/>
        </w:trPr>
        <w:tc>
          <w:tcPr>
            <w:tcW w:w="1104" w:type="dxa"/>
            <w:tcBorders>
              <w:top w:val="single" w:color="000000" w:sz="4" w:space="0"/>
              <w:left w:val="single" w:color="000000" w:sz="8" w:space="0"/>
              <w:bottom w:val="single" w:color="000000" w:sz="8"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13</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highlight w:val="none"/>
                <w:u w:val="none"/>
                <w:lang w:val="en-US" w:eastAsia="zh-CN" w:bidi="ar"/>
              </w:rPr>
              <w:t>保密管理</w:t>
            </w:r>
          </w:p>
        </w:tc>
        <w:tc>
          <w:tcPr>
            <w:tcW w:w="3872" w:type="dxa"/>
            <w:tcBorders>
              <w:top w:val="single" w:color="000000" w:sz="4" w:space="0"/>
              <w:left w:val="single" w:color="000000" w:sz="4" w:space="0"/>
              <w:bottom w:val="single" w:color="000000" w:sz="8"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服务人员未做好保密工作，造成了信息泄露，每次扣5分；信息泄露给采购方带来重大影响的，每次扣10分。</w:t>
            </w:r>
          </w:p>
        </w:tc>
        <w:tc>
          <w:tcPr>
            <w:tcW w:w="2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auto"/>
                <w:sz w:val="24"/>
                <w:szCs w:val="24"/>
                <w:u w:val="none"/>
              </w:rPr>
            </w:pPr>
          </w:p>
        </w:tc>
      </w:tr>
    </w:tbl>
    <w:p>
      <w:pPr>
        <w:pStyle w:val="2"/>
        <w:ind w:left="0" w:leftChars="0" w:firstLine="0" w:firstLineChars="0"/>
        <w:rPr>
          <w:color w:val="auto"/>
        </w:rPr>
      </w:pPr>
    </w:p>
    <w:sectPr>
      <w:footerReference r:id="rId4" w:type="default"/>
      <w:pgSz w:w="11906" w:h="16838"/>
      <w:pgMar w:top="1644" w:right="1800" w:bottom="1644"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0NTE1ODhhNjkwMWNhNjE1MWI4YzQ1ZDRlZTExODIifQ=="/>
    <w:docVar w:name="KSO_WPS_MARK_KEY" w:val="0a14995e-97f7-46a2-8f32-21c2ad17ff9a"/>
  </w:docVars>
  <w:rsids>
    <w:rsidRoot w:val="00A47D21"/>
    <w:rsid w:val="000742EE"/>
    <w:rsid w:val="0019477C"/>
    <w:rsid w:val="00260CB4"/>
    <w:rsid w:val="00882191"/>
    <w:rsid w:val="008E5C9C"/>
    <w:rsid w:val="00986F98"/>
    <w:rsid w:val="00A2600C"/>
    <w:rsid w:val="00A47D21"/>
    <w:rsid w:val="00D1297D"/>
    <w:rsid w:val="00E64593"/>
    <w:rsid w:val="00EB005C"/>
    <w:rsid w:val="01B915C4"/>
    <w:rsid w:val="03B65F25"/>
    <w:rsid w:val="04070C58"/>
    <w:rsid w:val="046039E2"/>
    <w:rsid w:val="04D74B9E"/>
    <w:rsid w:val="04FB6BAD"/>
    <w:rsid w:val="05876D99"/>
    <w:rsid w:val="05A71CE3"/>
    <w:rsid w:val="06CC112B"/>
    <w:rsid w:val="07237076"/>
    <w:rsid w:val="083D1F7C"/>
    <w:rsid w:val="08D229AF"/>
    <w:rsid w:val="0ABE5AC7"/>
    <w:rsid w:val="0B65010D"/>
    <w:rsid w:val="0B7472D9"/>
    <w:rsid w:val="0C0A5140"/>
    <w:rsid w:val="0CAD3342"/>
    <w:rsid w:val="0E0A708A"/>
    <w:rsid w:val="0E842125"/>
    <w:rsid w:val="0EB103F4"/>
    <w:rsid w:val="0EEB4BEA"/>
    <w:rsid w:val="11A5746D"/>
    <w:rsid w:val="11C805DB"/>
    <w:rsid w:val="11DA7CEA"/>
    <w:rsid w:val="125F6445"/>
    <w:rsid w:val="13B44557"/>
    <w:rsid w:val="13BB706F"/>
    <w:rsid w:val="144E6874"/>
    <w:rsid w:val="14500781"/>
    <w:rsid w:val="145C28A7"/>
    <w:rsid w:val="145F561D"/>
    <w:rsid w:val="14850C4D"/>
    <w:rsid w:val="14B763B0"/>
    <w:rsid w:val="14C8319A"/>
    <w:rsid w:val="16A960D9"/>
    <w:rsid w:val="185146B0"/>
    <w:rsid w:val="19221EB6"/>
    <w:rsid w:val="19F8785B"/>
    <w:rsid w:val="1B2E348A"/>
    <w:rsid w:val="1B7C729D"/>
    <w:rsid w:val="1BE90732"/>
    <w:rsid w:val="1C9A6740"/>
    <w:rsid w:val="1C9F521A"/>
    <w:rsid w:val="1D0A1F05"/>
    <w:rsid w:val="1DB26C50"/>
    <w:rsid w:val="1DB77674"/>
    <w:rsid w:val="1E5A3C6E"/>
    <w:rsid w:val="1EDF1CCB"/>
    <w:rsid w:val="1F924EDF"/>
    <w:rsid w:val="1FB12DA7"/>
    <w:rsid w:val="21FE71D9"/>
    <w:rsid w:val="221A59A0"/>
    <w:rsid w:val="225418B2"/>
    <w:rsid w:val="233627D5"/>
    <w:rsid w:val="24F43A2F"/>
    <w:rsid w:val="258150E0"/>
    <w:rsid w:val="267C0683"/>
    <w:rsid w:val="26977CB1"/>
    <w:rsid w:val="26DA2456"/>
    <w:rsid w:val="29966FCB"/>
    <w:rsid w:val="29AE077E"/>
    <w:rsid w:val="29CC64C1"/>
    <w:rsid w:val="2A0A6C56"/>
    <w:rsid w:val="2BEF7575"/>
    <w:rsid w:val="2BFE097E"/>
    <w:rsid w:val="2D554A82"/>
    <w:rsid w:val="2DA41213"/>
    <w:rsid w:val="2E3423E4"/>
    <w:rsid w:val="2ECD027A"/>
    <w:rsid w:val="2ED13184"/>
    <w:rsid w:val="2F650C5A"/>
    <w:rsid w:val="2FB256F9"/>
    <w:rsid w:val="301574EF"/>
    <w:rsid w:val="30222148"/>
    <w:rsid w:val="303C61DD"/>
    <w:rsid w:val="3068519F"/>
    <w:rsid w:val="31431F89"/>
    <w:rsid w:val="3252231D"/>
    <w:rsid w:val="32672F3B"/>
    <w:rsid w:val="326B7B01"/>
    <w:rsid w:val="354E4284"/>
    <w:rsid w:val="36002C26"/>
    <w:rsid w:val="36636502"/>
    <w:rsid w:val="36705A8F"/>
    <w:rsid w:val="36945DFD"/>
    <w:rsid w:val="36CD677A"/>
    <w:rsid w:val="371D7981"/>
    <w:rsid w:val="373B0769"/>
    <w:rsid w:val="378443FD"/>
    <w:rsid w:val="3828374C"/>
    <w:rsid w:val="38BA37B3"/>
    <w:rsid w:val="38C25AE1"/>
    <w:rsid w:val="392A54D0"/>
    <w:rsid w:val="39D77B70"/>
    <w:rsid w:val="3A3E2FC1"/>
    <w:rsid w:val="3ADA5620"/>
    <w:rsid w:val="3B016EE5"/>
    <w:rsid w:val="3B6D7A98"/>
    <w:rsid w:val="3B735208"/>
    <w:rsid w:val="3C81450B"/>
    <w:rsid w:val="3CD704DD"/>
    <w:rsid w:val="3CEE3ADA"/>
    <w:rsid w:val="3D1461A5"/>
    <w:rsid w:val="3D980B7F"/>
    <w:rsid w:val="3DA90EF3"/>
    <w:rsid w:val="3E2E7960"/>
    <w:rsid w:val="3E497FE9"/>
    <w:rsid w:val="3E4D0FAC"/>
    <w:rsid w:val="3E8649A0"/>
    <w:rsid w:val="3ED13027"/>
    <w:rsid w:val="402A5051"/>
    <w:rsid w:val="41A34BD3"/>
    <w:rsid w:val="41B97F37"/>
    <w:rsid w:val="42115031"/>
    <w:rsid w:val="447D6B8A"/>
    <w:rsid w:val="45023EE0"/>
    <w:rsid w:val="45AA4980"/>
    <w:rsid w:val="45AB0E78"/>
    <w:rsid w:val="465128F6"/>
    <w:rsid w:val="47123BDD"/>
    <w:rsid w:val="47183112"/>
    <w:rsid w:val="485D30F0"/>
    <w:rsid w:val="48E77696"/>
    <w:rsid w:val="49AF1DC8"/>
    <w:rsid w:val="49F57666"/>
    <w:rsid w:val="4A5A2F76"/>
    <w:rsid w:val="4A5C51C5"/>
    <w:rsid w:val="4AA71855"/>
    <w:rsid w:val="4BAB1A34"/>
    <w:rsid w:val="4BAF05A2"/>
    <w:rsid w:val="4C1F50A4"/>
    <w:rsid w:val="4C2C424E"/>
    <w:rsid w:val="4CBD45F6"/>
    <w:rsid w:val="4D3C2C68"/>
    <w:rsid w:val="4E0B1D1A"/>
    <w:rsid w:val="4E1535AE"/>
    <w:rsid w:val="4E502904"/>
    <w:rsid w:val="4E711F17"/>
    <w:rsid w:val="4EAA37C5"/>
    <w:rsid w:val="4EF26A65"/>
    <w:rsid w:val="4EFF44A7"/>
    <w:rsid w:val="4FA5736F"/>
    <w:rsid w:val="51172D0B"/>
    <w:rsid w:val="51C53BF5"/>
    <w:rsid w:val="520D36F4"/>
    <w:rsid w:val="521205A9"/>
    <w:rsid w:val="53916873"/>
    <w:rsid w:val="53CC475F"/>
    <w:rsid w:val="54B838D8"/>
    <w:rsid w:val="56044B7E"/>
    <w:rsid w:val="561B6FE7"/>
    <w:rsid w:val="566A4BED"/>
    <w:rsid w:val="58705A81"/>
    <w:rsid w:val="5A124DBA"/>
    <w:rsid w:val="5A6D19E9"/>
    <w:rsid w:val="5A981B2B"/>
    <w:rsid w:val="5AFF5114"/>
    <w:rsid w:val="5B7F2DEB"/>
    <w:rsid w:val="5BF245BD"/>
    <w:rsid w:val="5CCC0D05"/>
    <w:rsid w:val="5CFD7C41"/>
    <w:rsid w:val="5D7D3829"/>
    <w:rsid w:val="5E56792A"/>
    <w:rsid w:val="5F033D91"/>
    <w:rsid w:val="5F1162A9"/>
    <w:rsid w:val="5F51763E"/>
    <w:rsid w:val="604C2E3D"/>
    <w:rsid w:val="606E28E1"/>
    <w:rsid w:val="60A26FD6"/>
    <w:rsid w:val="60D20A84"/>
    <w:rsid w:val="60D276DF"/>
    <w:rsid w:val="618C01BE"/>
    <w:rsid w:val="61CB22EF"/>
    <w:rsid w:val="61EA78B2"/>
    <w:rsid w:val="626544F2"/>
    <w:rsid w:val="63F3350A"/>
    <w:rsid w:val="643B4B11"/>
    <w:rsid w:val="659F6D53"/>
    <w:rsid w:val="66C11783"/>
    <w:rsid w:val="66C729FE"/>
    <w:rsid w:val="67196CC8"/>
    <w:rsid w:val="67421FC3"/>
    <w:rsid w:val="67E65837"/>
    <w:rsid w:val="695A36C5"/>
    <w:rsid w:val="6A074333"/>
    <w:rsid w:val="6A3761C7"/>
    <w:rsid w:val="6AC47134"/>
    <w:rsid w:val="6B443F63"/>
    <w:rsid w:val="6BF86057"/>
    <w:rsid w:val="6CF21E41"/>
    <w:rsid w:val="6D303EE2"/>
    <w:rsid w:val="6E3D05EC"/>
    <w:rsid w:val="6EFA1CA3"/>
    <w:rsid w:val="6F802D90"/>
    <w:rsid w:val="70960079"/>
    <w:rsid w:val="71D55D9E"/>
    <w:rsid w:val="725652C9"/>
    <w:rsid w:val="72D72BF5"/>
    <w:rsid w:val="73EF6D46"/>
    <w:rsid w:val="74C618F9"/>
    <w:rsid w:val="75436A28"/>
    <w:rsid w:val="755C4C2F"/>
    <w:rsid w:val="75CD07E8"/>
    <w:rsid w:val="76A623B7"/>
    <w:rsid w:val="77617AE9"/>
    <w:rsid w:val="77CF32A5"/>
    <w:rsid w:val="77D1740D"/>
    <w:rsid w:val="7813654C"/>
    <w:rsid w:val="7863107C"/>
    <w:rsid w:val="79DF4B69"/>
    <w:rsid w:val="79E71CF2"/>
    <w:rsid w:val="7BE56054"/>
    <w:rsid w:val="7C551B8B"/>
    <w:rsid w:val="7CF739D9"/>
    <w:rsid w:val="7D5826B4"/>
    <w:rsid w:val="7DB42190"/>
    <w:rsid w:val="7FA74797"/>
    <w:rsid w:val="7FAB6A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3">
    <w:name w:val="Body Text"/>
    <w:basedOn w:val="1"/>
    <w:qFormat/>
    <w:uiPriority w:val="0"/>
    <w:pPr>
      <w:spacing w:after="120"/>
    </w:pPr>
  </w:style>
  <w:style w:type="paragraph" w:styleId="4">
    <w:name w:val="Balloon Text"/>
    <w:basedOn w:val="1"/>
    <w:link w:val="15"/>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列出段落1"/>
    <w:basedOn w:val="1"/>
    <w:qFormat/>
    <w:uiPriority w:val="34"/>
    <w:pPr>
      <w:ind w:firstLine="420" w:firstLineChars="200"/>
    </w:pPr>
    <w:rPr>
      <w:szCs w:val="22"/>
    </w:rPr>
  </w:style>
  <w:style w:type="character" w:customStyle="1" w:styleId="13">
    <w:name w:val="页眉 Char"/>
    <w:basedOn w:val="11"/>
    <w:link w:val="6"/>
    <w:qFormat/>
    <w:uiPriority w:val="0"/>
    <w:rPr>
      <w:rFonts w:ascii="Calibri" w:hAnsi="Calibri"/>
      <w:kern w:val="2"/>
      <w:sz w:val="18"/>
      <w:szCs w:val="18"/>
    </w:rPr>
  </w:style>
  <w:style w:type="character" w:customStyle="1" w:styleId="14">
    <w:name w:val="页脚 Char"/>
    <w:basedOn w:val="11"/>
    <w:link w:val="5"/>
    <w:qFormat/>
    <w:uiPriority w:val="0"/>
    <w:rPr>
      <w:rFonts w:ascii="Calibri" w:hAnsi="Calibri"/>
      <w:kern w:val="2"/>
      <w:sz w:val="18"/>
      <w:szCs w:val="18"/>
    </w:rPr>
  </w:style>
  <w:style w:type="character" w:customStyle="1" w:styleId="15">
    <w:name w:val="批注框文本 Char"/>
    <w:basedOn w:val="11"/>
    <w:link w:val="4"/>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gx.csg.cn</Company>
  <Pages>7</Pages>
  <Words>12761</Words>
  <Characters>15923</Characters>
  <Lines>105</Lines>
  <Paragraphs>29</Paragraphs>
  <TotalTime>8</TotalTime>
  <ScaleCrop>false</ScaleCrop>
  <LinksUpToDate>false</LinksUpToDate>
  <CharactersWithSpaces>16065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2022-03-13T12:14:00Z</dcterms:created>
  <dc:creator>Administrator</dc:creator>
  <cp:lastModifiedBy>23DECBEDA00E454B96BA9445161B775F</cp:lastModifiedBy>
  <cp:lastPrinted>2026-03-09T06:35:00Z</cp:lastPrinted>
  <dcterms:modified xsi:type="dcterms:W3CDTF">2026-07-10T02:59:58Z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CF162E40FBDB4169A87B7867576364D3</vt:lpwstr>
  </property>
</Properties>
</file>