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auto"/>
        </w:rPr>
      </w:pPr>
      <w:r>
        <w:rPr>
          <w:color w:val="auto"/>
          <w:kern w:val="0"/>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bookmarkStart w:id="0" w:name="_Hlk54622811"/>
      <w:r>
        <w:rPr>
          <w:rFonts w:hint="eastAsia"/>
          <w:b/>
          <w:color w:val="auto"/>
          <w:sz w:val="36"/>
          <w:szCs w:val="36"/>
        </w:rPr>
        <w:t>变压器变比测试仪</w:t>
      </w:r>
    </w:p>
    <w:bookmarkEnd w:id="0"/>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rPr>
        <w:t>技术规范书</w:t>
      </w: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lang w:eastAsia="zh-CN"/>
        </w:rPr>
        <w:t>海南电网</w:t>
      </w:r>
      <w:r>
        <w:rPr>
          <w:rFonts w:hint="eastAsia"/>
          <w:b/>
          <w:color w:val="auto"/>
          <w:sz w:val="36"/>
          <w:szCs w:val="36"/>
        </w:rPr>
        <w:t>能源发展有限公司</w:t>
      </w: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rPr>
        <w:t>202</w:t>
      </w:r>
      <w:r>
        <w:rPr>
          <w:rFonts w:hint="eastAsia"/>
          <w:b/>
          <w:color w:val="auto"/>
          <w:sz w:val="36"/>
          <w:szCs w:val="36"/>
          <w:lang w:val="en-US" w:eastAsia="zh-CN"/>
        </w:rPr>
        <w:t>6</w:t>
      </w:r>
      <w:r>
        <w:rPr>
          <w:rFonts w:hint="eastAsia"/>
          <w:b/>
          <w:color w:val="auto"/>
          <w:sz w:val="36"/>
          <w:szCs w:val="36"/>
        </w:rPr>
        <w:t>年</w:t>
      </w:r>
      <w:r>
        <w:rPr>
          <w:rFonts w:hint="eastAsia"/>
          <w:b/>
          <w:color w:val="auto"/>
          <w:sz w:val="36"/>
          <w:szCs w:val="36"/>
          <w:lang w:val="en-US" w:eastAsia="zh-CN"/>
        </w:rPr>
        <w:t>7</w:t>
      </w:r>
      <w:r>
        <w:rPr>
          <w:rFonts w:hint="eastAsia"/>
          <w:b/>
          <w:color w:val="auto"/>
          <w:sz w:val="36"/>
          <w:szCs w:val="36"/>
        </w:rPr>
        <w:t>月</w:t>
      </w:r>
    </w:p>
    <w:p>
      <w:pPr>
        <w:keepLines w:val="0"/>
        <w:pageBreakBefore w:val="0"/>
        <w:kinsoku/>
        <w:wordWrap/>
        <w:bidi w:val="0"/>
        <w:spacing w:line="500" w:lineRule="exact"/>
        <w:ind w:left="410"/>
        <w:rPr>
          <w:color w:val="auto"/>
        </w:rPr>
      </w:pPr>
    </w:p>
    <w:p>
      <w:pPr>
        <w:pStyle w:val="3"/>
        <w:keepLines w:val="0"/>
        <w:pageBreakBefore w:val="0"/>
        <w:kinsoku/>
        <w:wordWrap/>
        <w:bidi w:val="0"/>
        <w:spacing w:line="500" w:lineRule="exact"/>
        <w:ind w:left="410"/>
        <w:rPr>
          <w:b/>
          <w:color w:val="auto"/>
          <w:sz w:val="44"/>
          <w:szCs w:val="44"/>
        </w:rPr>
      </w:pPr>
      <w:r>
        <w:rPr>
          <w:rFonts w:hint="eastAsia"/>
          <w:b/>
          <w:color w:val="auto"/>
          <w:sz w:val="44"/>
          <w:szCs w:val="44"/>
        </w:rPr>
        <w:t xml:space="preserve">    </w:t>
      </w:r>
    </w:p>
    <w:p>
      <w:pPr>
        <w:pStyle w:val="3"/>
        <w:keepLines w:val="0"/>
        <w:pageBreakBefore w:val="0"/>
        <w:kinsoku/>
        <w:wordWrap/>
        <w:bidi w:val="0"/>
        <w:spacing w:line="500" w:lineRule="exact"/>
        <w:ind w:left="410"/>
        <w:rPr>
          <w:rFonts w:hint="eastAsia"/>
          <w:b/>
          <w:color w:val="auto"/>
          <w:sz w:val="44"/>
          <w:szCs w:val="44"/>
        </w:rPr>
      </w:pPr>
      <w:r>
        <w:rPr>
          <w:rFonts w:hint="eastAsia"/>
          <w:b/>
          <w:color w:val="auto"/>
          <w:sz w:val="44"/>
          <w:szCs w:val="44"/>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auto"/>
          <w:kern w:val="2"/>
          <w:sz w:val="21"/>
          <w:szCs w:val="24"/>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auto"/>
          <w:kern w:val="2"/>
          <w:sz w:val="21"/>
          <w:szCs w:val="24"/>
          <w:lang w:val="en-US" w:eastAsia="zh-CN" w:bidi="ar-SA"/>
        </w:rPr>
        <w:id w:val="147477774"/>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目录</w:t>
          </w:r>
        </w:p>
        <w:p>
          <w:pPr>
            <w:pStyle w:val="10"/>
            <w:tabs>
              <w:tab w:val="right" w:leader="dot" w:pos="9746"/>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TOC \o "1-1" \h \u </w:instrText>
          </w:r>
          <w:r>
            <w:rPr>
              <w:rFonts w:hint="eastAsia" w:ascii="宋体" w:hAnsi="宋体" w:eastAsia="宋体" w:cs="宋体"/>
              <w:color w:val="auto"/>
              <w:sz w:val="28"/>
              <w:szCs w:val="28"/>
            </w:rPr>
            <w:fldChar w:fldCharType="separate"/>
          </w: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_Toc25697 </w:instrText>
          </w:r>
          <w:r>
            <w:rPr>
              <w:rFonts w:hint="eastAsia" w:ascii="宋体" w:hAnsi="宋体" w:eastAsia="宋体" w:cs="宋体"/>
              <w:color w:val="auto"/>
              <w:szCs w:val="28"/>
            </w:rPr>
            <w:fldChar w:fldCharType="separate"/>
          </w:r>
          <w:r>
            <w:rPr>
              <w:rFonts w:hint="eastAsia"/>
              <w:color w:val="auto"/>
            </w:rPr>
            <w:t>1 总则</w:t>
          </w:r>
          <w:r>
            <w:rPr>
              <w:color w:val="auto"/>
            </w:rPr>
            <w:tab/>
          </w:r>
          <w:r>
            <w:rPr>
              <w:color w:val="auto"/>
            </w:rPr>
            <w:fldChar w:fldCharType="begin"/>
          </w:r>
          <w:r>
            <w:rPr>
              <w:color w:val="auto"/>
            </w:rPr>
            <w:instrText xml:space="preserve"> PAGEREF _Toc25697 \h </w:instrText>
          </w:r>
          <w:r>
            <w:rPr>
              <w:color w:val="auto"/>
            </w:rPr>
            <w:fldChar w:fldCharType="separate"/>
          </w:r>
          <w:r>
            <w:rPr>
              <w:color w:val="auto"/>
            </w:rPr>
            <w:t>1</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_Toc3763 </w:instrText>
          </w:r>
          <w:r>
            <w:rPr>
              <w:rFonts w:hint="eastAsia" w:ascii="宋体" w:hAnsi="宋体" w:eastAsia="宋体" w:cs="宋体"/>
              <w:color w:val="auto"/>
              <w:szCs w:val="28"/>
            </w:rPr>
            <w:fldChar w:fldCharType="separate"/>
          </w:r>
          <w:r>
            <w:rPr>
              <w:rFonts w:hint="eastAsia"/>
              <w:color w:val="auto"/>
              <w:lang w:val="en-US" w:eastAsia="zh-CN"/>
            </w:rPr>
            <w:t>2</w:t>
          </w:r>
          <w:r>
            <w:rPr>
              <w:rFonts w:hint="eastAsia"/>
              <w:color w:val="auto"/>
            </w:rPr>
            <w:t>.应遵循的主要标准</w:t>
          </w:r>
          <w:r>
            <w:rPr>
              <w:color w:val="auto"/>
            </w:rPr>
            <w:tab/>
          </w:r>
          <w:r>
            <w:rPr>
              <w:color w:val="auto"/>
            </w:rPr>
            <w:fldChar w:fldCharType="begin"/>
          </w:r>
          <w:r>
            <w:rPr>
              <w:color w:val="auto"/>
            </w:rPr>
            <w:instrText xml:space="preserve"> PAGEREF _Toc3763 \h </w:instrText>
          </w:r>
          <w:r>
            <w:rPr>
              <w:color w:val="auto"/>
            </w:rPr>
            <w:fldChar w:fldCharType="separate"/>
          </w:r>
          <w:r>
            <w:rPr>
              <w:color w:val="auto"/>
            </w:rPr>
            <w:t>2</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_Toc13932 </w:instrText>
          </w:r>
          <w:r>
            <w:rPr>
              <w:rFonts w:hint="eastAsia" w:ascii="宋体" w:hAnsi="宋体" w:eastAsia="宋体" w:cs="宋体"/>
              <w:color w:val="auto"/>
              <w:szCs w:val="28"/>
            </w:rPr>
            <w:fldChar w:fldCharType="separate"/>
          </w:r>
          <w:r>
            <w:rPr>
              <w:rFonts w:hint="eastAsia"/>
              <w:color w:val="auto"/>
              <w:lang w:val="en-US" w:eastAsia="zh-CN"/>
            </w:rPr>
            <w:t>3</w:t>
          </w:r>
          <w:r>
            <w:rPr>
              <w:rFonts w:hint="eastAsia"/>
              <w:color w:val="auto"/>
            </w:rPr>
            <w:t>.使用条件</w:t>
          </w:r>
          <w:r>
            <w:rPr>
              <w:color w:val="auto"/>
            </w:rPr>
            <w:tab/>
          </w:r>
          <w:r>
            <w:rPr>
              <w:color w:val="auto"/>
            </w:rPr>
            <w:fldChar w:fldCharType="begin"/>
          </w:r>
          <w:r>
            <w:rPr>
              <w:color w:val="auto"/>
            </w:rPr>
            <w:instrText xml:space="preserve"> PAGEREF _Toc13932 \h </w:instrText>
          </w:r>
          <w:r>
            <w:rPr>
              <w:color w:val="auto"/>
            </w:rPr>
            <w:fldChar w:fldCharType="separate"/>
          </w:r>
          <w:r>
            <w:rPr>
              <w:color w:val="auto"/>
            </w:rPr>
            <w:t>2</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_Toc22886 </w:instrText>
          </w:r>
          <w:r>
            <w:rPr>
              <w:rFonts w:hint="eastAsia" w:ascii="宋体" w:hAnsi="宋体" w:eastAsia="宋体" w:cs="宋体"/>
              <w:color w:val="auto"/>
              <w:szCs w:val="28"/>
            </w:rPr>
            <w:fldChar w:fldCharType="separate"/>
          </w:r>
          <w:r>
            <w:rPr>
              <w:rFonts w:hint="eastAsia"/>
              <w:color w:val="auto"/>
              <w:lang w:val="en-US" w:eastAsia="zh-CN"/>
            </w:rPr>
            <w:t>4</w:t>
          </w:r>
          <w:r>
            <w:rPr>
              <w:rFonts w:hint="eastAsia"/>
              <w:color w:val="auto"/>
            </w:rPr>
            <w:t>.技术要求</w:t>
          </w:r>
          <w:r>
            <w:rPr>
              <w:color w:val="auto"/>
            </w:rPr>
            <w:tab/>
          </w:r>
          <w:r>
            <w:rPr>
              <w:color w:val="auto"/>
            </w:rPr>
            <w:fldChar w:fldCharType="begin"/>
          </w:r>
          <w:r>
            <w:rPr>
              <w:color w:val="auto"/>
            </w:rPr>
            <w:instrText xml:space="preserve"> PAGEREF _Toc22886 \h </w:instrText>
          </w:r>
          <w:r>
            <w:rPr>
              <w:color w:val="auto"/>
            </w:rPr>
            <w:fldChar w:fldCharType="separate"/>
          </w:r>
          <w:r>
            <w:rPr>
              <w:color w:val="auto"/>
            </w:rPr>
            <w:t>3</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_Toc14198 </w:instrText>
          </w:r>
          <w:r>
            <w:rPr>
              <w:rFonts w:hint="eastAsia" w:ascii="宋体" w:hAnsi="宋体" w:eastAsia="宋体" w:cs="宋体"/>
              <w:color w:val="auto"/>
              <w:szCs w:val="28"/>
            </w:rPr>
            <w:fldChar w:fldCharType="separate"/>
          </w:r>
          <w:r>
            <w:rPr>
              <w:rFonts w:hint="eastAsia"/>
              <w:color w:val="auto"/>
              <w:lang w:val="en-US" w:eastAsia="zh-CN"/>
            </w:rPr>
            <w:t>5</w:t>
          </w:r>
          <w:r>
            <w:rPr>
              <w:color w:val="auto"/>
            </w:rPr>
            <w:t>.</w:t>
          </w:r>
          <w:r>
            <w:rPr>
              <w:rFonts w:cs="宋体"/>
              <w:color w:val="auto"/>
              <w:spacing w:val="1"/>
            </w:rPr>
            <w:t>质量保证和试验</w:t>
          </w:r>
          <w:r>
            <w:rPr>
              <w:color w:val="auto"/>
            </w:rPr>
            <w:tab/>
          </w:r>
          <w:r>
            <w:rPr>
              <w:color w:val="auto"/>
            </w:rPr>
            <w:fldChar w:fldCharType="begin"/>
          </w:r>
          <w:r>
            <w:rPr>
              <w:color w:val="auto"/>
            </w:rPr>
            <w:instrText xml:space="preserve"> PAGEREF _Toc14198 \h </w:instrText>
          </w:r>
          <w:r>
            <w:rPr>
              <w:color w:val="auto"/>
            </w:rPr>
            <w:fldChar w:fldCharType="separate"/>
          </w:r>
          <w:r>
            <w:rPr>
              <w:color w:val="auto"/>
            </w:rPr>
            <w:t>4</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_Toc18433 </w:instrText>
          </w:r>
          <w:r>
            <w:rPr>
              <w:rFonts w:hint="eastAsia" w:ascii="宋体" w:hAnsi="宋体" w:eastAsia="宋体" w:cs="宋体"/>
              <w:color w:val="auto"/>
              <w:szCs w:val="28"/>
            </w:rPr>
            <w:fldChar w:fldCharType="separate"/>
          </w:r>
          <w:r>
            <w:rPr>
              <w:rFonts w:hint="eastAsia"/>
              <w:color w:val="auto"/>
              <w:lang w:eastAsia="zh-CN"/>
            </w:rPr>
            <w:t>6.</w:t>
          </w:r>
          <w:r>
            <w:rPr>
              <w:rFonts w:cs="宋体"/>
              <w:color w:val="auto"/>
              <w:spacing w:val="1"/>
            </w:rPr>
            <w:t>包装、运输和储存</w:t>
          </w:r>
          <w:r>
            <w:rPr>
              <w:color w:val="auto"/>
            </w:rPr>
            <w:tab/>
          </w:r>
          <w:r>
            <w:rPr>
              <w:color w:val="auto"/>
            </w:rPr>
            <w:fldChar w:fldCharType="begin"/>
          </w:r>
          <w:r>
            <w:rPr>
              <w:color w:val="auto"/>
            </w:rPr>
            <w:instrText xml:space="preserve"> PAGEREF _Toc18433 \h </w:instrText>
          </w:r>
          <w:r>
            <w:rPr>
              <w:color w:val="auto"/>
            </w:rPr>
            <w:fldChar w:fldCharType="separate"/>
          </w:r>
          <w:r>
            <w:rPr>
              <w:color w:val="auto"/>
            </w:rPr>
            <w:t>4</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_Toc22301 </w:instrText>
          </w:r>
          <w:r>
            <w:rPr>
              <w:rFonts w:hint="eastAsia" w:ascii="宋体" w:hAnsi="宋体" w:eastAsia="宋体" w:cs="宋体"/>
              <w:color w:val="auto"/>
              <w:szCs w:val="28"/>
            </w:rPr>
            <w:fldChar w:fldCharType="separate"/>
          </w:r>
          <w:r>
            <w:rPr>
              <w:rFonts w:hint="eastAsia"/>
              <w:color w:val="auto"/>
              <w:lang w:eastAsia="zh-CN"/>
            </w:rPr>
            <w:t>7.</w:t>
          </w:r>
          <w:r>
            <w:rPr>
              <w:rFonts w:hint="eastAsia"/>
              <w:color w:val="auto"/>
            </w:rPr>
            <w:t>交货时间</w:t>
          </w:r>
          <w:r>
            <w:rPr>
              <w:rFonts w:hint="eastAsia"/>
              <w:color w:val="auto"/>
              <w:lang w:eastAsia="zh-CN"/>
            </w:rPr>
            <w:t>、</w:t>
          </w:r>
          <w:r>
            <w:rPr>
              <w:rFonts w:hint="eastAsia"/>
              <w:color w:val="auto"/>
              <w:lang w:val="en-US" w:eastAsia="zh-CN"/>
            </w:rPr>
            <w:t>内容及功能验收</w:t>
          </w:r>
          <w:r>
            <w:rPr>
              <w:color w:val="auto"/>
            </w:rPr>
            <w:tab/>
          </w:r>
          <w:r>
            <w:rPr>
              <w:color w:val="auto"/>
            </w:rPr>
            <w:fldChar w:fldCharType="begin"/>
          </w:r>
          <w:r>
            <w:rPr>
              <w:color w:val="auto"/>
            </w:rPr>
            <w:instrText xml:space="preserve"> PAGEREF _Toc22301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_Toc25792 </w:instrText>
          </w:r>
          <w:r>
            <w:rPr>
              <w:rFonts w:hint="eastAsia" w:ascii="宋体" w:hAnsi="宋体" w:eastAsia="宋体" w:cs="宋体"/>
              <w:color w:val="auto"/>
              <w:szCs w:val="28"/>
            </w:rPr>
            <w:fldChar w:fldCharType="separate"/>
          </w:r>
          <w:r>
            <w:rPr>
              <w:rFonts w:hint="eastAsia"/>
              <w:color w:val="auto"/>
              <w:lang w:val="en-US" w:eastAsia="zh-CN"/>
            </w:rPr>
            <w:t>8</w:t>
          </w:r>
          <w:r>
            <w:rPr>
              <w:rFonts w:hint="eastAsia"/>
              <w:color w:val="auto"/>
            </w:rPr>
            <w:t>.供货范围清单</w:t>
          </w:r>
          <w:r>
            <w:rPr>
              <w:color w:val="auto"/>
            </w:rPr>
            <w:tab/>
          </w:r>
          <w:r>
            <w:rPr>
              <w:color w:val="auto"/>
            </w:rPr>
            <w:fldChar w:fldCharType="begin"/>
          </w:r>
          <w:r>
            <w:rPr>
              <w:color w:val="auto"/>
            </w:rPr>
            <w:instrText xml:space="preserve"> PAGEREF _Toc25792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_Toc21346 </w:instrText>
          </w:r>
          <w:r>
            <w:rPr>
              <w:rFonts w:hint="eastAsia" w:ascii="宋体" w:hAnsi="宋体" w:eastAsia="宋体" w:cs="宋体"/>
              <w:color w:val="auto"/>
              <w:szCs w:val="28"/>
            </w:rPr>
            <w:fldChar w:fldCharType="separate"/>
          </w:r>
          <w:r>
            <w:rPr>
              <w:rFonts w:hint="eastAsia"/>
              <w:color w:val="auto"/>
              <w:lang w:eastAsia="zh-CN"/>
            </w:rPr>
            <w:t>9.</w:t>
          </w:r>
          <w:r>
            <w:rPr>
              <w:rFonts w:cs="宋体"/>
              <w:color w:val="auto"/>
              <w:spacing w:val="1"/>
            </w:rPr>
            <w:t>设备的售后服务要求</w:t>
          </w:r>
          <w:r>
            <w:rPr>
              <w:color w:val="auto"/>
            </w:rPr>
            <w:tab/>
          </w:r>
          <w:r>
            <w:rPr>
              <w:color w:val="auto"/>
            </w:rPr>
            <w:fldChar w:fldCharType="begin"/>
          </w:r>
          <w:r>
            <w:rPr>
              <w:color w:val="auto"/>
            </w:rPr>
            <w:instrText xml:space="preserve"> PAGEREF _Toc21346 \h </w:instrText>
          </w:r>
          <w:r>
            <w:rPr>
              <w:color w:val="auto"/>
            </w:rPr>
            <w:fldChar w:fldCharType="separate"/>
          </w:r>
          <w:r>
            <w:rPr>
              <w:color w:val="auto"/>
            </w:rPr>
            <w:t>6</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_Toc10126 </w:instrText>
          </w:r>
          <w:r>
            <w:rPr>
              <w:rFonts w:hint="eastAsia" w:ascii="宋体" w:hAnsi="宋体" w:eastAsia="宋体" w:cs="宋体"/>
              <w:color w:val="auto"/>
              <w:szCs w:val="28"/>
            </w:rPr>
            <w:fldChar w:fldCharType="separate"/>
          </w:r>
          <w:r>
            <w:rPr>
              <w:rFonts w:hint="eastAsia"/>
              <w:color w:val="auto"/>
              <w:spacing w:val="-6"/>
              <w:lang w:eastAsia="zh-CN"/>
            </w:rPr>
            <w:t>10.</w:t>
          </w:r>
          <w:r>
            <w:rPr>
              <w:rFonts w:cs="宋体"/>
              <w:color w:val="auto"/>
            </w:rPr>
            <w:t>验收</w:t>
          </w:r>
          <w:r>
            <w:rPr>
              <w:color w:val="auto"/>
            </w:rPr>
            <w:tab/>
          </w:r>
          <w:r>
            <w:rPr>
              <w:color w:val="auto"/>
            </w:rPr>
            <w:fldChar w:fldCharType="begin"/>
          </w:r>
          <w:r>
            <w:rPr>
              <w:color w:val="auto"/>
            </w:rPr>
            <w:instrText xml:space="preserve"> PAGEREF _Toc10126 \h </w:instrText>
          </w:r>
          <w:r>
            <w:rPr>
              <w:color w:val="auto"/>
            </w:rPr>
            <w:fldChar w:fldCharType="separate"/>
          </w:r>
          <w:r>
            <w:rPr>
              <w:color w:val="auto"/>
            </w:rPr>
            <w:t>7</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_Toc22211 </w:instrText>
          </w:r>
          <w:r>
            <w:rPr>
              <w:rFonts w:hint="eastAsia" w:ascii="宋体" w:hAnsi="宋体" w:eastAsia="宋体" w:cs="宋体"/>
              <w:color w:val="auto"/>
              <w:szCs w:val="28"/>
            </w:rPr>
            <w:fldChar w:fldCharType="separate"/>
          </w:r>
          <w:r>
            <w:rPr>
              <w:color w:val="auto"/>
            </w:rPr>
            <w:t>1</w:t>
          </w:r>
          <w:r>
            <w:rPr>
              <w:rFonts w:hint="eastAsia"/>
              <w:color w:val="auto"/>
              <w:lang w:val="en-US" w:eastAsia="zh-CN"/>
            </w:rPr>
            <w:t>1</w:t>
          </w:r>
          <w:r>
            <w:rPr>
              <w:color w:val="auto"/>
            </w:rPr>
            <w:t>.</w:t>
          </w:r>
          <w:r>
            <w:rPr>
              <w:rFonts w:cs="宋体"/>
              <w:color w:val="auto"/>
              <w:spacing w:val="1"/>
            </w:rPr>
            <w:t>技术差异表</w:t>
          </w:r>
          <w:r>
            <w:rPr>
              <w:color w:val="auto"/>
            </w:rPr>
            <w:tab/>
          </w:r>
          <w:r>
            <w:rPr>
              <w:color w:val="auto"/>
            </w:rPr>
            <w:fldChar w:fldCharType="begin"/>
          </w:r>
          <w:r>
            <w:rPr>
              <w:color w:val="auto"/>
            </w:rPr>
            <w:instrText xml:space="preserve"> PAGEREF _Toc22211 \h </w:instrText>
          </w:r>
          <w:r>
            <w:rPr>
              <w:color w:val="auto"/>
            </w:rPr>
            <w:fldChar w:fldCharType="separate"/>
          </w:r>
          <w:r>
            <w:rPr>
              <w:color w:val="auto"/>
            </w:rPr>
            <w:t>7</w:t>
          </w:r>
          <w:r>
            <w:rPr>
              <w:color w:val="auto"/>
            </w:rPr>
            <w:fldChar w:fldCharType="end"/>
          </w:r>
          <w:r>
            <w:rPr>
              <w:rFonts w:hint="eastAsia" w:ascii="宋体" w:hAnsi="宋体" w:eastAsia="宋体" w:cs="宋体"/>
              <w:color w:val="auto"/>
              <w:szCs w:val="28"/>
            </w:rPr>
            <w:fldChar w:fldCharType="end"/>
          </w:r>
        </w:p>
        <w:p>
          <w:pPr>
            <w:keepLines w:val="0"/>
            <w:pageBreakBefore w:val="0"/>
            <w:kinsoku/>
            <w:wordWrap/>
            <w:bidi w:val="0"/>
            <w:spacing w:line="500" w:lineRule="exact"/>
            <w:rPr>
              <w:color w:val="auto"/>
            </w:rPr>
          </w:pPr>
          <w:r>
            <w:rPr>
              <w:rFonts w:hint="eastAsia" w:ascii="宋体" w:hAnsi="宋体" w:eastAsia="宋体" w:cs="宋体"/>
              <w:color w:val="auto"/>
              <w:szCs w:val="28"/>
            </w:rPr>
            <w:fldChar w:fldCharType="end"/>
          </w:r>
        </w:p>
      </w:sdtContent>
    </w:sdt>
    <w:p>
      <w:pPr>
        <w:pStyle w:val="4"/>
        <w:bidi w:val="0"/>
        <w:rPr>
          <w:rFonts w:hint="eastAsia"/>
          <w:color w:val="auto"/>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4"/>
        <w:bidi w:val="0"/>
        <w:rPr>
          <w:rFonts w:hint="eastAsia"/>
          <w:color w:val="auto"/>
        </w:rPr>
      </w:pPr>
      <w:r>
        <w:rPr>
          <w:rFonts w:hint="eastAsia"/>
          <w:color w:val="auto"/>
        </w:rPr>
        <w:t xml:space="preserve">1 </w:t>
      </w:r>
      <w:bookmarkStart w:id="2" w:name="_Toc305941518"/>
      <w:bookmarkStart w:id="3" w:name="_Toc305941223"/>
      <w:bookmarkStart w:id="4" w:name="_Toc397006837"/>
      <w:r>
        <w:rPr>
          <w:rFonts w:hint="eastAsia"/>
          <w:color w:val="auto"/>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color w:val="auto"/>
          <w:sz w:val="44"/>
          <w:szCs w:val="44"/>
          <w:lang w:eastAsia="zh-CN"/>
        </w:rPr>
      </w:pPr>
      <w:r>
        <w:rPr>
          <w:rFonts w:hint="eastAsia"/>
          <w:color w:val="auto"/>
        </w:rPr>
        <w:t>1.</w:t>
      </w:r>
      <w:r>
        <w:rPr>
          <w:rFonts w:hint="eastAsia"/>
          <w:color w:val="auto"/>
          <w:lang w:eastAsia="zh-CN"/>
        </w:rPr>
        <w:t>1</w:t>
      </w:r>
      <w:r>
        <w:rPr>
          <w:rFonts w:hint="eastAsia"/>
          <w:color w:val="auto"/>
        </w:rPr>
        <w:t xml:space="preserve">  本技术文件适用于</w:t>
      </w:r>
      <w:r>
        <w:rPr>
          <w:rFonts w:hint="eastAsia"/>
          <w:color w:val="auto"/>
          <w:lang w:eastAsia="zh-CN"/>
        </w:rPr>
        <w:t>海南电网</w:t>
      </w:r>
      <w:r>
        <w:rPr>
          <w:rFonts w:hint="eastAsia"/>
          <w:color w:val="auto"/>
        </w:rPr>
        <w:t>能源发展有限公司拟采购的</w:t>
      </w:r>
      <w:r>
        <w:rPr>
          <w:rFonts w:hint="eastAsia"/>
          <w:b/>
          <w:bCs/>
          <w:color w:val="auto"/>
        </w:rPr>
        <w:t>“变压器变比测试仪”</w:t>
      </w:r>
      <w:r>
        <w:rPr>
          <w:rFonts w:hint="eastAsia"/>
          <w:b/>
          <w:bCs/>
          <w:color w:val="auto"/>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auto"/>
        </w:rPr>
      </w:pPr>
      <w:r>
        <w:rPr>
          <w:rFonts w:hint="eastAsia"/>
          <w:color w:val="auto"/>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1.2  凡本技术文件中未规定，但在相关仪器的行业标准、国家标准或IEC标准中有规定的规范条文，</w:t>
      </w:r>
      <w:r>
        <w:rPr>
          <w:rFonts w:hint="eastAsia"/>
          <w:color w:val="auto"/>
          <w:lang w:eastAsia="zh-CN"/>
        </w:rPr>
        <w:t>投标人</w:t>
      </w:r>
      <w:r>
        <w:rPr>
          <w:rFonts w:hint="eastAsia"/>
          <w:color w:val="auto"/>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auto"/>
        </w:rPr>
      </w:pPr>
      <w:r>
        <w:rPr>
          <w:rFonts w:hint="eastAsia"/>
          <w:color w:val="auto"/>
        </w:rPr>
        <w:t>1.3  如果</w:t>
      </w:r>
      <w:r>
        <w:rPr>
          <w:rFonts w:hint="eastAsia"/>
          <w:color w:val="auto"/>
          <w:lang w:eastAsia="zh-CN"/>
        </w:rPr>
        <w:t>投标人</w:t>
      </w:r>
      <w:r>
        <w:rPr>
          <w:rFonts w:hint="eastAsia"/>
          <w:color w:val="auto"/>
        </w:rPr>
        <w:t>没有以书面形式对本技术文件的条文提出异议，则意味着</w:t>
      </w:r>
      <w:r>
        <w:rPr>
          <w:rFonts w:hint="eastAsia"/>
          <w:color w:val="auto"/>
          <w:lang w:eastAsia="zh-CN"/>
        </w:rPr>
        <w:t>投标人</w:t>
      </w:r>
      <w:r>
        <w:rPr>
          <w:rFonts w:hint="eastAsia"/>
          <w:color w:val="auto"/>
        </w:rPr>
        <w:t>提供的物资完全符合本技术文件的要求。如有任何异议，</w:t>
      </w:r>
      <w:r>
        <w:rPr>
          <w:rFonts w:cs="宋体"/>
          <w:color w:val="auto"/>
          <w:spacing w:val="3"/>
        </w:rPr>
        <w:t>都应在报价文件差异表中加以</w:t>
      </w:r>
      <w:r>
        <w:rPr>
          <w:rFonts w:cs="宋体"/>
          <w:color w:val="auto"/>
        </w:rPr>
        <w:t>详细描述</w:t>
      </w:r>
      <w:r>
        <w:rPr>
          <w:rFonts w:hint="eastAsia" w:cs="宋体"/>
          <w:color w:val="auto"/>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color w:val="auto"/>
        </w:rPr>
        <w:t>1.4</w:t>
      </w:r>
      <w:r>
        <w:rPr>
          <w:color w:val="auto"/>
          <w:spacing w:val="60"/>
        </w:rPr>
        <w:t xml:space="preserve"> </w:t>
      </w:r>
      <w:r>
        <w:rPr>
          <w:rFonts w:cs="宋体"/>
          <w:color w:val="auto"/>
          <w:spacing w:val="-2"/>
        </w:rPr>
        <w:t>本规范所使用的标准如与</w:t>
      </w:r>
      <w:r>
        <w:rPr>
          <w:rFonts w:hint="eastAsia" w:cs="宋体"/>
          <w:color w:val="auto"/>
          <w:spacing w:val="-2"/>
          <w:lang w:eastAsia="zh-CN"/>
        </w:rPr>
        <w:t>投标人</w:t>
      </w:r>
      <w:r>
        <w:rPr>
          <w:rFonts w:cs="宋体"/>
          <w:color w:val="auto"/>
          <w:spacing w:val="-2"/>
        </w:rPr>
        <w:t>所执行的标准</w:t>
      </w:r>
      <w:r>
        <w:rPr>
          <w:rFonts w:hint="eastAsia" w:cs="宋体"/>
          <w:color w:val="auto"/>
          <w:spacing w:val="-2"/>
        </w:rPr>
        <w:t>不一致</w:t>
      </w:r>
      <w:r>
        <w:rPr>
          <w:rFonts w:cs="宋体"/>
          <w:color w:val="auto"/>
          <w:spacing w:val="-2"/>
        </w:rPr>
        <w:t>时，按较高标准执</w:t>
      </w:r>
      <w:r>
        <w:rPr>
          <w:rFonts w:cs="宋体"/>
          <w:color w:val="auto"/>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1.5  本技术文件经</w:t>
      </w:r>
      <w:r>
        <w:rPr>
          <w:rFonts w:hint="eastAsia"/>
          <w:color w:val="auto"/>
          <w:lang w:eastAsia="zh-CN"/>
        </w:rPr>
        <w:t>招标人、投标人</w:t>
      </w:r>
      <w:r>
        <w:rPr>
          <w:rFonts w:hint="eastAsia"/>
          <w:color w:val="auto"/>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auto"/>
        </w:rPr>
      </w:pPr>
      <w:r>
        <w:rPr>
          <w:rFonts w:hint="eastAsia"/>
          <w:color w:val="auto"/>
        </w:rPr>
        <w:t>1.6  本技术文件未尽事宜，由</w:t>
      </w:r>
      <w:r>
        <w:rPr>
          <w:rFonts w:hint="eastAsia"/>
          <w:color w:val="auto"/>
          <w:lang w:eastAsia="zh-CN"/>
        </w:rPr>
        <w:t>招标人、投标人</w:t>
      </w:r>
      <w:r>
        <w:rPr>
          <w:rFonts w:hint="eastAsia"/>
          <w:color w:val="auto"/>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w:t>
      </w:r>
      <w:r>
        <w:rPr>
          <w:rFonts w:hint="eastAsia"/>
          <w:color w:val="auto"/>
          <w:lang w:eastAsia="zh-CN"/>
        </w:rPr>
        <w:t>7</w:t>
      </w:r>
      <w:r>
        <w:rPr>
          <w:rFonts w:hint="eastAsia"/>
          <w:color w:val="auto"/>
        </w:rPr>
        <w:t xml:space="preserve">  </w:t>
      </w:r>
      <w:r>
        <w:rPr>
          <w:rFonts w:hint="eastAsia"/>
          <w:color w:val="auto"/>
          <w:lang w:eastAsia="zh-CN"/>
        </w:rPr>
        <w:t>投标人</w:t>
      </w:r>
      <w:r>
        <w:rPr>
          <w:rFonts w:hint="eastAsia"/>
          <w:color w:val="auto"/>
        </w:rPr>
        <w:t>在报价技术文件中应如实反映报价产品与本技术文件的技术差异。如果</w:t>
      </w:r>
      <w:r>
        <w:rPr>
          <w:rFonts w:hint="eastAsia"/>
          <w:color w:val="auto"/>
          <w:lang w:eastAsia="zh-CN"/>
        </w:rPr>
        <w:t>投标人</w:t>
      </w:r>
      <w:r>
        <w:rPr>
          <w:rFonts w:hint="eastAsia"/>
          <w:color w:val="auto"/>
        </w:rPr>
        <w:t>没有提出技术差异，而在执行合同的过程中，采购方发现</w:t>
      </w:r>
      <w:r>
        <w:rPr>
          <w:rFonts w:hint="eastAsia"/>
          <w:color w:val="auto"/>
          <w:lang w:eastAsia="zh-CN"/>
        </w:rPr>
        <w:t>投标人</w:t>
      </w:r>
      <w:r>
        <w:rPr>
          <w:rFonts w:hint="eastAsia"/>
          <w:color w:val="auto"/>
        </w:rPr>
        <w:t>提供的产品与其报价技术文件的条文存在差异</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 xml:space="preserve">1.8  </w:t>
      </w:r>
      <w:r>
        <w:rPr>
          <w:rFonts w:hint="eastAsia"/>
          <w:color w:val="auto"/>
          <w:lang w:eastAsia="zh-CN"/>
        </w:rPr>
        <w:t>投标人</w:t>
      </w:r>
      <w:r>
        <w:rPr>
          <w:rFonts w:hint="eastAsia"/>
          <w:color w:val="auto"/>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 xml:space="preserve">1.9  </w:t>
      </w:r>
      <w:r>
        <w:rPr>
          <w:rFonts w:hint="eastAsia"/>
          <w:color w:val="auto"/>
          <w:lang w:eastAsia="zh-CN"/>
        </w:rPr>
        <w:t>投标人</w:t>
      </w:r>
      <w:r>
        <w:rPr>
          <w:rFonts w:hint="eastAsia"/>
          <w:color w:val="auto"/>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auto"/>
        </w:rPr>
      </w:pPr>
      <w:r>
        <w:rPr>
          <w:rFonts w:hint="eastAsia"/>
          <w:b/>
          <w:bCs/>
          <w:color w:val="auto"/>
        </w:rPr>
        <w:t>1.10 本技术文件为采购基本要求，标注“★”的条款为关键条款，作为评标时打分的重点参考。</w:t>
      </w:r>
      <w:bookmarkStart w:id="5" w:name="_Toc305941519"/>
      <w:bookmarkStart w:id="6" w:name="_Toc305941224"/>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1.1</w:t>
      </w:r>
      <w:r>
        <w:rPr>
          <w:rFonts w:hint="eastAsia"/>
          <w:color w:val="auto"/>
          <w:lang w:val="en-US" w:eastAsia="zh-CN"/>
        </w:rPr>
        <w:t>1</w:t>
      </w:r>
      <w:r>
        <w:rPr>
          <w:rFonts w:hint="eastAsia"/>
          <w:color w:val="auto"/>
        </w:rPr>
        <w:t xml:space="preserve"> </w:t>
      </w:r>
      <w:r>
        <w:rPr>
          <w:rFonts w:hint="eastAsia"/>
          <w:color w:val="auto"/>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auto"/>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1768528"/>
      <w:bookmarkStart w:id="9" w:name="_Toc290652071"/>
      <w:bookmarkStart w:id="10" w:name="_Toc305941225"/>
      <w:bookmarkStart w:id="11" w:name="_Toc292221729"/>
      <w:bookmarkStart w:id="12" w:name="_Toc397006840"/>
    </w:p>
    <w:bookmarkEnd w:id="8"/>
    <w:bookmarkEnd w:id="9"/>
    <w:bookmarkEnd w:id="10"/>
    <w:bookmarkEnd w:id="11"/>
    <w:bookmarkEnd w:id="12"/>
    <w:p>
      <w:pPr>
        <w:pStyle w:val="4"/>
        <w:bidi w:val="0"/>
        <w:rPr>
          <w:color w:val="auto"/>
        </w:rPr>
      </w:pPr>
      <w:bookmarkStart w:id="13" w:name="_Toc305941520"/>
      <w:bookmarkStart w:id="14" w:name="_Toc397006842"/>
      <w:bookmarkStart w:id="15" w:name="_Toc3763"/>
      <w:bookmarkStart w:id="16" w:name="_Toc305941228"/>
      <w:r>
        <w:rPr>
          <w:rFonts w:hint="eastAsia"/>
          <w:color w:val="auto"/>
          <w:lang w:val="en-US" w:eastAsia="zh-CN"/>
        </w:rPr>
        <w:t>2</w:t>
      </w:r>
      <w:r>
        <w:rPr>
          <w:rFonts w:hint="eastAsia"/>
          <w:color w:val="auto"/>
        </w:rPr>
        <w:t>.应遵循的主要标准</w:t>
      </w:r>
      <w:bookmarkEnd w:id="13"/>
      <w:bookmarkEnd w:id="14"/>
      <w:bookmarkEnd w:id="15"/>
      <w:bookmarkEnd w:id="16"/>
    </w:p>
    <w:p>
      <w:pPr>
        <w:pStyle w:val="19"/>
        <w:keepLines w:val="0"/>
        <w:pageBreakBefore w:val="0"/>
        <w:kinsoku/>
        <w:wordWrap/>
        <w:bidi w:val="0"/>
        <w:spacing w:line="500" w:lineRule="exact"/>
        <w:ind w:left="0" w:leftChars="0" w:firstLine="480" w:firstLineChars="200"/>
        <w:jc w:val="both"/>
        <w:rPr>
          <w:color w:val="auto"/>
        </w:rPr>
      </w:pPr>
      <w:r>
        <w:rPr>
          <w:rFonts w:hint="eastAsia"/>
          <w:color w:val="auto"/>
        </w:rPr>
        <w:t xml:space="preserve">除本规范书特殊规定外, </w:t>
      </w:r>
      <w:r>
        <w:rPr>
          <w:rFonts w:hint="eastAsia"/>
          <w:color w:val="auto"/>
          <w:lang w:eastAsia="zh-CN"/>
        </w:rPr>
        <w:t>投标人</w:t>
      </w:r>
      <w:r>
        <w:rPr>
          <w:rFonts w:hint="eastAsia"/>
          <w:color w:val="auto"/>
        </w:rPr>
        <w:t>所提供的仪器均按规定的标准和规程的最新版本进行销售、设计、制造、试验和安装。如果这些标准内容有矛盾时, 应按最高标准的条款执行或按双方商定的标准执行。如果</w:t>
      </w:r>
      <w:r>
        <w:rPr>
          <w:rFonts w:hint="eastAsia"/>
          <w:color w:val="auto"/>
          <w:lang w:eastAsia="zh-CN"/>
        </w:rPr>
        <w:t>投标人</w:t>
      </w:r>
      <w:r>
        <w:rPr>
          <w:rFonts w:hint="eastAsia"/>
          <w:color w:val="auto"/>
        </w:rPr>
        <w:t>选用规范书规定以外的标准时, 则需提交这种替换标准供审查和分析。仅在</w:t>
      </w:r>
      <w:r>
        <w:rPr>
          <w:rFonts w:hint="eastAsia"/>
          <w:color w:val="auto"/>
          <w:lang w:eastAsia="zh-CN"/>
        </w:rPr>
        <w:t>投标人</w:t>
      </w:r>
      <w:r>
        <w:rPr>
          <w:rFonts w:hint="eastAsia"/>
          <w:color w:val="auto"/>
        </w:rPr>
        <w:t>已证明替换标准相当或优于规范书规定的标准, 并从买方处获得书面的认可才能使用。提交供审查的标准应为中文或英文版本。主要引用标准（未注明年号的应采用最新版本）如下：</w:t>
      </w:r>
    </w:p>
    <w:p>
      <w:pPr>
        <w:pStyle w:val="19"/>
        <w:keepLines w:val="0"/>
        <w:pageBreakBefore w:val="0"/>
        <w:kinsoku/>
        <w:wordWrap/>
        <w:bidi w:val="0"/>
        <w:spacing w:line="500" w:lineRule="exact"/>
        <w:ind w:left="410" w:firstLine="480"/>
        <w:rPr>
          <w:color w:val="auto"/>
          <w:highlight w:val="yellow"/>
        </w:rPr>
      </w:pPr>
      <w:r>
        <w:rPr>
          <w:rFonts w:hint="eastAsia" w:ascii="宋体" w:hAnsi="宋体"/>
          <w:color w:val="auto"/>
          <w:szCs w:val="24"/>
        </w:rPr>
        <w:t>变压器变比测试仪</w:t>
      </w:r>
      <w:r>
        <w:rPr>
          <w:rFonts w:hint="eastAsia"/>
          <w:color w:val="auto"/>
        </w:rPr>
        <w:t>：</w:t>
      </w:r>
    </w:p>
    <w:p>
      <w:pPr>
        <w:pStyle w:val="19"/>
        <w:keepLines w:val="0"/>
        <w:pageBreakBefore w:val="0"/>
        <w:kinsoku/>
        <w:wordWrap/>
        <w:bidi w:val="0"/>
        <w:spacing w:line="500" w:lineRule="exact"/>
        <w:ind w:left="410" w:firstLine="480"/>
        <w:rPr>
          <w:color w:val="auto"/>
        </w:rPr>
      </w:pPr>
      <w:r>
        <w:rPr>
          <w:rFonts w:ascii="宋体" w:hAnsi="宋体" w:eastAsia="宋体"/>
          <w:color w:val="auto"/>
        </w:rPr>
        <w:t>1</w:t>
      </w:r>
      <w:r>
        <w:rPr>
          <w:rFonts w:hint="eastAsia" w:ascii="宋体" w:hAnsi="宋体" w:eastAsia="宋体"/>
          <w:color w:val="auto"/>
        </w:rPr>
        <w:t>).</w:t>
      </w:r>
      <w:r>
        <w:rPr>
          <w:rFonts w:ascii="宋体" w:hAnsi="宋体" w:eastAsia="宋体"/>
          <w:color w:val="auto"/>
        </w:rPr>
        <w:t xml:space="preserve"> </w:t>
      </w:r>
      <w:r>
        <w:rPr>
          <w:rFonts w:hint="eastAsia" w:ascii="宋体" w:hAnsi="宋体" w:eastAsia="宋体"/>
          <w:color w:val="auto"/>
        </w:rPr>
        <w:t xml:space="preserve"> </w:t>
      </w:r>
      <w:r>
        <w:rPr>
          <w:rFonts w:ascii="宋体" w:hAnsi="宋体" w:eastAsia="宋体"/>
          <w:color w:val="auto"/>
        </w:rPr>
        <w:t>DL/T 963</w:t>
      </w:r>
      <w:r>
        <w:rPr>
          <w:rFonts w:ascii="宋体" w:hAnsi="宋体" w:eastAsia="宋体"/>
          <w:color w:val="auto"/>
        </w:rPr>
        <w:tab/>
      </w:r>
      <w:r>
        <w:rPr>
          <w:rFonts w:ascii="宋体" w:hAnsi="宋体" w:eastAsia="宋体"/>
          <w:color w:val="auto"/>
        </w:rPr>
        <w:t xml:space="preserve">    变压比测试仪通用技术条件</w:t>
      </w:r>
    </w:p>
    <w:p>
      <w:pPr>
        <w:pStyle w:val="4"/>
        <w:bidi w:val="0"/>
        <w:rPr>
          <w:color w:val="auto"/>
        </w:rPr>
      </w:pPr>
      <w:bookmarkStart w:id="17" w:name="_Toc397006843"/>
      <w:bookmarkStart w:id="18" w:name="_Toc279769035"/>
      <w:bookmarkStart w:id="19" w:name="_Toc305941521"/>
      <w:bookmarkStart w:id="20" w:name="_Toc305941229"/>
      <w:bookmarkStart w:id="21" w:name="_Toc13932"/>
      <w:r>
        <w:rPr>
          <w:rFonts w:hint="eastAsia"/>
          <w:color w:val="auto"/>
          <w:lang w:val="en-US" w:eastAsia="zh-CN"/>
        </w:rPr>
        <w:t>3</w:t>
      </w:r>
      <w:r>
        <w:rPr>
          <w:rFonts w:hint="eastAsia"/>
          <w:color w:val="auto"/>
        </w:rPr>
        <w:t>.使用条件</w:t>
      </w:r>
      <w:bookmarkEnd w:id="17"/>
      <w:bookmarkEnd w:id="18"/>
      <w:bookmarkEnd w:id="19"/>
      <w:bookmarkEnd w:id="20"/>
      <w:bookmarkEnd w:id="21"/>
    </w:p>
    <w:p>
      <w:pPr>
        <w:keepLines w:val="0"/>
        <w:pageBreakBefore w:val="0"/>
        <w:kinsoku/>
        <w:wordWrap/>
        <w:bidi w:val="0"/>
        <w:spacing w:line="500" w:lineRule="exact"/>
        <w:ind w:left="410"/>
        <w:rPr>
          <w:color w:val="auto"/>
        </w:rPr>
      </w:pPr>
      <w:bookmarkStart w:id="22" w:name="_Toc279769036"/>
      <w:r>
        <w:rPr>
          <w:rFonts w:hint="eastAsia"/>
          <w:color w:val="auto"/>
        </w:rPr>
        <w:tab/>
      </w:r>
      <w:r>
        <w:rPr>
          <w:rFonts w:hint="eastAsia"/>
          <w:color w:val="auto"/>
        </w:rPr>
        <w:tab/>
      </w:r>
      <w:r>
        <w:rPr>
          <w:rFonts w:hint="eastAsia"/>
          <w:color w:val="auto"/>
        </w:rPr>
        <w:t>本次采购的变压器变比测试仪</w:t>
      </w:r>
      <w:r>
        <w:rPr>
          <w:rFonts w:hint="eastAsia"/>
          <w:color w:val="auto"/>
          <w:shd w:val="clear" w:color="auto" w:fill="FFFFFF"/>
        </w:rPr>
        <w:t>等仪器</w:t>
      </w:r>
      <w:r>
        <w:rPr>
          <w:rFonts w:hint="eastAsia"/>
          <w:color w:val="auto"/>
        </w:rPr>
        <w:t>，</w:t>
      </w:r>
      <w:r>
        <w:rPr>
          <w:rFonts w:hint="eastAsia"/>
          <w:color w:val="auto"/>
          <w:lang w:eastAsia="zh-CN"/>
        </w:rPr>
        <w:t>投标人</w:t>
      </w:r>
      <w:r>
        <w:rPr>
          <w:rFonts w:hint="eastAsia"/>
          <w:color w:val="auto"/>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color w:val="auto"/>
        </w:rPr>
      </w:pPr>
      <w:r>
        <w:rPr>
          <w:rFonts w:hint="eastAsia"/>
          <w:color w:val="auto"/>
          <w:lang w:eastAsia="zh-CN"/>
        </w:rPr>
        <w:t>投标人</w:t>
      </w:r>
      <w:r>
        <w:rPr>
          <w:rFonts w:hint="eastAsia"/>
          <w:color w:val="auto"/>
        </w:rPr>
        <w:t>应对正常使用条件之外的特殊使用条件涉及的相关事项，应在报价文件及供货中特别说明。</w:t>
      </w:r>
      <w:r>
        <w:rPr>
          <w:rFonts w:hint="eastAsia" w:cs="宋体"/>
          <w:color w:val="auto"/>
          <w:lang w:eastAsia="zh-CN"/>
        </w:rPr>
        <w:t>投标人</w:t>
      </w:r>
      <w:r>
        <w:rPr>
          <w:rFonts w:hint="eastAsia" w:cs="宋体"/>
          <w:color w:val="auto"/>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color w:val="auto"/>
        </w:rPr>
      </w:pPr>
      <w:bookmarkStart w:id="23" w:name="_Toc305941230"/>
      <w:bookmarkStart w:id="24" w:name="_Toc397006844"/>
      <w:r>
        <w:rPr>
          <w:rFonts w:hint="eastAsia"/>
          <w:b w:val="0"/>
          <w:bCs w:val="0"/>
          <w:color w:val="auto"/>
          <w:lang w:val="en-US" w:eastAsia="zh-CN"/>
        </w:rPr>
        <w:t>3</w:t>
      </w:r>
      <w:r>
        <w:rPr>
          <w:rFonts w:hint="eastAsia"/>
          <w:b w:val="0"/>
          <w:bCs w:val="0"/>
          <w:color w:val="auto"/>
        </w:rPr>
        <w:t>.1</w:t>
      </w:r>
      <w:bookmarkStart w:id="25" w:name="_Toc285621516"/>
      <w:bookmarkStart w:id="26" w:name="_Toc285701796"/>
      <w:r>
        <w:rPr>
          <w:rFonts w:hint="eastAsia"/>
          <w:b w:val="0"/>
          <w:bCs w:val="0"/>
          <w:color w:val="auto"/>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color w:val="auto"/>
        </w:rPr>
      </w:pPr>
      <w:bookmarkStart w:id="29" w:name="_Toc305940419"/>
      <w:r>
        <w:rPr>
          <w:rFonts w:hint="eastAsia"/>
          <w:color w:val="auto"/>
        </w:rPr>
        <w:t>本仪器技术文件所规定的仪器技术条款和参数要求，应适用下列环境条件使用。</w:t>
      </w:r>
      <w:bookmarkEnd w:id="29"/>
    </w:p>
    <w:p>
      <w:pPr>
        <w:keepLines w:val="0"/>
        <w:pageBreakBefore w:val="0"/>
        <w:kinsoku/>
        <w:wordWrap/>
        <w:bidi w:val="0"/>
        <w:spacing w:line="500" w:lineRule="exact"/>
        <w:ind w:left="410"/>
        <w:rPr>
          <w:color w:val="auto"/>
        </w:rPr>
      </w:pPr>
      <w:r>
        <w:rPr>
          <w:rFonts w:hint="eastAsia"/>
          <w:color w:val="auto"/>
        </w:rPr>
        <w:t>环境温度：-10℃～</w:t>
      </w:r>
      <w:r>
        <w:rPr>
          <w:color w:val="auto"/>
        </w:rPr>
        <w:t>50</w:t>
      </w:r>
      <w:r>
        <w:rPr>
          <w:rFonts w:hint="eastAsia"/>
          <w:color w:val="auto"/>
        </w:rPr>
        <w:t>℃。</w:t>
      </w:r>
    </w:p>
    <w:p>
      <w:pPr>
        <w:keepLines w:val="0"/>
        <w:pageBreakBefore w:val="0"/>
        <w:kinsoku/>
        <w:wordWrap/>
        <w:bidi w:val="0"/>
        <w:spacing w:line="500" w:lineRule="exact"/>
        <w:ind w:left="410"/>
        <w:rPr>
          <w:color w:val="auto"/>
        </w:rPr>
      </w:pPr>
      <w:r>
        <w:rPr>
          <w:rFonts w:hint="eastAsia"/>
          <w:color w:val="auto"/>
        </w:rPr>
        <w:t>环境湿度：≤90%,不结露。</w:t>
      </w:r>
    </w:p>
    <w:p>
      <w:pPr>
        <w:keepLines w:val="0"/>
        <w:pageBreakBefore w:val="0"/>
        <w:kinsoku/>
        <w:wordWrap/>
        <w:bidi w:val="0"/>
        <w:spacing w:line="500" w:lineRule="exact"/>
        <w:ind w:left="410"/>
        <w:rPr>
          <w:color w:val="auto"/>
        </w:rPr>
      </w:pPr>
      <w:r>
        <w:rPr>
          <w:rFonts w:hint="eastAsia"/>
          <w:color w:val="auto"/>
        </w:rPr>
        <w:t>使用地点：室内或室外。</w:t>
      </w:r>
    </w:p>
    <w:p>
      <w:pPr>
        <w:keepLines w:val="0"/>
        <w:pageBreakBefore w:val="0"/>
        <w:kinsoku/>
        <w:wordWrap/>
        <w:bidi w:val="0"/>
        <w:spacing w:line="500" w:lineRule="exact"/>
        <w:ind w:left="410"/>
        <w:rPr>
          <w:color w:val="auto"/>
        </w:rPr>
      </w:pPr>
      <w:r>
        <w:rPr>
          <w:rFonts w:hint="eastAsia"/>
          <w:color w:val="auto"/>
        </w:rPr>
        <w:t>工作电源：</w:t>
      </w:r>
      <w:bookmarkStart w:id="30" w:name="_Toc397006845"/>
      <w:r>
        <w:rPr>
          <w:rFonts w:hint="eastAsia"/>
          <w:bCs/>
          <w:color w:val="auto"/>
        </w:rPr>
        <w:t>内置电池或外置充电器，充电器使用条件，输入</w:t>
      </w:r>
      <w:r>
        <w:rPr>
          <w:bCs/>
          <w:color w:val="auto"/>
        </w:rPr>
        <w:t>100-240VAC, 50/60Hz</w:t>
      </w:r>
      <w:r>
        <w:rPr>
          <w:rFonts w:hint="eastAsia"/>
          <w:color w:val="auto"/>
        </w:rPr>
        <w:t>。</w:t>
      </w:r>
    </w:p>
    <w:p>
      <w:pPr>
        <w:keepLines w:val="0"/>
        <w:pageBreakBefore w:val="0"/>
        <w:kinsoku/>
        <w:wordWrap/>
        <w:bidi w:val="0"/>
        <w:spacing w:line="500" w:lineRule="exact"/>
        <w:ind w:left="410"/>
        <w:rPr>
          <w:color w:val="auto"/>
        </w:rPr>
      </w:pPr>
      <w:r>
        <w:rPr>
          <w:rFonts w:hint="eastAsia"/>
          <w:color w:val="auto"/>
          <w:lang w:val="en-US" w:eastAsia="zh-CN"/>
        </w:rPr>
        <w:t>3</w:t>
      </w:r>
      <w:r>
        <w:rPr>
          <w:rFonts w:hint="eastAsia"/>
          <w:color w:val="auto"/>
        </w:rPr>
        <w:t>.2特殊使用条件要求（如有）</w:t>
      </w:r>
      <w:bookmarkEnd w:id="30"/>
    </w:p>
    <w:bookmarkEnd w:id="27"/>
    <w:bookmarkEnd w:id="28"/>
    <w:p>
      <w:pPr>
        <w:keepLines w:val="0"/>
        <w:pageBreakBefore w:val="0"/>
        <w:kinsoku/>
        <w:wordWrap/>
        <w:bidi w:val="0"/>
        <w:spacing w:line="500" w:lineRule="exact"/>
        <w:ind w:left="410"/>
        <w:rPr>
          <w:rFonts w:hint="eastAsia"/>
          <w:color w:val="auto"/>
          <w:lang w:val="en-US" w:eastAsia="zh-CN"/>
        </w:rPr>
      </w:pPr>
      <w:r>
        <w:rPr>
          <w:rFonts w:hint="eastAsia"/>
          <w:color w:val="auto"/>
          <w:lang w:val="en-US" w:eastAsia="zh-CN"/>
        </w:rPr>
        <w:tab/>
      </w:r>
      <w:r>
        <w:rPr>
          <w:rFonts w:hint="eastAsia"/>
          <w:color w:val="auto"/>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auto"/>
          <w:kern w:val="2"/>
          <w:sz w:val="24"/>
          <w:szCs w:val="24"/>
          <w:lang w:val="en-US" w:eastAsia="zh-CN" w:bidi="ar-SA"/>
        </w:rPr>
      </w:pPr>
      <w:bookmarkStart w:id="31" w:name="_Toc22886"/>
      <w:r>
        <w:rPr>
          <w:rFonts w:hint="eastAsia"/>
          <w:color w:val="auto"/>
          <w:lang w:val="en-US" w:eastAsia="zh-CN"/>
        </w:rPr>
        <w:t>4</w:t>
      </w:r>
      <w:r>
        <w:rPr>
          <w:rFonts w:hint="eastAsia"/>
          <w:color w:val="auto"/>
        </w:rPr>
        <w:t>.技术要求</w:t>
      </w:r>
      <w:bookmarkEnd w:id="31"/>
    </w:p>
    <w:p>
      <w:pPr>
        <w:keepLines w:val="0"/>
        <w:pageBreakBefore w:val="0"/>
        <w:kinsoku/>
        <w:wordWrap/>
        <w:bidi w:val="0"/>
        <w:spacing w:line="500" w:lineRule="exact"/>
        <w:ind w:left="410"/>
        <w:rPr>
          <w:color w:val="auto"/>
        </w:rPr>
      </w:pPr>
      <w:r>
        <w:rPr>
          <w:rFonts w:hint="eastAsia"/>
          <w:color w:val="auto"/>
          <w:lang w:val="en-US" w:eastAsia="zh-CN"/>
        </w:rPr>
        <w:t>4</w:t>
      </w:r>
      <w:r>
        <w:rPr>
          <w:rFonts w:hint="eastAsia"/>
          <w:color w:val="auto"/>
        </w:rPr>
        <w:t>.1变压器变比测试仪</w:t>
      </w:r>
      <w:r>
        <w:rPr>
          <w:rFonts w:hint="eastAsia"/>
          <w:color w:val="auto"/>
          <w:shd w:val="clear" w:color="auto" w:fill="FFFFFF"/>
        </w:rPr>
        <w:t>功能</w:t>
      </w:r>
      <w:r>
        <w:rPr>
          <w:rFonts w:hint="eastAsia"/>
          <w:color w:val="auto"/>
        </w:rPr>
        <w:t>要求</w:t>
      </w:r>
    </w:p>
    <w:p>
      <w:pPr>
        <w:pStyle w:val="20"/>
        <w:keepLines w:val="0"/>
        <w:pageBreakBefore w:val="0"/>
        <w:numPr>
          <w:ilvl w:val="0"/>
          <w:numId w:val="1"/>
        </w:numPr>
        <w:kinsoku/>
        <w:wordWrap/>
        <w:bidi w:val="0"/>
        <w:snapToGrid w:val="0"/>
        <w:spacing w:line="500" w:lineRule="exact"/>
        <w:ind w:leftChars="0" w:firstLineChars="0"/>
        <w:jc w:val="both"/>
        <w:rPr>
          <w:rFonts w:hint="eastAsia"/>
          <w:bCs/>
          <w:color w:val="auto"/>
        </w:rPr>
      </w:pPr>
      <w:r>
        <w:rPr>
          <w:rFonts w:hint="eastAsia"/>
          <w:bCs/>
          <w:color w:val="auto"/>
        </w:rPr>
        <w:t>一次充电，可连续测量100台变压器变比组别。</w:t>
      </w:r>
    </w:p>
    <w:p>
      <w:pPr>
        <w:pStyle w:val="20"/>
        <w:keepLines w:val="0"/>
        <w:pageBreakBefore w:val="0"/>
        <w:numPr>
          <w:ilvl w:val="0"/>
          <w:numId w:val="1"/>
        </w:numPr>
        <w:kinsoku/>
        <w:wordWrap/>
        <w:bidi w:val="0"/>
        <w:snapToGrid w:val="0"/>
        <w:spacing w:line="500" w:lineRule="exact"/>
        <w:ind w:leftChars="0" w:firstLineChars="0"/>
        <w:jc w:val="both"/>
        <w:rPr>
          <w:rFonts w:hint="eastAsia"/>
          <w:b/>
          <w:bCs w:val="0"/>
          <w:color w:val="auto"/>
        </w:rPr>
      </w:pPr>
      <w:r>
        <w:rPr>
          <w:rFonts w:hint="eastAsia" w:hAnsi="宋体"/>
          <w:color w:val="auto"/>
          <w:szCs w:val="21"/>
          <w:highlight w:val="none"/>
        </w:rPr>
        <w:t>★</w:t>
      </w:r>
      <w:r>
        <w:rPr>
          <w:rFonts w:hint="eastAsia"/>
          <w:b/>
          <w:bCs w:val="0"/>
          <w:color w:val="auto"/>
        </w:rPr>
        <w:t>测试速度快</w:t>
      </w:r>
      <w:r>
        <w:rPr>
          <w:rFonts w:hint="eastAsia"/>
          <w:b/>
          <w:bCs w:val="0"/>
          <w:color w:val="auto"/>
          <w:lang w:eastAsia="zh-CN"/>
        </w:rPr>
        <w:t>（</w:t>
      </w:r>
      <w:r>
        <w:rPr>
          <w:rFonts w:hint="eastAsia"/>
          <w:b/>
          <w:bCs w:val="0"/>
          <w:color w:val="auto"/>
          <w:lang w:val="en-US" w:eastAsia="zh-CN"/>
        </w:rPr>
        <w:t>1min</w:t>
      </w:r>
      <w:r>
        <w:rPr>
          <w:rFonts w:hint="eastAsia"/>
          <w:b/>
          <w:bCs w:val="0"/>
          <w:color w:val="auto"/>
          <w:lang w:eastAsia="zh-CN"/>
        </w:rPr>
        <w:t>）</w:t>
      </w:r>
      <w:r>
        <w:rPr>
          <w:rFonts w:hint="eastAsia"/>
          <w:b/>
          <w:bCs w:val="0"/>
          <w:color w:val="auto"/>
        </w:rPr>
        <w:t>、精度高。</w:t>
      </w:r>
    </w:p>
    <w:p>
      <w:pPr>
        <w:pStyle w:val="20"/>
        <w:keepLines w:val="0"/>
        <w:pageBreakBefore w:val="0"/>
        <w:numPr>
          <w:ilvl w:val="0"/>
          <w:numId w:val="1"/>
        </w:numPr>
        <w:kinsoku/>
        <w:wordWrap/>
        <w:bidi w:val="0"/>
        <w:snapToGrid w:val="0"/>
        <w:spacing w:line="500" w:lineRule="exact"/>
        <w:ind w:leftChars="0" w:firstLineChars="0"/>
        <w:jc w:val="both"/>
        <w:rPr>
          <w:rFonts w:hint="eastAsia"/>
          <w:bCs/>
          <w:color w:val="auto"/>
        </w:rPr>
      </w:pPr>
      <w:r>
        <w:rPr>
          <w:rFonts w:hint="eastAsia"/>
          <w:bCs/>
          <w:color w:val="auto"/>
        </w:rPr>
        <w:t>三相变压器、单相变压器变比、组别测试功能。</w:t>
      </w:r>
    </w:p>
    <w:p>
      <w:pPr>
        <w:pStyle w:val="20"/>
        <w:keepLines w:val="0"/>
        <w:pageBreakBefore w:val="0"/>
        <w:numPr>
          <w:ilvl w:val="0"/>
          <w:numId w:val="1"/>
        </w:numPr>
        <w:kinsoku/>
        <w:wordWrap/>
        <w:bidi w:val="0"/>
        <w:snapToGrid w:val="0"/>
        <w:spacing w:line="500" w:lineRule="exact"/>
        <w:ind w:leftChars="0" w:firstLineChars="0"/>
        <w:jc w:val="both"/>
        <w:rPr>
          <w:rFonts w:hint="eastAsia"/>
          <w:b/>
          <w:bCs w:val="0"/>
          <w:color w:val="auto"/>
        </w:rPr>
      </w:pPr>
      <w:r>
        <w:rPr>
          <w:rFonts w:hint="eastAsia" w:hAnsi="宋体"/>
          <w:color w:val="auto"/>
          <w:szCs w:val="21"/>
          <w:highlight w:val="none"/>
        </w:rPr>
        <w:t>★</w:t>
      </w:r>
      <w:r>
        <w:rPr>
          <w:rFonts w:hint="eastAsia"/>
          <w:b/>
          <w:bCs w:val="0"/>
          <w:color w:val="auto"/>
        </w:rPr>
        <w:t>具有盲测功能。</w:t>
      </w:r>
    </w:p>
    <w:p>
      <w:pPr>
        <w:pStyle w:val="20"/>
        <w:keepLines w:val="0"/>
        <w:pageBreakBefore w:val="0"/>
        <w:numPr>
          <w:ilvl w:val="0"/>
          <w:numId w:val="1"/>
        </w:numPr>
        <w:kinsoku/>
        <w:wordWrap/>
        <w:bidi w:val="0"/>
        <w:snapToGrid w:val="0"/>
        <w:spacing w:line="500" w:lineRule="exact"/>
        <w:ind w:leftChars="0" w:firstLineChars="0"/>
        <w:jc w:val="both"/>
        <w:rPr>
          <w:rFonts w:hint="eastAsia"/>
          <w:bCs/>
          <w:color w:val="auto"/>
        </w:rPr>
      </w:pPr>
      <w:r>
        <w:rPr>
          <w:rFonts w:hint="eastAsia"/>
          <w:bCs/>
          <w:color w:val="auto"/>
        </w:rPr>
        <w:t>测试量程宽，最高可达</w:t>
      </w:r>
      <w:r>
        <w:rPr>
          <w:bCs/>
          <w:color w:val="auto"/>
        </w:rPr>
        <w:t>5</w:t>
      </w:r>
      <w:r>
        <w:rPr>
          <w:rFonts w:hint="eastAsia"/>
          <w:bCs/>
          <w:color w:val="auto"/>
        </w:rPr>
        <w:t xml:space="preserve">000。 </w:t>
      </w:r>
    </w:p>
    <w:p>
      <w:pPr>
        <w:pStyle w:val="20"/>
        <w:keepLines w:val="0"/>
        <w:pageBreakBefore w:val="0"/>
        <w:numPr>
          <w:ilvl w:val="0"/>
          <w:numId w:val="1"/>
        </w:numPr>
        <w:kinsoku/>
        <w:wordWrap/>
        <w:bidi w:val="0"/>
        <w:snapToGrid w:val="0"/>
        <w:spacing w:line="500" w:lineRule="exact"/>
        <w:ind w:leftChars="0" w:firstLineChars="0"/>
        <w:jc w:val="both"/>
        <w:rPr>
          <w:rFonts w:hint="eastAsia"/>
          <w:b/>
          <w:bCs w:val="0"/>
          <w:color w:val="auto"/>
        </w:rPr>
      </w:pPr>
      <w:r>
        <w:rPr>
          <w:rFonts w:hint="eastAsia" w:hAnsi="宋体"/>
          <w:color w:val="auto"/>
          <w:szCs w:val="21"/>
          <w:highlight w:val="none"/>
        </w:rPr>
        <w:t>★</w:t>
      </w:r>
      <w:r>
        <w:rPr>
          <w:rFonts w:hint="eastAsia"/>
          <w:b/>
          <w:bCs w:val="0"/>
          <w:color w:val="auto"/>
        </w:rPr>
        <w:t>具有高低压反接保护和输出短路保护功能。</w:t>
      </w:r>
    </w:p>
    <w:p>
      <w:pPr>
        <w:pStyle w:val="20"/>
        <w:keepLines w:val="0"/>
        <w:pageBreakBefore w:val="0"/>
        <w:numPr>
          <w:ilvl w:val="0"/>
          <w:numId w:val="1"/>
        </w:numPr>
        <w:kinsoku/>
        <w:wordWrap/>
        <w:bidi w:val="0"/>
        <w:snapToGrid w:val="0"/>
        <w:spacing w:line="500" w:lineRule="exact"/>
        <w:ind w:leftChars="0" w:firstLineChars="0"/>
        <w:jc w:val="both"/>
        <w:rPr>
          <w:bCs/>
          <w:color w:val="auto"/>
        </w:rPr>
      </w:pPr>
      <w:r>
        <w:rPr>
          <w:rFonts w:hint="eastAsia"/>
          <w:bCs/>
          <w:color w:val="auto"/>
        </w:rPr>
        <w:t>数据存储方式分为本机存储和优盘存储。</w:t>
      </w:r>
    </w:p>
    <w:p>
      <w:pPr>
        <w:pStyle w:val="20"/>
        <w:keepLines w:val="0"/>
        <w:pageBreakBefore w:val="0"/>
        <w:numPr>
          <w:ilvl w:val="0"/>
          <w:numId w:val="1"/>
        </w:numPr>
        <w:kinsoku/>
        <w:wordWrap/>
        <w:bidi w:val="0"/>
        <w:snapToGrid w:val="0"/>
        <w:spacing w:line="500" w:lineRule="exact"/>
        <w:ind w:leftChars="0" w:firstLineChars="0"/>
        <w:jc w:val="both"/>
        <w:rPr>
          <w:color w:val="auto"/>
        </w:rPr>
      </w:pPr>
      <w:r>
        <w:rPr>
          <w:rFonts w:hint="eastAsia"/>
          <w:bCs/>
          <w:color w:val="auto"/>
        </w:rPr>
        <w:t>体积小、重量轻，方便携带使用。</w:t>
      </w:r>
    </w:p>
    <w:p>
      <w:pPr>
        <w:pStyle w:val="20"/>
        <w:keepLines w:val="0"/>
        <w:pageBreakBefore w:val="0"/>
        <w:numPr>
          <w:ilvl w:val="0"/>
          <w:numId w:val="1"/>
        </w:numPr>
        <w:kinsoku/>
        <w:wordWrap/>
        <w:bidi w:val="0"/>
        <w:snapToGrid w:val="0"/>
        <w:spacing w:line="500" w:lineRule="exact"/>
        <w:ind w:leftChars="0" w:firstLineChars="0"/>
        <w:jc w:val="both"/>
        <w:rPr>
          <w:color w:val="auto"/>
        </w:rPr>
      </w:pPr>
      <w:r>
        <w:rPr>
          <w:rFonts w:hint="eastAsia"/>
          <w:color w:val="auto"/>
        </w:rPr>
        <w:t>配合App，通过手机（移动终端）实现对仪器的实时操控；可通过手机端对测试数据进行分类保存；可根据用户需求定制试验报告模板，并通过App自动生成测试报告。</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yellow"/>
        </w:rPr>
      </w:pPr>
    </w:p>
    <w:p>
      <w:pPr>
        <w:keepLines w:val="0"/>
        <w:pageBreakBefore w:val="0"/>
        <w:kinsoku/>
        <w:wordWrap/>
        <w:bidi w:val="0"/>
        <w:spacing w:line="500" w:lineRule="exact"/>
        <w:ind w:left="410"/>
        <w:rPr>
          <w:rFonts w:asciiTheme="minorEastAsia" w:hAnsiTheme="minorEastAsia" w:eastAsiaTheme="minorEastAsia"/>
          <w:color w:val="auto"/>
        </w:rPr>
      </w:pPr>
      <w:r>
        <w:rPr>
          <w:rFonts w:hint="eastAsia" w:asciiTheme="minorEastAsia" w:hAnsiTheme="minorEastAsia" w:eastAsiaTheme="minorEastAsia"/>
          <w:color w:val="auto"/>
          <w:lang w:val="en-US" w:eastAsia="zh-CN"/>
        </w:rPr>
        <w:t>4</w:t>
      </w:r>
      <w:r>
        <w:rPr>
          <w:rFonts w:hint="eastAsia" w:asciiTheme="minorEastAsia" w:hAnsiTheme="minorEastAsia" w:eastAsiaTheme="minorEastAsia"/>
          <w:color w:val="auto"/>
        </w:rPr>
        <w:t xml:space="preserve">.2 </w:t>
      </w:r>
      <w:r>
        <w:rPr>
          <w:rFonts w:hint="eastAsia"/>
          <w:color w:val="auto"/>
        </w:rPr>
        <w:t>变压器变比测试仪</w:t>
      </w:r>
      <w:r>
        <w:rPr>
          <w:rFonts w:hint="eastAsia"/>
          <w:color w:val="auto"/>
          <w:shd w:val="clear" w:color="auto" w:fill="FFFFFF"/>
        </w:rPr>
        <w:t>技术指标</w:t>
      </w:r>
    </w:p>
    <w:tbl>
      <w:tblPr>
        <w:tblStyle w:val="13"/>
        <w:tblW w:w="104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2216"/>
        <w:gridCol w:w="4686"/>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default"/>
                <w:color w:val="auto"/>
                <w:sz w:val="24"/>
                <w:szCs w:val="24"/>
                <w:lang w:val="en-US" w:eastAsia="zh-CN"/>
              </w:rPr>
            </w:pPr>
            <w:r>
              <w:rPr>
                <w:rFonts w:hint="eastAsia"/>
                <w:color w:val="auto"/>
                <w:sz w:val="24"/>
                <w:szCs w:val="24"/>
                <w:lang w:val="en-US" w:eastAsia="zh-CN"/>
              </w:rPr>
              <w:t>序号</w:t>
            </w:r>
          </w:p>
        </w:tc>
        <w:tc>
          <w:tcPr>
            <w:tcW w:w="221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default" w:eastAsia="宋体"/>
                <w:color w:val="auto"/>
                <w:sz w:val="24"/>
                <w:szCs w:val="24"/>
                <w:lang w:val="en-US" w:eastAsia="zh-CN"/>
              </w:rPr>
            </w:pPr>
            <w:r>
              <w:rPr>
                <w:rFonts w:hint="eastAsia"/>
                <w:color w:val="auto"/>
                <w:sz w:val="24"/>
                <w:szCs w:val="24"/>
                <w:lang w:val="en-US" w:eastAsia="zh-CN"/>
              </w:rPr>
              <w:t>性能参数</w:t>
            </w:r>
          </w:p>
        </w:tc>
        <w:tc>
          <w:tcPr>
            <w:tcW w:w="468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r>
              <w:rPr>
                <w:rFonts w:hint="eastAsia"/>
                <w:sz w:val="24"/>
                <w:szCs w:val="24"/>
                <w:vertAlign w:val="baseline"/>
                <w:lang w:val="en-US" w:eastAsia="zh-CN"/>
              </w:rPr>
              <w:t>招标人要求值</w:t>
            </w:r>
          </w:p>
        </w:tc>
        <w:tc>
          <w:tcPr>
            <w:tcW w:w="209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firstLine="240" w:firstLineChars="100"/>
              <w:textAlignment w:val="auto"/>
              <w:rPr>
                <w:rFonts w:hint="eastAsia"/>
                <w:color w:val="auto"/>
                <w:sz w:val="24"/>
                <w:szCs w:val="24"/>
              </w:rPr>
            </w:pPr>
            <w:r>
              <w:rPr>
                <w:rFonts w:hint="eastAsia"/>
                <w:sz w:val="24"/>
                <w:szCs w:val="24"/>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firstLine="240" w:firstLineChars="100"/>
              <w:textAlignment w:val="auto"/>
              <w:rPr>
                <w:rFonts w:hint="eastAsia" w:eastAsia="宋体"/>
                <w:color w:val="auto"/>
                <w:sz w:val="24"/>
                <w:szCs w:val="24"/>
                <w:lang w:val="en-US" w:eastAsia="zh-CN"/>
              </w:rPr>
            </w:pPr>
            <w:r>
              <w:rPr>
                <w:rFonts w:hint="eastAsia"/>
                <w:color w:val="auto"/>
                <w:sz w:val="24"/>
                <w:szCs w:val="24"/>
                <w:lang w:val="en-US" w:eastAsia="zh-CN"/>
              </w:rPr>
              <w:t>1</w:t>
            </w:r>
          </w:p>
        </w:tc>
        <w:tc>
          <w:tcPr>
            <w:tcW w:w="221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highlight w:val="yellow"/>
              </w:rPr>
            </w:pPr>
            <w:r>
              <w:rPr>
                <w:rFonts w:hint="eastAsia"/>
                <w:color w:val="auto"/>
                <w:sz w:val="24"/>
                <w:szCs w:val="24"/>
              </w:rPr>
              <w:t>测量范围</w:t>
            </w:r>
          </w:p>
        </w:tc>
        <w:tc>
          <w:tcPr>
            <w:tcW w:w="468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color w:val="auto"/>
                <w:sz w:val="24"/>
                <w:szCs w:val="24"/>
              </w:rPr>
              <w:t>0.9～</w:t>
            </w:r>
            <w:r>
              <w:rPr>
                <w:color w:val="auto"/>
                <w:sz w:val="24"/>
                <w:szCs w:val="24"/>
              </w:rPr>
              <w:t>5</w:t>
            </w:r>
            <w:r>
              <w:rPr>
                <w:rFonts w:hint="eastAsia"/>
                <w:color w:val="auto"/>
                <w:sz w:val="24"/>
                <w:szCs w:val="24"/>
              </w:rPr>
              <w:t>000</w:t>
            </w:r>
          </w:p>
        </w:tc>
        <w:tc>
          <w:tcPr>
            <w:tcW w:w="209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vAlign w:val="center"/>
          </w:tcPr>
          <w:p>
            <w:pPr>
              <w:keepNext w:val="0"/>
              <w:keepLines w:val="0"/>
              <w:pageBreakBefore w:val="0"/>
              <w:widowControl w:val="0"/>
              <w:tabs>
                <w:tab w:val="left" w:pos="1069"/>
              </w:tabs>
              <w:kinsoku/>
              <w:wordWrap/>
              <w:overflowPunct/>
              <w:topLinePunct w:val="0"/>
              <w:autoSpaceDE/>
              <w:autoSpaceDN/>
              <w:bidi w:val="0"/>
              <w:adjustRightInd/>
              <w:snapToGrid/>
              <w:spacing w:line="500" w:lineRule="exact"/>
              <w:ind w:left="410" w:firstLine="240" w:firstLineChars="100"/>
              <w:textAlignment w:val="auto"/>
              <w:rPr>
                <w:rFonts w:hint="eastAsia" w:eastAsia="宋体"/>
                <w:color w:val="auto"/>
                <w:sz w:val="24"/>
                <w:szCs w:val="24"/>
                <w:lang w:val="en-US" w:eastAsia="zh-CN"/>
              </w:rPr>
            </w:pPr>
            <w:r>
              <w:rPr>
                <w:rFonts w:hint="eastAsia"/>
                <w:color w:val="auto"/>
                <w:sz w:val="24"/>
                <w:szCs w:val="24"/>
                <w:lang w:val="en-US" w:eastAsia="zh-CN"/>
              </w:rPr>
              <w:t>2</w:t>
            </w:r>
          </w:p>
        </w:tc>
        <w:tc>
          <w:tcPr>
            <w:tcW w:w="2216" w:type="dxa"/>
            <w:vAlign w:val="center"/>
          </w:tcPr>
          <w:p>
            <w:pPr>
              <w:keepNext w:val="0"/>
              <w:keepLines w:val="0"/>
              <w:pageBreakBefore w:val="0"/>
              <w:widowControl w:val="0"/>
              <w:tabs>
                <w:tab w:val="left" w:pos="1069"/>
              </w:tabs>
              <w:kinsoku/>
              <w:wordWrap/>
              <w:overflowPunct/>
              <w:topLinePunct w:val="0"/>
              <w:autoSpaceDE/>
              <w:autoSpaceDN/>
              <w:bidi w:val="0"/>
              <w:adjustRightInd/>
              <w:snapToGrid/>
              <w:spacing w:line="500" w:lineRule="exact"/>
              <w:ind w:left="410"/>
              <w:textAlignment w:val="auto"/>
              <w:rPr>
                <w:color w:val="auto"/>
                <w:sz w:val="24"/>
                <w:szCs w:val="24"/>
                <w:highlight w:val="yellow"/>
              </w:rPr>
            </w:pPr>
            <w:r>
              <w:rPr>
                <w:rFonts w:hint="eastAsia"/>
                <w:color w:val="auto"/>
                <w:sz w:val="24"/>
                <w:szCs w:val="24"/>
              </w:rPr>
              <w:t>准 确 度</w:t>
            </w:r>
          </w:p>
        </w:tc>
        <w:tc>
          <w:tcPr>
            <w:tcW w:w="468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color w:val="auto"/>
                <w:sz w:val="24"/>
                <w:szCs w:val="24"/>
              </w:rPr>
              <w:t>±(读数×0.</w:t>
            </w:r>
            <w:r>
              <w:rPr>
                <w:color w:val="auto"/>
                <w:sz w:val="24"/>
                <w:szCs w:val="24"/>
              </w:rPr>
              <w:t>2</w:t>
            </w:r>
            <w:r>
              <w:rPr>
                <w:rFonts w:hint="eastAsia"/>
                <w:color w:val="auto"/>
                <w:sz w:val="24"/>
                <w:szCs w:val="24"/>
              </w:rPr>
              <w:t>%+2字)(小于等于</w:t>
            </w:r>
            <w:r>
              <w:rPr>
                <w:color w:val="auto"/>
                <w:sz w:val="24"/>
                <w:szCs w:val="24"/>
              </w:rPr>
              <w:t>10</w:t>
            </w:r>
            <w:r>
              <w:rPr>
                <w:rFonts w:hint="eastAsia"/>
                <w:color w:val="auto"/>
                <w:sz w:val="24"/>
                <w:szCs w:val="24"/>
              </w:rPr>
              <w:t>00)</w:t>
            </w:r>
          </w:p>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color w:val="auto"/>
                <w:sz w:val="24"/>
                <w:szCs w:val="24"/>
              </w:rPr>
              <w:t>±(读数×0.</w:t>
            </w:r>
            <w:r>
              <w:rPr>
                <w:color w:val="auto"/>
                <w:sz w:val="24"/>
                <w:szCs w:val="24"/>
              </w:rPr>
              <w:t>3</w:t>
            </w:r>
            <w:r>
              <w:rPr>
                <w:rFonts w:hint="eastAsia"/>
                <w:color w:val="auto"/>
                <w:sz w:val="24"/>
                <w:szCs w:val="24"/>
              </w:rPr>
              <w:t>%+2字)(大于</w:t>
            </w:r>
            <w:r>
              <w:rPr>
                <w:color w:val="auto"/>
                <w:sz w:val="24"/>
                <w:szCs w:val="24"/>
              </w:rPr>
              <w:t>10</w:t>
            </w:r>
            <w:r>
              <w:rPr>
                <w:rFonts w:hint="eastAsia"/>
                <w:color w:val="auto"/>
                <w:sz w:val="24"/>
                <w:szCs w:val="24"/>
              </w:rPr>
              <w:t>00小于等于</w:t>
            </w:r>
            <w:r>
              <w:rPr>
                <w:color w:val="auto"/>
                <w:sz w:val="24"/>
                <w:szCs w:val="24"/>
              </w:rPr>
              <w:t>5</w:t>
            </w:r>
            <w:r>
              <w:rPr>
                <w:rFonts w:hint="eastAsia"/>
                <w:color w:val="auto"/>
                <w:sz w:val="24"/>
                <w:szCs w:val="24"/>
              </w:rPr>
              <w:t>000)</w:t>
            </w:r>
          </w:p>
        </w:tc>
        <w:tc>
          <w:tcPr>
            <w:tcW w:w="209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firstLine="240" w:firstLineChars="100"/>
              <w:textAlignment w:val="auto"/>
              <w:rPr>
                <w:rFonts w:hint="eastAsia" w:eastAsia="宋体"/>
                <w:color w:val="auto"/>
                <w:sz w:val="24"/>
                <w:szCs w:val="24"/>
                <w:lang w:val="en-US" w:eastAsia="zh-CN"/>
              </w:rPr>
            </w:pPr>
            <w:r>
              <w:rPr>
                <w:rFonts w:hint="eastAsia"/>
                <w:color w:val="auto"/>
                <w:sz w:val="24"/>
                <w:szCs w:val="24"/>
                <w:lang w:val="en-US" w:eastAsia="zh-CN"/>
              </w:rPr>
              <w:t>3</w:t>
            </w:r>
          </w:p>
        </w:tc>
        <w:tc>
          <w:tcPr>
            <w:tcW w:w="221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highlight w:val="yellow"/>
              </w:rPr>
            </w:pPr>
            <w:r>
              <w:rPr>
                <w:rFonts w:hint="eastAsia"/>
                <w:color w:val="auto"/>
                <w:sz w:val="24"/>
                <w:szCs w:val="24"/>
              </w:rPr>
              <w:t>分 辨 率</w:t>
            </w:r>
          </w:p>
        </w:tc>
        <w:tc>
          <w:tcPr>
            <w:tcW w:w="468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color w:val="auto"/>
                <w:sz w:val="24"/>
                <w:szCs w:val="24"/>
              </w:rPr>
              <w:t>最高0.0001</w:t>
            </w:r>
          </w:p>
        </w:tc>
        <w:tc>
          <w:tcPr>
            <w:tcW w:w="2090"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74" w:type="dxa"/>
            <w:gridSpan w:val="4"/>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r>
              <w:rPr>
                <w:rFonts w:hint="eastAsia"/>
                <w:color w:val="auto"/>
                <w:sz w:val="24"/>
                <w:szCs w:val="24"/>
              </w:rPr>
              <w:t>使用条件及外形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tcPr>
          <w:p>
            <w:pPr>
              <w:keepNext w:val="0"/>
              <w:keepLines w:val="0"/>
              <w:pageBreakBefore w:val="0"/>
              <w:widowControl w:val="0"/>
              <w:kinsoku/>
              <w:wordWrap/>
              <w:overflowPunct/>
              <w:topLinePunct w:val="0"/>
              <w:autoSpaceDE/>
              <w:autoSpaceDN/>
              <w:bidi w:val="0"/>
              <w:adjustRightInd/>
              <w:snapToGrid/>
              <w:spacing w:line="500" w:lineRule="exact"/>
              <w:ind w:left="410" w:firstLine="240" w:firstLineChars="100"/>
              <w:textAlignment w:val="auto"/>
              <w:rPr>
                <w:rFonts w:hint="eastAsia" w:eastAsia="宋体"/>
                <w:color w:val="auto"/>
                <w:sz w:val="24"/>
                <w:szCs w:val="24"/>
                <w:lang w:val="en-US" w:eastAsia="zh-CN"/>
              </w:rPr>
            </w:pPr>
            <w:r>
              <w:rPr>
                <w:rFonts w:hint="eastAsia"/>
                <w:color w:val="auto"/>
                <w:sz w:val="24"/>
                <w:szCs w:val="24"/>
                <w:lang w:val="en-US" w:eastAsia="zh-CN"/>
              </w:rPr>
              <w:t>4</w:t>
            </w:r>
          </w:p>
        </w:tc>
        <w:tc>
          <w:tcPr>
            <w:tcW w:w="221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color w:val="auto"/>
                <w:sz w:val="24"/>
                <w:szCs w:val="24"/>
              </w:rPr>
              <w:t>工作电源</w:t>
            </w:r>
          </w:p>
        </w:tc>
        <w:tc>
          <w:tcPr>
            <w:tcW w:w="468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bCs/>
                <w:color w:val="auto"/>
                <w:sz w:val="24"/>
                <w:szCs w:val="24"/>
              </w:rPr>
              <w:t>内置电池或外置充电器，充电器使用条件，输入</w:t>
            </w:r>
            <w:r>
              <w:rPr>
                <w:bCs/>
                <w:color w:val="auto"/>
                <w:sz w:val="24"/>
                <w:szCs w:val="24"/>
              </w:rPr>
              <w:t>100-240VAC, 50/60Hz</w:t>
            </w:r>
          </w:p>
        </w:tc>
        <w:tc>
          <w:tcPr>
            <w:tcW w:w="2090"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tcPr>
          <w:p>
            <w:pPr>
              <w:keepNext w:val="0"/>
              <w:keepLines w:val="0"/>
              <w:pageBreakBefore w:val="0"/>
              <w:widowControl w:val="0"/>
              <w:kinsoku/>
              <w:wordWrap/>
              <w:overflowPunct/>
              <w:topLinePunct w:val="0"/>
              <w:autoSpaceDE/>
              <w:autoSpaceDN/>
              <w:bidi w:val="0"/>
              <w:adjustRightInd/>
              <w:snapToGrid/>
              <w:spacing w:line="500" w:lineRule="exact"/>
              <w:ind w:left="410" w:firstLine="240" w:firstLineChars="100"/>
              <w:textAlignment w:val="auto"/>
              <w:rPr>
                <w:rFonts w:hint="eastAsia" w:eastAsia="宋体"/>
                <w:bCs/>
                <w:color w:val="auto"/>
                <w:sz w:val="24"/>
                <w:szCs w:val="24"/>
                <w:lang w:val="en-US" w:eastAsia="zh-CN"/>
              </w:rPr>
            </w:pPr>
            <w:r>
              <w:rPr>
                <w:rFonts w:hint="eastAsia"/>
                <w:bCs/>
                <w:color w:val="auto"/>
                <w:sz w:val="24"/>
                <w:szCs w:val="24"/>
                <w:lang w:val="en-US" w:eastAsia="zh-CN"/>
              </w:rPr>
              <w:t>5</w:t>
            </w:r>
          </w:p>
        </w:tc>
        <w:tc>
          <w:tcPr>
            <w:tcW w:w="221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r>
              <w:rPr>
                <w:rFonts w:hint="eastAsia"/>
                <w:bCs/>
                <w:color w:val="auto"/>
                <w:sz w:val="24"/>
                <w:szCs w:val="24"/>
              </w:rPr>
              <w:t>充电时间</w:t>
            </w:r>
          </w:p>
        </w:tc>
        <w:tc>
          <w:tcPr>
            <w:tcW w:w="468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r>
              <w:rPr>
                <w:rFonts w:hint="eastAsia"/>
                <w:bCs/>
                <w:color w:val="auto"/>
                <w:sz w:val="24"/>
                <w:szCs w:val="24"/>
              </w:rPr>
              <w:t>约5小时</w:t>
            </w:r>
          </w:p>
        </w:tc>
        <w:tc>
          <w:tcPr>
            <w:tcW w:w="2090"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2" w:type="dxa"/>
          </w:tcPr>
          <w:p>
            <w:pPr>
              <w:keepNext w:val="0"/>
              <w:keepLines w:val="0"/>
              <w:pageBreakBefore w:val="0"/>
              <w:widowControl w:val="0"/>
              <w:kinsoku/>
              <w:wordWrap/>
              <w:overflowPunct/>
              <w:topLinePunct w:val="0"/>
              <w:autoSpaceDE/>
              <w:autoSpaceDN/>
              <w:bidi w:val="0"/>
              <w:adjustRightInd/>
              <w:snapToGrid/>
              <w:spacing w:line="500" w:lineRule="exact"/>
              <w:ind w:left="410" w:firstLine="240" w:firstLineChars="100"/>
              <w:textAlignment w:val="auto"/>
              <w:rPr>
                <w:rFonts w:hint="eastAsia" w:hAnsi="宋体" w:eastAsia="宋体"/>
                <w:color w:val="auto"/>
                <w:sz w:val="24"/>
                <w:szCs w:val="21"/>
                <w:highlight w:val="none"/>
                <w:lang w:val="en-US" w:eastAsia="zh-CN"/>
              </w:rPr>
            </w:pPr>
            <w:r>
              <w:rPr>
                <w:rFonts w:hint="eastAsia"/>
                <w:color w:val="auto"/>
                <w:sz w:val="24"/>
                <w:szCs w:val="21"/>
                <w:highlight w:val="none"/>
                <w:lang w:val="en-US" w:eastAsia="zh-CN"/>
              </w:rPr>
              <w:t>6</w:t>
            </w:r>
          </w:p>
        </w:tc>
        <w:tc>
          <w:tcPr>
            <w:tcW w:w="221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hAnsi="宋体"/>
                <w:color w:val="auto"/>
                <w:sz w:val="24"/>
                <w:szCs w:val="21"/>
                <w:highlight w:val="none"/>
              </w:rPr>
              <w:t>★</w:t>
            </w:r>
            <w:r>
              <w:rPr>
                <w:rFonts w:hint="eastAsia"/>
                <w:color w:val="auto"/>
                <w:sz w:val="24"/>
                <w:szCs w:val="24"/>
              </w:rPr>
              <w:t>主机重量</w:t>
            </w:r>
          </w:p>
        </w:tc>
        <w:tc>
          <w:tcPr>
            <w:tcW w:w="468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b/>
                <w:bCs/>
                <w:color w:val="auto"/>
                <w:sz w:val="24"/>
                <w:szCs w:val="24"/>
              </w:rPr>
              <w:t>≤</w:t>
            </w:r>
            <w:r>
              <w:rPr>
                <w:b/>
                <w:bCs/>
                <w:color w:val="auto"/>
                <w:sz w:val="24"/>
                <w:szCs w:val="24"/>
              </w:rPr>
              <w:t>5</w:t>
            </w:r>
            <w:r>
              <w:rPr>
                <w:rFonts w:hint="eastAsia"/>
                <w:b/>
                <w:bCs/>
                <w:color w:val="auto"/>
                <w:sz w:val="24"/>
                <w:szCs w:val="24"/>
              </w:rPr>
              <w:t>kg(不含测试线)</w:t>
            </w:r>
          </w:p>
        </w:tc>
        <w:tc>
          <w:tcPr>
            <w:tcW w:w="2090"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482" w:type="dxa"/>
          </w:tcPr>
          <w:p>
            <w:pPr>
              <w:keepNext w:val="0"/>
              <w:keepLines w:val="0"/>
              <w:pageBreakBefore w:val="0"/>
              <w:widowControl w:val="0"/>
              <w:kinsoku/>
              <w:wordWrap/>
              <w:overflowPunct/>
              <w:topLinePunct w:val="0"/>
              <w:autoSpaceDE/>
              <w:autoSpaceDN/>
              <w:bidi w:val="0"/>
              <w:adjustRightInd/>
              <w:snapToGrid/>
              <w:spacing w:line="500" w:lineRule="exact"/>
              <w:ind w:left="410" w:firstLine="240" w:firstLineChars="100"/>
              <w:textAlignment w:val="auto"/>
              <w:rPr>
                <w:rFonts w:hint="eastAsia" w:hAnsi="宋体" w:eastAsia="宋体"/>
                <w:color w:val="auto"/>
                <w:sz w:val="24"/>
                <w:szCs w:val="21"/>
                <w:highlight w:val="none"/>
                <w:lang w:val="en-US" w:eastAsia="zh-CN"/>
              </w:rPr>
            </w:pPr>
            <w:r>
              <w:rPr>
                <w:rFonts w:hint="eastAsia"/>
                <w:color w:val="auto"/>
                <w:sz w:val="24"/>
                <w:szCs w:val="21"/>
                <w:highlight w:val="none"/>
                <w:lang w:val="en-US" w:eastAsia="zh-CN"/>
              </w:rPr>
              <w:t>7</w:t>
            </w:r>
          </w:p>
        </w:tc>
        <w:tc>
          <w:tcPr>
            <w:tcW w:w="221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hAnsi="宋体"/>
                <w:color w:val="auto"/>
                <w:sz w:val="24"/>
                <w:szCs w:val="21"/>
                <w:highlight w:val="none"/>
              </w:rPr>
              <w:t>★</w:t>
            </w:r>
            <w:r>
              <w:rPr>
                <w:rFonts w:hint="eastAsia"/>
                <w:color w:val="auto"/>
                <w:sz w:val="24"/>
                <w:szCs w:val="24"/>
              </w:rPr>
              <w:t>主机尺寸</w:t>
            </w:r>
          </w:p>
        </w:tc>
        <w:tc>
          <w:tcPr>
            <w:tcW w:w="4686"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color w:val="auto"/>
                <w:sz w:val="24"/>
                <w:szCs w:val="24"/>
              </w:rPr>
            </w:pPr>
            <w:r>
              <w:rPr>
                <w:rFonts w:hint="eastAsia"/>
                <w:color w:val="auto"/>
                <w:sz w:val="24"/>
                <w:szCs w:val="24"/>
              </w:rPr>
              <w:t>≤</w:t>
            </w:r>
            <w:r>
              <w:rPr>
                <w:color w:val="auto"/>
                <w:sz w:val="24"/>
                <w:szCs w:val="24"/>
              </w:rPr>
              <w:t>280</w:t>
            </w:r>
            <w:r>
              <w:rPr>
                <w:rFonts w:hint="eastAsia"/>
                <w:color w:val="auto"/>
                <w:sz w:val="24"/>
                <w:szCs w:val="24"/>
              </w:rPr>
              <w:t>mm(长)×</w:t>
            </w:r>
            <w:r>
              <w:rPr>
                <w:color w:val="auto"/>
                <w:sz w:val="24"/>
                <w:szCs w:val="24"/>
              </w:rPr>
              <w:t>180</w:t>
            </w:r>
            <w:r>
              <w:rPr>
                <w:rFonts w:hint="eastAsia"/>
                <w:color w:val="auto"/>
                <w:sz w:val="24"/>
                <w:szCs w:val="24"/>
              </w:rPr>
              <w:t>mm(宽)×</w:t>
            </w:r>
            <w:r>
              <w:rPr>
                <w:color w:val="auto"/>
                <w:sz w:val="24"/>
                <w:szCs w:val="24"/>
              </w:rPr>
              <w:t>150</w:t>
            </w:r>
            <w:r>
              <w:rPr>
                <w:rFonts w:hint="eastAsia"/>
                <w:color w:val="auto"/>
                <w:sz w:val="24"/>
                <w:szCs w:val="24"/>
              </w:rPr>
              <w:t>mm(高)</w:t>
            </w:r>
          </w:p>
        </w:tc>
        <w:tc>
          <w:tcPr>
            <w:tcW w:w="2090" w:type="dxa"/>
          </w:tcPr>
          <w:p>
            <w:pPr>
              <w:keepNext w:val="0"/>
              <w:keepLines w:val="0"/>
              <w:pageBreakBefore w:val="0"/>
              <w:widowControl w:val="0"/>
              <w:kinsoku/>
              <w:wordWrap/>
              <w:overflowPunct/>
              <w:topLinePunct w:val="0"/>
              <w:autoSpaceDE/>
              <w:autoSpaceDN/>
              <w:bidi w:val="0"/>
              <w:adjustRightInd/>
              <w:snapToGrid/>
              <w:spacing w:line="500" w:lineRule="exact"/>
              <w:ind w:left="410"/>
              <w:textAlignment w:val="auto"/>
              <w:rPr>
                <w:rFonts w:hint="eastAsia"/>
                <w:color w:val="auto"/>
                <w:sz w:val="24"/>
                <w:szCs w:val="24"/>
              </w:rPr>
            </w:pPr>
          </w:p>
        </w:tc>
      </w:tr>
    </w:tbl>
    <w:p>
      <w:pPr>
        <w:pStyle w:val="4"/>
        <w:bidi w:val="0"/>
        <w:rPr>
          <w:rFonts w:cs="宋体"/>
          <w:color w:val="auto"/>
          <w:spacing w:val="1"/>
        </w:rPr>
      </w:pPr>
      <w:bookmarkStart w:id="32" w:name="_Toc14198"/>
      <w:r>
        <w:rPr>
          <w:rFonts w:hint="eastAsia"/>
          <w:color w:val="auto"/>
          <w:lang w:val="en-US" w:eastAsia="zh-CN"/>
        </w:rPr>
        <w:t>5</w:t>
      </w:r>
      <w:r>
        <w:rPr>
          <w:color w:val="auto"/>
        </w:rPr>
        <w:t>.</w:t>
      </w:r>
      <w:r>
        <w:rPr>
          <w:rFonts w:cs="宋体"/>
          <w:color w:val="auto"/>
          <w:spacing w:val="1"/>
        </w:rPr>
        <w:t>质量保证和试验</w:t>
      </w:r>
      <w:bookmarkEnd w:id="32"/>
    </w:p>
    <w:p>
      <w:pPr>
        <w:keepLines w:val="0"/>
        <w:pageBreakBefore w:val="0"/>
        <w:kinsoku/>
        <w:wordWrap/>
        <w:bidi w:val="0"/>
        <w:spacing w:line="500" w:lineRule="exact"/>
        <w:ind w:left="410"/>
        <w:rPr>
          <w:b/>
          <w:bCs/>
          <w:color w:val="auto"/>
        </w:rPr>
      </w:pPr>
      <w:r>
        <w:rPr>
          <w:rFonts w:hint="eastAsia"/>
          <w:color w:val="auto"/>
          <w:lang w:eastAsia="zh-CN"/>
        </w:rPr>
        <w:t>5.</w:t>
      </w:r>
      <w:r>
        <w:rPr>
          <w:color w:val="auto"/>
        </w:rPr>
        <w:t xml:space="preserve">1 </w:t>
      </w:r>
      <w:r>
        <w:rPr>
          <w:rFonts w:hint="eastAsia" w:cs="宋体"/>
          <w:color w:val="auto"/>
          <w:spacing w:val="-2"/>
          <w:lang w:eastAsia="zh-CN"/>
        </w:rPr>
        <w:t>投标人</w:t>
      </w:r>
      <w:r>
        <w:rPr>
          <w:rFonts w:cs="宋体"/>
          <w:color w:val="auto"/>
          <w:spacing w:val="-2"/>
        </w:rPr>
        <w:t>提供的设备试验标准应符合国标、行标及</w:t>
      </w:r>
      <w:r>
        <w:rPr>
          <w:color w:val="auto"/>
          <w:spacing w:val="2"/>
        </w:rPr>
        <w:t xml:space="preserve"> </w:t>
      </w:r>
      <w:r>
        <w:rPr>
          <w:color w:val="auto"/>
        </w:rPr>
        <w:t>IEC</w:t>
      </w:r>
      <w:r>
        <w:rPr>
          <w:color w:val="auto"/>
          <w:spacing w:val="1"/>
        </w:rPr>
        <w:t xml:space="preserve"> </w:t>
      </w:r>
      <w:r>
        <w:rPr>
          <w:rFonts w:cs="宋体"/>
          <w:color w:val="auto"/>
        </w:rPr>
        <w:t>的有关规</w:t>
      </w:r>
      <w:r>
        <w:rPr>
          <w:rFonts w:cs="宋体"/>
          <w:color w:val="auto"/>
          <w:spacing w:val="1"/>
        </w:rPr>
        <w:t>范，</w:t>
      </w:r>
      <w:r>
        <w:rPr>
          <w:rFonts w:cs="宋体"/>
          <w:b/>
          <w:bCs/>
          <w:color w:val="auto"/>
          <w:spacing w:val="1"/>
        </w:rPr>
        <w:t>并提供中国合格评定国家认</w:t>
      </w:r>
      <w:bookmarkStart w:id="40" w:name="_GoBack"/>
      <w:bookmarkEnd w:id="40"/>
      <w:r>
        <w:rPr>
          <w:rFonts w:cs="宋体"/>
          <w:b/>
          <w:bCs/>
          <w:color w:val="auto"/>
          <w:spacing w:val="1"/>
        </w:rPr>
        <w:t>可委员会</w:t>
      </w:r>
      <w:r>
        <w:rPr>
          <w:rFonts w:hint="eastAsia" w:cs="宋体"/>
          <w:b/>
          <w:bCs/>
          <w:color w:val="auto"/>
          <w:spacing w:val="1"/>
        </w:rPr>
        <w:t>(CNAS)</w:t>
      </w:r>
      <w:r>
        <w:rPr>
          <w:rFonts w:cs="宋体"/>
          <w:b/>
          <w:bCs/>
          <w:color w:val="auto"/>
          <w:spacing w:val="1"/>
        </w:rPr>
        <w:t>认可的校准机构出具的检定</w:t>
      </w:r>
      <w:r>
        <w:rPr>
          <w:b/>
          <w:bCs/>
          <w:color w:val="auto"/>
          <w:spacing w:val="3"/>
        </w:rPr>
        <w:t>/</w:t>
      </w:r>
      <w:r>
        <w:rPr>
          <w:rFonts w:cs="宋体"/>
          <w:b/>
          <w:bCs/>
          <w:color w:val="auto"/>
          <w:spacing w:val="1"/>
        </w:rPr>
        <w:t>校准报告、</w:t>
      </w:r>
      <w:r>
        <w:rPr>
          <w:rFonts w:cs="宋体"/>
          <w:b/>
          <w:bCs/>
          <w:color w:val="auto"/>
        </w:rPr>
        <w:t>出厂试验报告及产品合格证；</w:t>
      </w:r>
    </w:p>
    <w:p>
      <w:pPr>
        <w:keepLines w:val="0"/>
        <w:pageBreakBefore w:val="0"/>
        <w:kinsoku/>
        <w:wordWrap/>
        <w:bidi w:val="0"/>
        <w:spacing w:line="500" w:lineRule="exact"/>
        <w:ind w:left="410"/>
        <w:rPr>
          <w:color w:val="auto"/>
        </w:rPr>
      </w:pPr>
      <w:r>
        <w:rPr>
          <w:rFonts w:hint="eastAsia"/>
          <w:color w:val="auto"/>
          <w:lang w:eastAsia="zh-CN"/>
        </w:rPr>
        <w:t>5.</w:t>
      </w:r>
      <w:r>
        <w:rPr>
          <w:color w:val="auto"/>
        </w:rPr>
        <w:t>2</w:t>
      </w:r>
      <w:r>
        <w:rPr>
          <w:color w:val="auto"/>
          <w:spacing w:val="60"/>
        </w:rPr>
        <w:t xml:space="preserve"> </w:t>
      </w:r>
      <w:r>
        <w:rPr>
          <w:rFonts w:hint="eastAsia" w:cs="宋体"/>
          <w:color w:val="auto"/>
          <w:lang w:eastAsia="zh-CN"/>
        </w:rPr>
        <w:t>投标人</w:t>
      </w:r>
      <w:r>
        <w:rPr>
          <w:rFonts w:cs="宋体"/>
          <w:color w:val="auto"/>
        </w:rPr>
        <w:t>所生产的该装置所选用的主要元器件均为目前</w:t>
      </w:r>
      <w:r>
        <w:rPr>
          <w:rFonts w:hint="eastAsia" w:cs="宋体"/>
          <w:color w:val="auto"/>
        </w:rPr>
        <w:t>国内</w:t>
      </w:r>
      <w:r>
        <w:rPr>
          <w:rFonts w:cs="宋体"/>
          <w:color w:val="auto"/>
        </w:rPr>
        <w:t>先进的器件；所有的材料供应商都具有良好的质量保证体系，确保材料的质量。</w:t>
      </w:r>
    </w:p>
    <w:p>
      <w:pPr>
        <w:keepLines w:val="0"/>
        <w:pageBreakBefore w:val="0"/>
        <w:kinsoku/>
        <w:wordWrap/>
        <w:bidi w:val="0"/>
        <w:spacing w:line="500" w:lineRule="exact"/>
        <w:ind w:left="410"/>
        <w:rPr>
          <w:color w:val="auto"/>
        </w:rPr>
      </w:pPr>
      <w:r>
        <w:rPr>
          <w:rFonts w:hint="eastAsia"/>
          <w:color w:val="auto"/>
          <w:lang w:eastAsia="zh-CN"/>
        </w:rPr>
        <w:t>5.</w:t>
      </w:r>
      <w:r>
        <w:rPr>
          <w:color w:val="auto"/>
        </w:rPr>
        <w:t>3</w:t>
      </w:r>
      <w:r>
        <w:rPr>
          <w:color w:val="auto"/>
          <w:spacing w:val="60"/>
        </w:rPr>
        <w:t xml:space="preserve"> </w:t>
      </w:r>
      <w:r>
        <w:rPr>
          <w:rFonts w:cs="宋体"/>
          <w:color w:val="auto"/>
          <w:spacing w:val="-2"/>
        </w:rPr>
        <w:t>所有产品在生产过程的各个环节都得到有效的检验和控制，出厂前均通</w:t>
      </w:r>
      <w:r>
        <w:rPr>
          <w:rFonts w:cs="宋体"/>
          <w:color w:val="auto"/>
          <w:spacing w:val="3"/>
        </w:rPr>
        <w:t>过严格的出厂试验。</w:t>
      </w:r>
      <w:r>
        <w:rPr>
          <w:rFonts w:hint="eastAsia" w:cs="宋体"/>
          <w:color w:val="auto"/>
          <w:spacing w:val="3"/>
          <w:lang w:eastAsia="zh-CN"/>
        </w:rPr>
        <w:t>投标人</w:t>
      </w:r>
      <w:r>
        <w:rPr>
          <w:rFonts w:cs="宋体"/>
          <w:color w:val="auto"/>
          <w:spacing w:val="3"/>
        </w:rPr>
        <w:t>须配备有完善的检验器具和设备，考核设备各项功能</w:t>
      </w:r>
      <w:r>
        <w:rPr>
          <w:rFonts w:cs="宋体"/>
          <w:color w:val="auto"/>
        </w:rPr>
        <w:t>指标和保护功能等。</w:t>
      </w:r>
    </w:p>
    <w:p>
      <w:pPr>
        <w:keepLines w:val="0"/>
        <w:pageBreakBefore w:val="0"/>
        <w:kinsoku/>
        <w:wordWrap/>
        <w:bidi w:val="0"/>
        <w:spacing w:line="500" w:lineRule="exact"/>
        <w:ind w:left="410"/>
        <w:rPr>
          <w:color w:val="auto"/>
        </w:rPr>
      </w:pPr>
      <w:r>
        <w:rPr>
          <w:rFonts w:hint="eastAsia"/>
          <w:color w:val="auto"/>
          <w:lang w:eastAsia="zh-CN"/>
        </w:rPr>
        <w:t>5.</w:t>
      </w:r>
      <w:r>
        <w:rPr>
          <w:color w:val="auto"/>
        </w:rPr>
        <w:t>4</w:t>
      </w:r>
      <w:r>
        <w:rPr>
          <w:color w:val="auto"/>
          <w:spacing w:val="60"/>
        </w:rPr>
        <w:t xml:space="preserve"> </w:t>
      </w:r>
      <w:r>
        <w:rPr>
          <w:rFonts w:hint="eastAsia" w:cs="宋体"/>
          <w:color w:val="auto"/>
          <w:lang w:eastAsia="zh-CN"/>
        </w:rPr>
        <w:t>投标人</w:t>
      </w:r>
      <w:r>
        <w:rPr>
          <w:rFonts w:cs="宋体"/>
          <w:color w:val="auto"/>
        </w:rPr>
        <w:t>保证制造过程中的所有工艺、材料试验等均符合采购文件的规定。若采购方根据运行经验要求提供某种外购零部件，采购方须积极配合。</w:t>
      </w:r>
    </w:p>
    <w:p>
      <w:pPr>
        <w:pStyle w:val="4"/>
        <w:bidi w:val="0"/>
        <w:rPr>
          <w:color w:val="auto"/>
        </w:rPr>
      </w:pPr>
      <w:bookmarkStart w:id="33" w:name="_Toc18433"/>
      <w:r>
        <w:rPr>
          <w:rFonts w:hint="eastAsia"/>
          <w:color w:val="auto"/>
          <w:lang w:eastAsia="zh-CN"/>
        </w:rPr>
        <w:t>6.</w:t>
      </w:r>
      <w:r>
        <w:rPr>
          <w:rFonts w:cs="宋体"/>
          <w:color w:val="auto"/>
          <w:spacing w:val="1"/>
        </w:rPr>
        <w:t>包装、运输和储存</w:t>
      </w:r>
      <w:bookmarkEnd w:id="33"/>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1 </w:t>
      </w:r>
      <w:r>
        <w:rPr>
          <w:rFonts w:cs="宋体"/>
          <w:color w:val="auto"/>
        </w:rPr>
        <w:t>包装</w:t>
      </w:r>
    </w:p>
    <w:p>
      <w:pPr>
        <w:keepLines w:val="0"/>
        <w:pageBreakBefore w:val="0"/>
        <w:kinsoku/>
        <w:wordWrap/>
        <w:bidi w:val="0"/>
        <w:spacing w:line="500" w:lineRule="exact"/>
        <w:ind w:left="410" w:firstLine="492" w:firstLineChars="200"/>
        <w:rPr>
          <w:color w:val="auto"/>
        </w:rPr>
      </w:pPr>
      <w:r>
        <w:rPr>
          <w:rFonts w:cs="宋体"/>
          <w:color w:val="auto"/>
          <w:spacing w:val="3"/>
        </w:rPr>
        <w:t>主机、附件和资料应全部装入包装箱内，包装箱应采用纸或木箱。装箱时在</w:t>
      </w:r>
      <w:r>
        <w:rPr>
          <w:rFonts w:cs="宋体"/>
          <w:color w:val="auto"/>
        </w:rPr>
        <w:t>箱内必须附有装箱清单，包装箱侧面应注明设备名称、规格，两端面应注明轻放、</w:t>
      </w:r>
      <w:r>
        <w:rPr>
          <w:rFonts w:cs="宋体"/>
          <w:color w:val="auto"/>
          <w:spacing w:val="3"/>
        </w:rPr>
        <w:t>防雨，各种包装应能确保设备在运输过程中不致遭到损坏、丢失、变形、受潮和</w:t>
      </w:r>
      <w:r>
        <w:rPr>
          <w:rFonts w:cs="宋体"/>
          <w:color w:val="auto"/>
        </w:rPr>
        <w:t>腐蚀。</w:t>
      </w:r>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2 </w:t>
      </w:r>
      <w:r>
        <w:rPr>
          <w:rFonts w:cs="宋体"/>
          <w:color w:val="auto"/>
        </w:rPr>
        <w:t>运输</w:t>
      </w:r>
    </w:p>
    <w:p>
      <w:pPr>
        <w:keepLines w:val="0"/>
        <w:pageBreakBefore w:val="0"/>
        <w:kinsoku/>
        <w:wordWrap/>
        <w:bidi w:val="0"/>
        <w:spacing w:line="500" w:lineRule="exact"/>
        <w:ind w:left="410" w:firstLine="492" w:firstLineChars="200"/>
        <w:rPr>
          <w:color w:val="auto"/>
        </w:rPr>
      </w:pPr>
      <w:r>
        <w:rPr>
          <w:rFonts w:cs="宋体"/>
          <w:color w:val="auto"/>
          <w:spacing w:val="3"/>
        </w:rPr>
        <w:t>应采取有效的预防措施防止在运输过程中振动给设备造成的影响和损伤，运输过程中的包装应符合运输部门的有关规定，设备及附件经妥善包装或装箱后，</w:t>
      </w:r>
      <w:r>
        <w:rPr>
          <w:rFonts w:cs="宋体"/>
          <w:color w:val="auto"/>
        </w:rPr>
        <w:t>在运输过程中尚应采取其它防护措施，以免散失损坏或被盗。</w:t>
      </w:r>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3 </w:t>
      </w:r>
      <w:r>
        <w:rPr>
          <w:rFonts w:cs="宋体"/>
          <w:color w:val="auto"/>
        </w:rPr>
        <w:t>储存</w:t>
      </w:r>
    </w:p>
    <w:p>
      <w:pPr>
        <w:keepLines w:val="0"/>
        <w:pageBreakBefore w:val="0"/>
        <w:kinsoku/>
        <w:wordWrap/>
        <w:bidi w:val="0"/>
        <w:spacing w:line="500" w:lineRule="exact"/>
        <w:ind w:left="410" w:firstLine="492" w:firstLineChars="200"/>
        <w:rPr>
          <w:color w:val="auto"/>
        </w:rPr>
      </w:pPr>
      <w:r>
        <w:rPr>
          <w:rFonts w:cs="宋体"/>
          <w:color w:val="auto"/>
          <w:spacing w:val="3"/>
        </w:rPr>
        <w:t>设备及附件应采用防潮包装，并存放在正常环境温度、干燥的室内保管，以</w:t>
      </w:r>
      <w:r>
        <w:rPr>
          <w:rFonts w:cs="宋体"/>
          <w:color w:val="auto"/>
        </w:rPr>
        <w:t>防止储存过程中密封破坏而受潮。</w:t>
      </w:r>
    </w:p>
    <w:p>
      <w:pPr>
        <w:pStyle w:val="4"/>
        <w:bidi w:val="0"/>
        <w:rPr>
          <w:rFonts w:hint="default"/>
          <w:color w:val="auto"/>
          <w:lang w:val="en-US" w:eastAsia="zh-CN"/>
        </w:rPr>
      </w:pPr>
      <w:bookmarkStart w:id="34" w:name="_Toc22301"/>
      <w:r>
        <w:rPr>
          <w:rFonts w:hint="eastAsia"/>
          <w:color w:val="auto"/>
          <w:lang w:eastAsia="zh-CN"/>
        </w:rPr>
        <w:t>7.</w:t>
      </w:r>
      <w:r>
        <w:rPr>
          <w:rFonts w:hint="eastAsia"/>
          <w:color w:val="auto"/>
        </w:rPr>
        <w:t>交货时间</w:t>
      </w:r>
      <w:r>
        <w:rPr>
          <w:rFonts w:hint="eastAsia"/>
          <w:color w:val="auto"/>
          <w:lang w:eastAsia="zh-CN"/>
        </w:rPr>
        <w:t>、</w:t>
      </w:r>
      <w:r>
        <w:rPr>
          <w:rFonts w:hint="eastAsia"/>
          <w:color w:val="auto"/>
          <w:lang w:val="en-US" w:eastAsia="zh-CN"/>
        </w:rPr>
        <w:t>内容及功能验收</w:t>
      </w:r>
      <w:bookmarkEnd w:id="34"/>
    </w:p>
    <w:p>
      <w:pPr>
        <w:keepLines w:val="0"/>
        <w:pageBreakBefore w:val="0"/>
        <w:kinsoku/>
        <w:wordWrap/>
        <w:bidi w:val="0"/>
        <w:spacing w:line="500" w:lineRule="exact"/>
        <w:ind w:left="410"/>
        <w:rPr>
          <w:rFonts w:hint="eastAsia"/>
          <w:color w:val="auto"/>
          <w:lang w:val="en-US" w:eastAsia="zh-CN"/>
        </w:rPr>
      </w:pPr>
      <w:r>
        <w:rPr>
          <w:rFonts w:hint="eastAsia" w:cs="Times New Roman"/>
          <w:color w:val="auto"/>
          <w:sz w:val="24"/>
          <w:szCs w:val="24"/>
          <w:highlight w:val="none"/>
          <w:lang w:val="en-US" w:eastAsia="zh-CN"/>
        </w:rPr>
        <w:t xml:space="preserve">7.1 </w:t>
      </w:r>
      <w:r>
        <w:rPr>
          <w:rFonts w:hint="eastAsia"/>
          <w:color w:val="auto"/>
          <w:lang w:val="en-US" w:eastAsia="zh-CN"/>
        </w:rPr>
        <w:t>功能验收</w:t>
      </w:r>
    </w:p>
    <w:p>
      <w:pPr>
        <w:keepLines w:val="0"/>
        <w:pageBreakBefore w:val="0"/>
        <w:kinsoku/>
        <w:wordWrap/>
        <w:bidi w:val="0"/>
        <w:spacing w:line="500" w:lineRule="exact"/>
        <w:ind w:left="410"/>
        <w:rPr>
          <w:rFonts w:hint="default"/>
          <w:color w:val="auto"/>
          <w:lang w:val="en-US" w:eastAsia="zh-CN"/>
        </w:rPr>
      </w:pPr>
      <w:r>
        <w:rPr>
          <w:rFonts w:hint="eastAsia" w:ascii="宋体" w:hAnsi="宋体" w:eastAsia="宋体" w:cs="Times New Roman"/>
          <w:color w:val="auto"/>
          <w:sz w:val="24"/>
          <w:szCs w:val="24"/>
          <w:highlight w:val="none"/>
        </w:rPr>
        <w:t>本标书采购设备</w:t>
      </w:r>
      <w:r>
        <w:rPr>
          <w:rFonts w:ascii="宋体" w:hAnsi="宋体" w:eastAsia="宋体" w:cs="Times New Roman"/>
          <w:color w:val="auto"/>
          <w:sz w:val="24"/>
          <w:szCs w:val="24"/>
          <w:highlight w:val="none"/>
        </w:rPr>
        <w:t>应进行现场交接试验</w:t>
      </w:r>
      <w:r>
        <w:rPr>
          <w:rFonts w:hint="eastAsia" w:ascii="宋体" w:hAnsi="宋体" w:eastAsia="宋体" w:cs="Times New Roman"/>
          <w:color w:val="auto"/>
          <w:sz w:val="24"/>
          <w:szCs w:val="24"/>
          <w:highlight w:val="none"/>
        </w:rPr>
        <w:t>和功能</w:t>
      </w:r>
      <w:r>
        <w:rPr>
          <w:rFonts w:hint="eastAsia" w:ascii="宋体" w:hAnsi="宋体" w:eastAsia="宋体" w:cs="Times New Roman"/>
          <w:color w:val="auto"/>
          <w:sz w:val="24"/>
          <w:szCs w:val="24"/>
          <w:highlight w:val="none"/>
          <w:lang w:val="en-US" w:eastAsia="zh-CN"/>
        </w:rPr>
        <w:t>性</w:t>
      </w:r>
      <w:r>
        <w:rPr>
          <w:rFonts w:hint="eastAsia" w:ascii="宋体" w:hAnsi="宋体" w:eastAsia="宋体" w:cs="Times New Roman"/>
          <w:color w:val="auto"/>
          <w:sz w:val="24"/>
          <w:szCs w:val="24"/>
          <w:highlight w:val="none"/>
        </w:rPr>
        <w:t>验收</w:t>
      </w:r>
      <w:r>
        <w:rPr>
          <w:rFonts w:ascii="宋体" w:hAnsi="宋体" w:eastAsia="宋体" w:cs="Times New Roman"/>
          <w:color w:val="auto"/>
          <w:sz w:val="24"/>
          <w:szCs w:val="24"/>
          <w:highlight w:val="none"/>
        </w:rPr>
        <w:t>。交接试验</w:t>
      </w:r>
      <w:r>
        <w:rPr>
          <w:rFonts w:hint="eastAsia" w:ascii="宋体" w:hAnsi="宋体" w:eastAsia="宋体" w:cs="Times New Roman"/>
          <w:color w:val="auto"/>
          <w:sz w:val="24"/>
          <w:szCs w:val="24"/>
          <w:highlight w:val="none"/>
        </w:rPr>
        <w:t>和功能验收</w:t>
      </w:r>
      <w:r>
        <w:rPr>
          <w:rFonts w:ascii="宋体" w:hAnsi="宋体" w:eastAsia="宋体" w:cs="Times New Roman"/>
          <w:color w:val="auto"/>
          <w:sz w:val="24"/>
          <w:szCs w:val="24"/>
          <w:highlight w:val="none"/>
        </w:rPr>
        <w:t>是为了确认</w:t>
      </w:r>
      <w:r>
        <w:rPr>
          <w:rFonts w:hint="eastAsia" w:ascii="宋体" w:hAnsi="宋体" w:eastAsia="宋体" w:cs="Times New Roman"/>
          <w:color w:val="auto"/>
          <w:sz w:val="24"/>
          <w:szCs w:val="24"/>
          <w:highlight w:val="none"/>
        </w:rPr>
        <w:t>设备</w:t>
      </w:r>
      <w:r>
        <w:rPr>
          <w:rFonts w:ascii="宋体" w:hAnsi="宋体" w:eastAsia="宋体" w:cs="Times New Roman"/>
          <w:color w:val="auto"/>
          <w:sz w:val="24"/>
          <w:szCs w:val="24"/>
          <w:highlight w:val="none"/>
        </w:rPr>
        <w:t>经过运输、储存、现场安装或调整等过程后是否存在损坏、各个单元的兼容性、装配是否正确</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功能是否符合技术要求</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本标书采购现场交接试验和设备功能验收应</w:t>
      </w:r>
      <w:r>
        <w:rPr>
          <w:rFonts w:hint="eastAsia" w:ascii="宋体" w:hAnsi="宋体" w:eastAsia="宋体" w:cs="Times New Roman"/>
          <w:color w:val="auto"/>
          <w:sz w:val="24"/>
          <w:szCs w:val="24"/>
          <w:highlight w:val="none"/>
          <w:lang w:val="en-US" w:eastAsia="zh-CN"/>
        </w:rPr>
        <w:t>严格</w:t>
      </w:r>
      <w:r>
        <w:rPr>
          <w:rFonts w:hint="eastAsia" w:ascii="宋体" w:hAnsi="宋体" w:eastAsia="宋体" w:cs="Times New Roman"/>
          <w:color w:val="auto"/>
          <w:sz w:val="24"/>
          <w:szCs w:val="24"/>
          <w:highlight w:val="none"/>
        </w:rPr>
        <w:t>按</w:t>
      </w:r>
      <w:r>
        <w:rPr>
          <w:rFonts w:hint="eastAsia" w:ascii="宋体" w:hAnsi="宋体" w:eastAsia="宋体" w:cs="Times New Roman"/>
          <w:color w:val="auto"/>
          <w:sz w:val="24"/>
          <w:szCs w:val="24"/>
          <w:highlight w:val="none"/>
          <w:lang w:val="en-US" w:eastAsia="zh-CN"/>
        </w:rPr>
        <w:t>功能及技术参数</w:t>
      </w:r>
      <w:r>
        <w:rPr>
          <w:rFonts w:hint="eastAsia" w:ascii="宋体" w:hAnsi="宋体" w:eastAsia="宋体" w:cs="Times New Roman"/>
          <w:color w:val="auto"/>
          <w:sz w:val="24"/>
          <w:szCs w:val="24"/>
          <w:highlight w:val="none"/>
        </w:rPr>
        <w:t>要求执行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如实际供货产品与招标采购所需功能及技术参数不符，视为虚假中标，</w:t>
      </w:r>
      <w:r>
        <w:rPr>
          <w:rFonts w:hint="eastAsia" w:cs="Times New Roman"/>
          <w:b/>
          <w:bCs/>
          <w:color w:val="auto"/>
          <w:sz w:val="24"/>
          <w:szCs w:val="24"/>
          <w:highlight w:val="none"/>
          <w:lang w:val="en-US" w:eastAsia="zh-CN"/>
        </w:rPr>
        <w:t>有权进行</w:t>
      </w:r>
      <w:r>
        <w:rPr>
          <w:rFonts w:hint="eastAsia" w:ascii="宋体" w:hAnsi="宋体" w:eastAsia="宋体" w:cs="Times New Roman"/>
          <w:b/>
          <w:bCs/>
          <w:color w:val="auto"/>
          <w:sz w:val="24"/>
          <w:szCs w:val="24"/>
          <w:highlight w:val="none"/>
          <w:lang w:val="en-US" w:eastAsia="zh-CN"/>
        </w:rPr>
        <w:t>退货处理</w:t>
      </w:r>
      <w:r>
        <w:rPr>
          <w:rFonts w:hint="eastAsia" w:cs="Times New Roman"/>
          <w:b/>
          <w:bCs/>
          <w:color w:val="auto"/>
          <w:sz w:val="24"/>
          <w:szCs w:val="24"/>
          <w:highlight w:val="none"/>
          <w:lang w:val="en-US" w:eastAsia="zh-CN"/>
        </w:rPr>
        <w:t>，</w:t>
      </w:r>
      <w:r>
        <w:rPr>
          <w:rFonts w:hint="eastAsia" w:ascii="宋体" w:hAnsi="宋体" w:eastAsia="宋体" w:cs="Times New Roman"/>
          <w:b/>
          <w:bCs/>
          <w:color w:val="auto"/>
          <w:sz w:val="24"/>
          <w:szCs w:val="24"/>
          <w:highlight w:val="none"/>
          <w:lang w:val="en-US" w:eastAsia="zh-CN"/>
        </w:rPr>
        <w:t>并</w:t>
      </w:r>
      <w:r>
        <w:rPr>
          <w:rFonts w:hint="eastAsia"/>
          <w:b/>
          <w:bCs/>
          <w:color w:val="auto"/>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color w:val="auto"/>
        </w:rPr>
      </w:pPr>
      <w:r>
        <w:rPr>
          <w:rFonts w:hint="eastAsia"/>
          <w:color w:val="auto"/>
          <w:lang w:eastAsia="zh-CN"/>
        </w:rPr>
        <w:t>7.</w:t>
      </w:r>
      <w:r>
        <w:rPr>
          <w:rFonts w:hint="eastAsia"/>
          <w:color w:val="auto"/>
        </w:rPr>
        <w:t>2 交货期：合同签订后</w:t>
      </w:r>
      <w:r>
        <w:rPr>
          <w:rFonts w:hint="eastAsia"/>
          <w:color w:val="auto"/>
          <w:lang w:val="en-US" w:eastAsia="zh-CN"/>
        </w:rPr>
        <w:t>15</w:t>
      </w:r>
      <w:r>
        <w:rPr>
          <w:rFonts w:hint="eastAsia"/>
          <w:color w:val="auto"/>
        </w:rPr>
        <w:t>天内。</w:t>
      </w:r>
    </w:p>
    <w:p>
      <w:pPr>
        <w:keepLines w:val="0"/>
        <w:pageBreakBefore w:val="0"/>
        <w:kinsoku/>
        <w:wordWrap/>
        <w:bidi w:val="0"/>
        <w:spacing w:line="500" w:lineRule="exact"/>
        <w:ind w:left="410"/>
        <w:rPr>
          <w:rFonts w:hint="eastAsia" w:ascii="宋体" w:hAnsi="宋体" w:eastAsia="宋体"/>
          <w:color w:val="auto"/>
          <w:sz w:val="24"/>
        </w:rPr>
      </w:pPr>
      <w:r>
        <w:rPr>
          <w:rFonts w:hint="eastAsia"/>
          <w:color w:val="auto"/>
          <w:sz w:val="24"/>
          <w:lang w:val="en-US" w:eastAsia="zh-CN"/>
        </w:rPr>
        <w:t>7.3 交货资料：</w:t>
      </w:r>
      <w:r>
        <w:rPr>
          <w:rFonts w:hint="eastAsia" w:ascii="宋体" w:hAnsi="宋体" w:eastAsia="宋体"/>
          <w:color w:val="auto"/>
          <w:sz w:val="24"/>
        </w:rPr>
        <w:t>随产品提供的技术资料应完整无缺，并为中文版本。</w:t>
      </w:r>
    </w:p>
    <w:p>
      <w:pPr>
        <w:pStyle w:val="31"/>
        <w:ind w:firstLine="0" w:firstLineChars="0"/>
        <w:rPr>
          <w:rFonts w:hint="eastAsia" w:ascii="宋体" w:hAnsi="宋体" w:eastAsia="宋体"/>
          <w:color w:val="auto"/>
          <w:sz w:val="24"/>
        </w:rPr>
      </w:pPr>
      <w:r>
        <w:rPr>
          <w:rFonts w:hint="eastAsia" w:ascii="宋体" w:hAnsi="宋体" w:eastAsia="宋体"/>
          <w:b w:val="0"/>
          <w:bCs w:val="0"/>
          <w:color w:val="auto"/>
          <w:sz w:val="24"/>
        </w:rPr>
        <w:t>①装箱资料应包括：</w:t>
      </w:r>
      <w:r>
        <w:rPr>
          <w:rFonts w:hint="eastAsia" w:ascii="宋体" w:hAnsi="宋体" w:eastAsia="宋体"/>
          <w:color w:val="auto"/>
          <w:sz w:val="24"/>
        </w:rPr>
        <w:t>仪器清单，出厂合格证，说明书，</w:t>
      </w:r>
      <w:r>
        <w:rPr>
          <w:rFonts w:hint="eastAsia" w:cs="宋体"/>
          <w:color w:val="auto"/>
          <w:spacing w:val="1"/>
          <w:lang w:val="en-US" w:eastAsia="zh-CN"/>
        </w:rPr>
        <w:t>第三方校准</w:t>
      </w:r>
      <w:r>
        <w:rPr>
          <w:rFonts w:cs="宋体"/>
          <w:color w:val="auto"/>
          <w:spacing w:val="1"/>
        </w:rPr>
        <w:t>报告</w:t>
      </w:r>
      <w:r>
        <w:rPr>
          <w:rFonts w:hint="eastAsia" w:ascii="宋体" w:hAnsi="宋体" w:eastAsia="宋体"/>
          <w:color w:val="auto"/>
          <w:sz w:val="24"/>
        </w:rPr>
        <w:t>报告。</w:t>
      </w:r>
    </w:p>
    <w:p>
      <w:pPr>
        <w:pStyle w:val="31"/>
        <w:ind w:firstLine="0" w:firstLineChars="0"/>
        <w:rPr>
          <w:rFonts w:hint="eastAsia" w:ascii="宋体" w:hAnsi="宋体" w:eastAsia="宋体"/>
          <w:color w:val="auto"/>
          <w:sz w:val="24"/>
        </w:rPr>
      </w:pPr>
      <w:r>
        <w:rPr>
          <w:rFonts w:hint="eastAsia" w:ascii="宋体" w:hAnsi="宋体" w:eastAsia="宋体"/>
          <w:color w:val="auto"/>
          <w:sz w:val="24"/>
        </w:rPr>
        <w:t>②使用说明书、技术说明书以及配套产品资料等各4份，另提供电子版全套资料1份。</w:t>
      </w:r>
    </w:p>
    <w:p>
      <w:pPr>
        <w:keepLines w:val="0"/>
        <w:pageBreakBefore w:val="0"/>
        <w:kinsoku/>
        <w:wordWrap/>
        <w:bidi w:val="0"/>
        <w:spacing w:line="500" w:lineRule="exact"/>
        <w:ind w:left="410"/>
        <w:rPr>
          <w:color w:val="auto"/>
        </w:rPr>
      </w:pPr>
      <w:r>
        <w:rPr>
          <w:rFonts w:hint="eastAsia" w:cs="宋体"/>
          <w:b/>
          <w:bCs/>
          <w:color w:val="auto"/>
          <w:lang w:val="en-US" w:eastAsia="zh-CN"/>
        </w:rPr>
        <w:t>其中设备</w:t>
      </w:r>
      <w:r>
        <w:rPr>
          <w:rFonts w:hint="eastAsia" w:cs="宋体"/>
          <w:b/>
          <w:bCs/>
          <w:color w:val="auto"/>
          <w:spacing w:val="1"/>
          <w:lang w:val="en-US" w:eastAsia="zh-CN"/>
        </w:rPr>
        <w:t>校准</w:t>
      </w:r>
      <w:r>
        <w:rPr>
          <w:rFonts w:cs="宋体"/>
          <w:b/>
          <w:bCs/>
          <w:color w:val="auto"/>
          <w:spacing w:val="1"/>
        </w:rPr>
        <w:t>报告</w:t>
      </w:r>
      <w:r>
        <w:rPr>
          <w:rFonts w:hint="eastAsia" w:cs="宋体"/>
          <w:b/>
          <w:bCs/>
          <w:color w:val="auto"/>
          <w:spacing w:val="1"/>
          <w:lang w:val="en-US" w:eastAsia="zh-CN"/>
        </w:rPr>
        <w:t>需经</w:t>
      </w:r>
      <w:r>
        <w:rPr>
          <w:rFonts w:cs="宋体"/>
          <w:b/>
          <w:bCs/>
          <w:color w:val="auto"/>
          <w:spacing w:val="1"/>
        </w:rPr>
        <w:t>中国合格评定国家认可委员会</w:t>
      </w:r>
      <w:r>
        <w:rPr>
          <w:rFonts w:hint="eastAsia" w:cs="宋体"/>
          <w:b/>
          <w:bCs/>
          <w:color w:val="auto"/>
          <w:spacing w:val="1"/>
        </w:rPr>
        <w:t>(CNAS)</w:t>
      </w:r>
      <w:r>
        <w:rPr>
          <w:rFonts w:cs="宋体"/>
          <w:b/>
          <w:bCs/>
          <w:color w:val="auto"/>
          <w:spacing w:val="1"/>
        </w:rPr>
        <w:t>认可的校准机构出具</w:t>
      </w:r>
      <w:r>
        <w:rPr>
          <w:rFonts w:hint="eastAsia" w:cs="宋体"/>
          <w:b/>
          <w:bCs/>
          <w:color w:val="auto"/>
          <w:spacing w:val="1"/>
          <w:lang w:eastAsia="zh-CN"/>
        </w:rPr>
        <w:t>。</w:t>
      </w:r>
    </w:p>
    <w:p>
      <w:pPr>
        <w:pStyle w:val="4"/>
        <w:bidi w:val="0"/>
        <w:rPr>
          <w:color w:val="auto"/>
        </w:rPr>
      </w:pPr>
      <w:bookmarkStart w:id="35" w:name="_Toc25792"/>
      <w:r>
        <w:rPr>
          <w:rFonts w:hint="eastAsia"/>
          <w:color w:val="auto"/>
          <w:lang w:val="en-US" w:eastAsia="zh-CN"/>
        </w:rPr>
        <w:t>8</w:t>
      </w:r>
      <w:r>
        <w:rPr>
          <w:rFonts w:hint="eastAsia"/>
          <w:color w:val="auto"/>
        </w:rPr>
        <w:t>.供货范围清单</w:t>
      </w:r>
      <w:bookmarkEnd w:id="35"/>
    </w:p>
    <w:tbl>
      <w:tblPr>
        <w:tblStyle w:val="12"/>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88"/>
        <w:gridCol w:w="3501"/>
        <w:gridCol w:w="1617"/>
        <w:gridCol w:w="1133"/>
        <w:gridCol w:w="800"/>
        <w:gridCol w:w="15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both"/>
              <w:rPr>
                <w:color w:val="auto"/>
              </w:rPr>
            </w:pPr>
            <w:r>
              <w:rPr>
                <w:rFonts w:hint="eastAsia"/>
                <w:color w:val="auto"/>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rFonts w:hint="eastAsia"/>
                <w:color w:val="auto"/>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r>
              <w:rPr>
                <w:rFonts w:hint="eastAsia"/>
                <w:color w:val="auto"/>
              </w:rPr>
              <w:t>配置要求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both"/>
              <w:rPr>
                <w:color w:val="auto"/>
              </w:rPr>
            </w:pPr>
            <w:r>
              <w:rPr>
                <w:rFonts w:hint="eastAsia"/>
                <w:color w:val="auto"/>
              </w:rPr>
              <w:t>规格型号</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rPr>
                <w:color w:val="auto"/>
              </w:rPr>
            </w:pPr>
            <w:r>
              <w:rPr>
                <w:rFonts w:hint="eastAsia"/>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rFonts w:hint="eastAsia"/>
                <w:color w:val="auto"/>
              </w:rPr>
              <w:t>1</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color w:val="auto"/>
              </w:rPr>
            </w:pPr>
            <w:r>
              <w:rPr>
                <w:rFonts w:hint="eastAsia"/>
                <w:color w:val="auto"/>
                <w:kern w:val="0"/>
              </w:rPr>
              <w:t>变压器变比测试仪</w:t>
            </w:r>
            <w:r>
              <w:rPr>
                <w:rFonts w:hint="eastAsia" w:ascii="Arial" w:hAnsi="Arial"/>
                <w:color w:val="auto"/>
              </w:rPr>
              <w:t>主机</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台</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rFonts w:hint="eastAsia"/>
                <w:color w:val="auto"/>
              </w:rPr>
              <w:t>2</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color w:val="auto"/>
              </w:rPr>
            </w:pPr>
            <w:r>
              <w:rPr>
                <w:rFonts w:hint="eastAsia"/>
                <w:color w:val="auto"/>
                <w:kern w:val="0"/>
              </w:rPr>
              <w:t>变压器变比测试仪</w:t>
            </w:r>
            <w:r>
              <w:rPr>
                <w:rFonts w:hint="eastAsia" w:ascii="Arial" w:hAnsi="Arial"/>
                <w:color w:val="auto"/>
              </w:rPr>
              <w:t>专用测试线</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auto"/>
              </w:rPr>
            </w:pPr>
            <w:r>
              <w:rPr>
                <w:color w:val="auto"/>
              </w:rPr>
              <w:t>3</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color w:val="auto"/>
              </w:rPr>
            </w:pPr>
            <w:r>
              <w:rPr>
                <w:rFonts w:hint="eastAsia"/>
                <w:color w:val="auto"/>
                <w:kern w:val="0"/>
              </w:rPr>
              <w:t>变压器变比测试仪</w:t>
            </w:r>
            <w:r>
              <w:rPr>
                <w:rFonts w:hint="eastAsia" w:ascii="Arial" w:hAnsi="Arial"/>
                <w:color w:val="auto"/>
              </w:rPr>
              <w:t>专用机箱</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个</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auto"/>
              </w:rPr>
            </w:pPr>
            <w:r>
              <w:rPr>
                <w:rFonts w:hint="eastAsia"/>
                <w:color w:val="auto"/>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auto"/>
              </w:rPr>
            </w:pPr>
          </w:p>
        </w:tc>
      </w:tr>
    </w:tbl>
    <w:p>
      <w:pPr>
        <w:pStyle w:val="19"/>
        <w:keepLines w:val="0"/>
        <w:pageBreakBefore w:val="0"/>
        <w:kinsoku/>
        <w:wordWrap/>
        <w:bidi w:val="0"/>
        <w:spacing w:line="500" w:lineRule="exact"/>
        <w:ind w:left="0" w:leftChars="0" w:firstLine="480" w:firstLineChars="200"/>
        <w:rPr>
          <w:color w:val="auto"/>
        </w:rPr>
      </w:pPr>
      <w:r>
        <w:rPr>
          <w:rFonts w:hint="eastAsia"/>
          <w:color w:val="auto"/>
        </w:rPr>
        <w:t>备品备件及专用工具：</w:t>
      </w:r>
    </w:p>
    <w:p>
      <w:pPr>
        <w:pStyle w:val="19"/>
        <w:keepLines w:val="0"/>
        <w:pageBreakBefore w:val="0"/>
        <w:kinsoku/>
        <w:wordWrap/>
        <w:bidi w:val="0"/>
        <w:spacing w:line="500" w:lineRule="exact"/>
        <w:ind w:left="410" w:firstLine="480"/>
        <w:rPr>
          <w:rFonts w:hint="eastAsia"/>
          <w:color w:val="auto"/>
        </w:rPr>
      </w:pPr>
      <w:r>
        <w:rPr>
          <w:rFonts w:hint="eastAsia"/>
          <w:color w:val="auto"/>
          <w:lang w:eastAsia="zh-CN"/>
        </w:rPr>
        <w:t>投标人</w:t>
      </w:r>
      <w:r>
        <w:rPr>
          <w:rFonts w:hint="eastAsia"/>
          <w:color w:val="auto"/>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19"/>
        <w:keepLines w:val="0"/>
        <w:pageBreakBefore w:val="0"/>
        <w:kinsoku/>
        <w:wordWrap/>
        <w:bidi w:val="0"/>
        <w:spacing w:line="500" w:lineRule="exact"/>
        <w:ind w:left="410" w:firstLine="480"/>
        <w:rPr>
          <w:b/>
          <w:bCs/>
          <w:color w:val="auto"/>
          <w:kern w:val="2"/>
        </w:rPr>
      </w:pPr>
      <w:r>
        <w:rPr>
          <w:rFonts w:hint="eastAsia"/>
          <w:b/>
          <w:bCs/>
          <w:color w:val="auto"/>
          <w:kern w:val="2"/>
        </w:rPr>
        <w:t>备品备件及专用工具一览表</w:t>
      </w:r>
      <w:bookmarkEnd w:id="36"/>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auto"/>
                <w:szCs w:val="21"/>
              </w:rPr>
            </w:pPr>
            <w:r>
              <w:rPr>
                <w:rFonts w:hint="eastAsia"/>
                <w:color w:val="auto"/>
                <w:szCs w:val="21"/>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auto"/>
                <w:szCs w:val="21"/>
              </w:rPr>
            </w:pPr>
            <w:r>
              <w:rPr>
                <w:rFonts w:hint="eastAsia"/>
                <w:color w:val="auto"/>
                <w:szCs w:val="21"/>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bl>
    <w:p>
      <w:pPr>
        <w:keepLines w:val="0"/>
        <w:pageBreakBefore w:val="0"/>
        <w:kinsoku/>
        <w:wordWrap/>
        <w:bidi w:val="0"/>
        <w:spacing w:line="500" w:lineRule="exact"/>
        <w:ind w:left="0" w:leftChars="0" w:firstLine="0" w:firstLineChars="0"/>
        <w:rPr>
          <w:color w:val="auto"/>
        </w:rPr>
      </w:pPr>
    </w:p>
    <w:p>
      <w:pPr>
        <w:pStyle w:val="4"/>
        <w:bidi w:val="0"/>
        <w:rPr>
          <w:color w:val="auto"/>
        </w:rPr>
      </w:pPr>
      <w:bookmarkStart w:id="37" w:name="_Toc21346"/>
      <w:r>
        <w:rPr>
          <w:rFonts w:hint="eastAsia"/>
          <w:color w:val="auto"/>
          <w:lang w:eastAsia="zh-CN"/>
        </w:rPr>
        <w:t>9.</w:t>
      </w:r>
      <w:r>
        <w:rPr>
          <w:rFonts w:cs="宋体"/>
          <w:color w:val="auto"/>
          <w:spacing w:val="1"/>
        </w:rPr>
        <w:t>设备的售后服务要求</w:t>
      </w:r>
      <w:bookmarkEnd w:id="37"/>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1现场验收和试验在</w:t>
      </w:r>
      <w:r>
        <w:rPr>
          <w:rFonts w:hint="eastAsia"/>
          <w:color w:val="auto"/>
          <w:lang w:eastAsia="zh-CN"/>
        </w:rPr>
        <w:t>投标人</w:t>
      </w:r>
      <w:r>
        <w:rPr>
          <w:rFonts w:hint="eastAsia"/>
          <w:color w:val="auto"/>
        </w:rPr>
        <w:t>的技术指导下由采购方完成，</w:t>
      </w:r>
      <w:r>
        <w:rPr>
          <w:rFonts w:hint="eastAsia"/>
          <w:color w:val="auto"/>
          <w:lang w:eastAsia="zh-CN"/>
        </w:rPr>
        <w:t>投标人</w:t>
      </w:r>
      <w:r>
        <w:rPr>
          <w:rFonts w:hint="eastAsia"/>
          <w:color w:val="auto"/>
        </w:rPr>
        <w:t>协助采购方按标准检查仪器质量, 处理调试运行过程中出现的问题，并提供备品、备件，做好销售服务工作。</w:t>
      </w:r>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2</w:t>
      </w:r>
      <w:r>
        <w:rPr>
          <w:rFonts w:hint="eastAsia"/>
          <w:color w:val="auto"/>
          <w:lang w:eastAsia="zh-CN"/>
        </w:rPr>
        <w:t>投标人</w:t>
      </w:r>
      <w:r>
        <w:rPr>
          <w:rFonts w:hint="eastAsia"/>
          <w:color w:val="auto"/>
        </w:rPr>
        <w:t>应协助采购方解决仪器运行中出现的问题。</w:t>
      </w:r>
    </w:p>
    <w:p>
      <w:pPr>
        <w:keepLines w:val="0"/>
        <w:pageBreakBefore w:val="0"/>
        <w:kinsoku/>
        <w:wordWrap/>
        <w:bidi w:val="0"/>
        <w:spacing w:line="500" w:lineRule="exact"/>
        <w:ind w:left="410"/>
        <w:rPr>
          <w:b w:val="0"/>
          <w:bCs w:val="0"/>
          <w:color w:val="auto"/>
        </w:rPr>
      </w:pPr>
      <w:r>
        <w:rPr>
          <w:rFonts w:hint="eastAsia"/>
          <w:color w:val="auto"/>
          <w:lang w:eastAsia="zh-CN"/>
        </w:rPr>
        <w:t>9.</w:t>
      </w:r>
      <w:r>
        <w:rPr>
          <w:rFonts w:hint="eastAsia"/>
          <w:color w:val="auto"/>
        </w:rPr>
        <w:t>3</w:t>
      </w:r>
      <w:r>
        <w:rPr>
          <w:rFonts w:hint="eastAsia" w:ascii="宋体" w:hAnsi="宋体" w:eastAsia="宋体" w:cs="Times New Roman"/>
          <w:b/>
          <w:bCs/>
          <w:color w:val="auto"/>
          <w:sz w:val="24"/>
          <w:szCs w:val="24"/>
          <w:highlight w:val="none"/>
        </w:rPr>
        <w:t>本标书采购设备安装、调试</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并经招标方</w:t>
      </w:r>
      <w:r>
        <w:rPr>
          <w:rFonts w:hint="eastAsia" w:ascii="宋体" w:hAnsi="宋体" w:eastAsia="宋体" w:cs="Times New Roman"/>
          <w:b/>
          <w:bCs/>
          <w:color w:val="auto"/>
          <w:sz w:val="24"/>
          <w:szCs w:val="24"/>
          <w:highlight w:val="none"/>
        </w:rPr>
        <w:t>现场</w:t>
      </w:r>
      <w:r>
        <w:rPr>
          <w:rFonts w:hint="eastAsia" w:ascii="宋体" w:hAnsi="宋体" w:eastAsia="宋体" w:cs="Times New Roman"/>
          <w:b/>
          <w:bCs/>
          <w:color w:val="auto"/>
          <w:sz w:val="24"/>
          <w:szCs w:val="24"/>
          <w:highlight w:val="none"/>
          <w:lang w:val="en-US" w:eastAsia="zh-CN"/>
        </w:rPr>
        <w:t>收货</w:t>
      </w:r>
      <w:r>
        <w:rPr>
          <w:rFonts w:hint="eastAsia" w:ascii="宋体" w:hAnsi="宋体" w:eastAsia="宋体" w:cs="Times New Roman"/>
          <w:b/>
          <w:bCs/>
          <w:color w:val="auto"/>
          <w:sz w:val="24"/>
          <w:szCs w:val="24"/>
          <w:highlight w:val="none"/>
        </w:rPr>
        <w:t>交接验收和</w:t>
      </w:r>
      <w:r>
        <w:rPr>
          <w:rFonts w:hint="eastAsia" w:ascii="宋体" w:hAnsi="宋体" w:eastAsia="宋体" w:cs="Times New Roman"/>
          <w:b/>
          <w:bCs/>
          <w:color w:val="auto"/>
          <w:sz w:val="24"/>
          <w:szCs w:val="24"/>
          <w:highlight w:val="none"/>
          <w:lang w:val="en-US" w:eastAsia="zh-CN"/>
        </w:rPr>
        <w:t>性能性验收</w:t>
      </w:r>
      <w:r>
        <w:rPr>
          <w:rFonts w:hint="eastAsia" w:ascii="宋体" w:hAnsi="宋体" w:eastAsia="宋体" w:cs="Times New Roman"/>
          <w:b/>
          <w:bCs/>
          <w:color w:val="auto"/>
          <w:sz w:val="24"/>
          <w:szCs w:val="24"/>
          <w:highlight w:val="none"/>
        </w:rPr>
        <w:t>合格后</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方可</w:t>
      </w:r>
      <w:r>
        <w:rPr>
          <w:rFonts w:hint="eastAsia" w:ascii="宋体" w:hAnsi="宋体" w:eastAsia="宋体" w:cs="Times New Roman"/>
          <w:b/>
          <w:bCs/>
          <w:color w:val="auto"/>
          <w:sz w:val="24"/>
          <w:szCs w:val="24"/>
          <w:highlight w:val="none"/>
          <w:lang w:val="en-US" w:eastAsia="zh-CN"/>
        </w:rPr>
        <w:t>视为合同履约正式完成</w:t>
      </w:r>
      <w:r>
        <w:rPr>
          <w:rFonts w:hint="eastAsia" w:ascii="宋体" w:hAnsi="宋体" w:eastAsia="宋体" w:cs="Times New Roman"/>
          <w:b/>
          <w:bCs/>
          <w:color w:val="auto"/>
          <w:sz w:val="24"/>
          <w:szCs w:val="24"/>
          <w:highlight w:val="none"/>
        </w:rPr>
        <w:t>。</w:t>
      </w:r>
      <w:r>
        <w:rPr>
          <w:rFonts w:hint="eastAsia" w:ascii="宋体" w:hAnsi="宋体" w:eastAsia="宋体" w:cs="Times New Roman"/>
          <w:b w:val="0"/>
          <w:bCs w:val="0"/>
          <w:color w:val="auto"/>
          <w:sz w:val="24"/>
          <w:szCs w:val="24"/>
          <w:highlight w:val="none"/>
        </w:rPr>
        <w:t>设备正常使用后，</w:t>
      </w:r>
      <w:r>
        <w:rPr>
          <w:rFonts w:hint="eastAsia" w:ascii="宋体" w:hAnsi="宋体" w:eastAsia="宋体" w:cs="Times New Roman"/>
          <w:b w:val="0"/>
          <w:bCs w:val="0"/>
          <w:color w:val="auto"/>
          <w:sz w:val="24"/>
          <w:szCs w:val="24"/>
          <w:highlight w:val="none"/>
          <w:lang w:eastAsia="zh-CN"/>
        </w:rPr>
        <w:t>报价人</w:t>
      </w:r>
      <w:r>
        <w:rPr>
          <w:rFonts w:hint="eastAsia" w:ascii="宋体" w:hAnsi="宋体" w:eastAsia="宋体" w:cs="Times New Roman"/>
          <w:b w:val="0"/>
          <w:bCs w:val="0"/>
          <w:color w:val="auto"/>
          <w:sz w:val="24"/>
          <w:szCs w:val="24"/>
          <w:highlight w:val="none"/>
        </w:rPr>
        <w:t>和</w:t>
      </w:r>
      <w:r>
        <w:rPr>
          <w:rFonts w:hint="eastAsia" w:ascii="宋体" w:hAnsi="宋体" w:eastAsia="宋体" w:cs="Times New Roman"/>
          <w:b w:val="0"/>
          <w:bCs w:val="0"/>
          <w:color w:val="auto"/>
          <w:sz w:val="24"/>
          <w:szCs w:val="24"/>
          <w:highlight w:val="none"/>
          <w:lang w:val="en-US" w:eastAsia="zh-CN"/>
        </w:rPr>
        <w:t>采购</w:t>
      </w:r>
      <w:r>
        <w:rPr>
          <w:rFonts w:hint="eastAsia" w:ascii="宋体" w:hAnsi="宋体" w:eastAsia="宋体" w:cs="Times New Roman"/>
          <w:b w:val="0"/>
          <w:bCs w:val="0"/>
          <w:color w:val="auto"/>
          <w:sz w:val="24"/>
          <w:szCs w:val="24"/>
          <w:highlight w:val="none"/>
        </w:rPr>
        <w:t>方双方应根据相关法律、法规和公司管理制度签署合同设备的验收证明书。该证明书共两份，双方各执一份</w:t>
      </w:r>
      <w:r>
        <w:rPr>
          <w:rFonts w:hint="eastAsia"/>
          <w:b w:val="0"/>
          <w:bCs w:val="0"/>
          <w:color w:val="auto"/>
        </w:rPr>
        <w:t>。</w:t>
      </w:r>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4如果验收、调试、性能试验、使用中及质保期内技术指标一项或多项不能满足合同技术部分要求，</w:t>
      </w:r>
      <w:r>
        <w:rPr>
          <w:rFonts w:hint="eastAsia"/>
          <w:color w:val="auto"/>
          <w:lang w:eastAsia="zh-CN"/>
        </w:rPr>
        <w:t>招投标人</w:t>
      </w:r>
      <w:r>
        <w:rPr>
          <w:rFonts w:hint="eastAsia"/>
          <w:color w:val="auto"/>
        </w:rPr>
        <w:t>共同分析原因，分清责任，如属制造方面的原因，或涉及索赔部分，按商务部分有关条款执行。</w:t>
      </w:r>
    </w:p>
    <w:p>
      <w:pPr>
        <w:keepLines w:val="0"/>
        <w:pageBreakBefore w:val="0"/>
        <w:kinsoku/>
        <w:wordWrap/>
        <w:bidi w:val="0"/>
        <w:spacing w:line="500" w:lineRule="exact"/>
        <w:ind w:left="410"/>
        <w:rPr>
          <w:b/>
          <w:bCs/>
          <w:color w:val="auto"/>
        </w:rPr>
      </w:pPr>
      <w:r>
        <w:rPr>
          <w:rFonts w:hint="eastAsia" w:cs="宋体"/>
          <w:b/>
          <w:bCs/>
          <w:color w:val="auto"/>
          <w:spacing w:val="3"/>
          <w:lang w:eastAsia="zh-CN"/>
        </w:rPr>
        <w:t>9.</w:t>
      </w:r>
      <w:r>
        <w:rPr>
          <w:rFonts w:hint="eastAsia" w:cs="宋体"/>
          <w:b/>
          <w:bCs/>
          <w:color w:val="auto"/>
          <w:spacing w:val="3"/>
        </w:rPr>
        <w:t>5</w:t>
      </w:r>
      <w:r>
        <w:rPr>
          <w:rFonts w:cs="宋体"/>
          <w:b/>
          <w:bCs/>
          <w:color w:val="auto"/>
          <w:spacing w:val="3"/>
        </w:rPr>
        <w:t>从最终验收通过双方签字之日起开始计算设备质保期，保修质保周期不</w:t>
      </w:r>
      <w:r>
        <w:rPr>
          <w:rFonts w:cs="宋体"/>
          <w:b/>
          <w:bCs/>
          <w:color w:val="auto"/>
        </w:rPr>
        <w:t>少于</w:t>
      </w:r>
      <w:r>
        <w:rPr>
          <w:b/>
          <w:bCs/>
          <w:color w:val="auto"/>
        </w:rPr>
        <w:t>3</w:t>
      </w:r>
      <w:r>
        <w:rPr>
          <w:rFonts w:cs="宋体"/>
          <w:b/>
          <w:bCs/>
          <w:color w:val="auto"/>
        </w:rPr>
        <w:t>年（</w:t>
      </w:r>
      <w:r>
        <w:rPr>
          <w:rFonts w:hint="eastAsia"/>
          <w:b/>
          <w:bCs/>
          <w:color w:val="auto"/>
        </w:rPr>
        <w:t>36</w:t>
      </w:r>
      <w:r>
        <w:rPr>
          <w:rFonts w:cs="宋体"/>
          <w:b/>
          <w:bCs/>
          <w:color w:val="auto"/>
        </w:rPr>
        <w:t>个月），质保期内免费维修设备；</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6</w:t>
      </w:r>
      <w:r>
        <w:rPr>
          <w:rFonts w:cs="宋体"/>
          <w:color w:val="auto"/>
          <w:spacing w:val="3"/>
        </w:rPr>
        <w:t>在质保期内系统运行发生故障或一般零部件损坏，由</w:t>
      </w:r>
      <w:r>
        <w:rPr>
          <w:rFonts w:hint="eastAsia" w:cs="宋体"/>
          <w:color w:val="auto"/>
          <w:spacing w:val="3"/>
          <w:lang w:eastAsia="zh-CN"/>
        </w:rPr>
        <w:t>投标人</w:t>
      </w:r>
      <w:r>
        <w:rPr>
          <w:rFonts w:cs="宋体"/>
          <w:color w:val="auto"/>
          <w:spacing w:val="3"/>
        </w:rPr>
        <w:t>在</w:t>
      </w:r>
      <w:r>
        <w:rPr>
          <w:color w:val="auto"/>
          <w:spacing w:val="-1"/>
        </w:rPr>
        <w:t>15</w:t>
      </w:r>
      <w:r>
        <w:rPr>
          <w:rFonts w:cs="宋体"/>
          <w:color w:val="auto"/>
          <w:spacing w:val="4"/>
        </w:rPr>
        <w:t>工作日</w:t>
      </w:r>
      <w:r>
        <w:rPr>
          <w:rFonts w:cs="宋体"/>
          <w:color w:val="auto"/>
        </w:rPr>
        <w:t>内免费检修或更换部件，检修期从质保期内扣除；在质保期内系统运行发生重大部件损坏，由</w:t>
      </w:r>
      <w:r>
        <w:rPr>
          <w:rFonts w:hint="eastAsia" w:cs="宋体"/>
          <w:color w:val="auto"/>
          <w:lang w:eastAsia="zh-CN"/>
        </w:rPr>
        <w:t>投标人</w:t>
      </w:r>
      <w:r>
        <w:rPr>
          <w:rFonts w:cs="宋体"/>
          <w:color w:val="auto"/>
        </w:rPr>
        <w:t>在</w:t>
      </w:r>
      <w:r>
        <w:rPr>
          <w:color w:val="auto"/>
        </w:rPr>
        <w:t>15</w:t>
      </w:r>
      <w:r>
        <w:rPr>
          <w:rFonts w:cs="宋体"/>
          <w:color w:val="auto"/>
        </w:rPr>
        <w:t>工作日内免费检修或更换部件，检修期从质保期内扣除；</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7</w:t>
      </w:r>
      <w:r>
        <w:rPr>
          <w:rFonts w:cs="宋体"/>
          <w:color w:val="auto"/>
          <w:spacing w:val="3"/>
        </w:rPr>
        <w:t>在质保期内，通过有效证据证明设备存在缺陷，包括潜在的缺陷或使用</w:t>
      </w:r>
      <w:r>
        <w:rPr>
          <w:rFonts w:cs="宋体"/>
          <w:color w:val="auto"/>
          <w:spacing w:val="-1"/>
        </w:rPr>
        <w:t>不符合要求的材料等，采购方以书面形式通知</w:t>
      </w:r>
      <w:r>
        <w:rPr>
          <w:rFonts w:hint="eastAsia" w:cs="宋体"/>
          <w:color w:val="auto"/>
          <w:spacing w:val="-1"/>
          <w:lang w:eastAsia="zh-CN"/>
        </w:rPr>
        <w:t>投标人</w:t>
      </w:r>
      <w:r>
        <w:rPr>
          <w:rFonts w:cs="宋体"/>
          <w:color w:val="auto"/>
          <w:spacing w:val="-1"/>
        </w:rPr>
        <w:t>。</w:t>
      </w:r>
      <w:r>
        <w:rPr>
          <w:rFonts w:hint="eastAsia" w:cs="宋体"/>
          <w:color w:val="auto"/>
          <w:spacing w:val="-1"/>
          <w:lang w:eastAsia="zh-CN"/>
        </w:rPr>
        <w:t>投标人</w:t>
      </w:r>
      <w:r>
        <w:rPr>
          <w:rFonts w:cs="宋体"/>
          <w:color w:val="auto"/>
          <w:spacing w:val="-1"/>
        </w:rPr>
        <w:t>在收到通知后</w:t>
      </w:r>
      <w:r>
        <w:rPr>
          <w:color w:val="auto"/>
          <w:spacing w:val="1"/>
        </w:rPr>
        <w:t xml:space="preserve"> </w:t>
      </w:r>
      <w:r>
        <w:rPr>
          <w:rFonts w:hint="eastAsia"/>
          <w:color w:val="auto"/>
        </w:rPr>
        <w:t>15</w:t>
      </w:r>
      <w:r>
        <w:rPr>
          <w:rFonts w:cs="宋体"/>
          <w:color w:val="auto"/>
        </w:rPr>
        <w:t>日内应免费补齐、检修或更换有质量缺陷的设备或部件；</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8</w:t>
      </w:r>
      <w:r>
        <w:rPr>
          <w:rFonts w:hint="eastAsia" w:cs="宋体"/>
          <w:color w:val="auto"/>
          <w:spacing w:val="3"/>
          <w:lang w:eastAsia="zh-CN"/>
        </w:rPr>
        <w:t>投标人</w:t>
      </w:r>
      <w:r>
        <w:rPr>
          <w:rFonts w:cs="宋体"/>
          <w:color w:val="auto"/>
          <w:spacing w:val="3"/>
        </w:rPr>
        <w:t>有责任对其供货产品提供终身维护，质保期内如设备出现重大故</w:t>
      </w:r>
      <w:r>
        <w:rPr>
          <w:rFonts w:cs="宋体"/>
          <w:color w:val="auto"/>
        </w:rPr>
        <w:t>障导致设备停止工作，质保期顺延，自故障修复之日起重新开始计算；</w:t>
      </w:r>
      <w:r>
        <w:rPr>
          <w:rFonts w:hint="eastAsia" w:ascii="宋体" w:hAnsi="宋体" w:eastAsia="宋体"/>
          <w:b/>
          <w:bCs/>
          <w:color w:val="auto"/>
          <w:sz w:val="24"/>
        </w:rPr>
        <w:t>软件终身免费升级。</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9</w:t>
      </w:r>
      <w:r>
        <w:rPr>
          <w:rFonts w:hint="eastAsia" w:cs="宋体"/>
          <w:color w:val="auto"/>
          <w:spacing w:val="3"/>
          <w:lang w:eastAsia="zh-CN"/>
        </w:rPr>
        <w:t>投标人</w:t>
      </w:r>
      <w:r>
        <w:rPr>
          <w:rFonts w:cs="宋体"/>
          <w:color w:val="auto"/>
          <w:spacing w:val="3"/>
        </w:rPr>
        <w:t>应提供本设备所使用的易损易耗产品清单（如有），内容包括名</w:t>
      </w:r>
      <w:r>
        <w:rPr>
          <w:rFonts w:cs="宋体"/>
          <w:color w:val="auto"/>
        </w:rPr>
        <w:t>称、代号、规格型号、厂商等；</w:t>
      </w:r>
    </w:p>
    <w:p>
      <w:pPr>
        <w:keepLines w:val="0"/>
        <w:pageBreakBefore w:val="0"/>
        <w:kinsoku/>
        <w:wordWrap/>
        <w:bidi w:val="0"/>
        <w:spacing w:line="500" w:lineRule="exact"/>
        <w:ind w:left="410"/>
        <w:rPr>
          <w:b/>
          <w:bCs/>
          <w:color w:val="auto"/>
        </w:rPr>
      </w:pPr>
      <w:r>
        <w:rPr>
          <w:rFonts w:hint="eastAsia" w:cs="宋体"/>
          <w:color w:val="auto"/>
          <w:spacing w:val="3"/>
          <w:lang w:eastAsia="zh-CN"/>
        </w:rPr>
        <w:t>9.</w:t>
      </w:r>
      <w:r>
        <w:rPr>
          <w:rFonts w:hint="eastAsia" w:cs="宋体"/>
          <w:color w:val="auto"/>
          <w:spacing w:val="3"/>
        </w:rPr>
        <w:t>10</w:t>
      </w:r>
      <w:r>
        <w:rPr>
          <w:rFonts w:cs="宋体"/>
          <w:b/>
          <w:bCs/>
          <w:color w:val="auto"/>
          <w:spacing w:val="3"/>
        </w:rPr>
        <w:t>厂商技术工程师须免费到现场对采购方技术人员进行不少于</w:t>
      </w:r>
      <w:r>
        <w:rPr>
          <w:rFonts w:hint="eastAsia"/>
          <w:b/>
          <w:bCs/>
          <w:color w:val="auto"/>
        </w:rPr>
        <w:t>3</w:t>
      </w:r>
      <w:r>
        <w:rPr>
          <w:rFonts w:cs="宋体"/>
          <w:b/>
          <w:bCs/>
          <w:color w:val="auto"/>
          <w:spacing w:val="3"/>
        </w:rPr>
        <w:t>天的设备</w:t>
      </w:r>
      <w:r>
        <w:rPr>
          <w:rFonts w:cs="宋体"/>
          <w:b/>
          <w:bCs/>
          <w:color w:val="auto"/>
        </w:rPr>
        <w:t>使用培训；</w:t>
      </w:r>
    </w:p>
    <w:p>
      <w:pPr>
        <w:keepLines w:val="0"/>
        <w:pageBreakBefore w:val="0"/>
        <w:kinsoku/>
        <w:wordWrap/>
        <w:bidi w:val="0"/>
        <w:spacing w:line="500" w:lineRule="exact"/>
        <w:ind w:left="410"/>
        <w:rPr>
          <w:b/>
          <w:bCs/>
          <w:color w:val="auto"/>
        </w:rPr>
      </w:pPr>
      <w:r>
        <w:rPr>
          <w:rFonts w:hint="eastAsia" w:cs="宋体"/>
          <w:b/>
          <w:bCs/>
          <w:color w:val="auto"/>
          <w:spacing w:val="3"/>
          <w:lang w:eastAsia="zh-CN"/>
        </w:rPr>
        <w:t>9.</w:t>
      </w:r>
      <w:r>
        <w:rPr>
          <w:rFonts w:hint="eastAsia" w:cs="宋体"/>
          <w:b/>
          <w:bCs/>
          <w:color w:val="auto"/>
          <w:spacing w:val="3"/>
        </w:rPr>
        <w:t>11</w:t>
      </w:r>
      <w:r>
        <w:rPr>
          <w:rFonts w:hint="eastAsia" w:cs="宋体"/>
          <w:b/>
          <w:bCs/>
          <w:color w:val="auto"/>
          <w:spacing w:val="3"/>
          <w:lang w:eastAsia="zh-CN"/>
        </w:rPr>
        <w:t>投标人</w:t>
      </w:r>
      <w:r>
        <w:rPr>
          <w:rFonts w:cs="宋体"/>
          <w:b/>
          <w:bCs/>
          <w:color w:val="auto"/>
          <w:spacing w:val="3"/>
        </w:rPr>
        <w:t>应在接到采购方通知后</w:t>
      </w:r>
      <w:r>
        <w:rPr>
          <w:b/>
          <w:bCs/>
          <w:color w:val="auto"/>
          <w:spacing w:val="1"/>
        </w:rPr>
        <w:t xml:space="preserve"> </w:t>
      </w:r>
      <w:r>
        <w:rPr>
          <w:b/>
          <w:bCs/>
          <w:color w:val="auto"/>
        </w:rPr>
        <w:t>24</w:t>
      </w:r>
      <w:r>
        <w:rPr>
          <w:b/>
          <w:bCs/>
          <w:color w:val="auto"/>
          <w:spacing w:val="2"/>
        </w:rPr>
        <w:t xml:space="preserve"> </w:t>
      </w:r>
      <w:r>
        <w:rPr>
          <w:rFonts w:cs="宋体"/>
          <w:b/>
          <w:bCs/>
          <w:color w:val="auto"/>
          <w:spacing w:val="4"/>
        </w:rPr>
        <w:t>小时内响应，必要时</w:t>
      </w:r>
      <w:r>
        <w:rPr>
          <w:b/>
          <w:bCs/>
          <w:color w:val="auto"/>
          <w:spacing w:val="1"/>
        </w:rPr>
        <w:t xml:space="preserve"> </w:t>
      </w:r>
      <w:r>
        <w:rPr>
          <w:b/>
          <w:bCs/>
          <w:color w:val="auto"/>
        </w:rPr>
        <w:t>48</w:t>
      </w:r>
      <w:r>
        <w:rPr>
          <w:b/>
          <w:bCs/>
          <w:color w:val="auto"/>
          <w:spacing w:val="2"/>
        </w:rPr>
        <w:t xml:space="preserve"> </w:t>
      </w:r>
      <w:r>
        <w:rPr>
          <w:rFonts w:cs="宋体"/>
          <w:b/>
          <w:bCs/>
          <w:color w:val="auto"/>
          <w:spacing w:val="3"/>
        </w:rPr>
        <w:t>小时内赶到现</w:t>
      </w:r>
      <w:r>
        <w:rPr>
          <w:rFonts w:cs="宋体"/>
          <w:b/>
          <w:bCs/>
          <w:color w:val="auto"/>
        </w:rPr>
        <w:t>场，期间产生的费用及损失，除属采购方责任和不可抗力除外，均由</w:t>
      </w:r>
      <w:r>
        <w:rPr>
          <w:rFonts w:hint="eastAsia" w:cs="宋体"/>
          <w:b/>
          <w:bCs/>
          <w:color w:val="auto"/>
          <w:lang w:eastAsia="zh-CN"/>
        </w:rPr>
        <w:t>投标人</w:t>
      </w:r>
      <w:r>
        <w:rPr>
          <w:rFonts w:cs="宋体"/>
          <w:b/>
          <w:bCs/>
          <w:color w:val="auto"/>
        </w:rPr>
        <w:t>负责。</w:t>
      </w:r>
    </w:p>
    <w:p>
      <w:pPr>
        <w:keepLines w:val="0"/>
        <w:pageBreakBefore w:val="0"/>
        <w:kinsoku/>
        <w:wordWrap/>
        <w:bidi w:val="0"/>
        <w:spacing w:line="500" w:lineRule="exact"/>
        <w:ind w:left="410"/>
        <w:rPr>
          <w:color w:val="auto"/>
          <w:spacing w:val="-6"/>
        </w:rPr>
      </w:pPr>
    </w:p>
    <w:p>
      <w:pPr>
        <w:pStyle w:val="4"/>
        <w:bidi w:val="0"/>
        <w:rPr>
          <w:color w:val="auto"/>
        </w:rPr>
      </w:pPr>
      <w:bookmarkStart w:id="38" w:name="_Toc10126"/>
      <w:r>
        <w:rPr>
          <w:rFonts w:hint="eastAsia"/>
          <w:color w:val="auto"/>
          <w:spacing w:val="-6"/>
          <w:lang w:eastAsia="zh-CN"/>
        </w:rPr>
        <w:t>10.</w:t>
      </w:r>
      <w:r>
        <w:rPr>
          <w:rFonts w:cs="宋体"/>
          <w:color w:val="auto"/>
        </w:rPr>
        <w:t>验收</w:t>
      </w:r>
      <w:bookmarkEnd w:id="38"/>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1</w:t>
      </w:r>
      <w:r>
        <w:rPr>
          <w:color w:val="auto"/>
          <w:spacing w:val="60"/>
        </w:rPr>
        <w:t xml:space="preserve"> </w:t>
      </w:r>
      <w:r>
        <w:rPr>
          <w:rFonts w:hint="eastAsia" w:cs="宋体"/>
          <w:color w:val="auto"/>
          <w:spacing w:val="2"/>
          <w:lang w:eastAsia="zh-CN"/>
        </w:rPr>
        <w:t>投标人</w:t>
      </w:r>
      <w:r>
        <w:rPr>
          <w:rFonts w:cs="宋体"/>
          <w:color w:val="auto"/>
          <w:spacing w:val="2"/>
        </w:rPr>
        <w:t>依据技术规范所要求内容供货，采购方根据采购技术规范内容验</w:t>
      </w:r>
      <w:r>
        <w:rPr>
          <w:rFonts w:cs="宋体"/>
          <w:color w:val="auto"/>
          <w:spacing w:val="3"/>
        </w:rPr>
        <w:t>收，如</w:t>
      </w:r>
      <w:r>
        <w:rPr>
          <w:rFonts w:hint="eastAsia" w:cs="宋体"/>
          <w:color w:val="auto"/>
          <w:spacing w:val="3"/>
          <w:lang w:eastAsia="zh-CN"/>
        </w:rPr>
        <w:t>投标人</w:t>
      </w:r>
      <w:r>
        <w:rPr>
          <w:rFonts w:cs="宋体"/>
          <w:color w:val="auto"/>
          <w:spacing w:val="3"/>
        </w:rPr>
        <w:t>提供货物与技术规范书存在差异，又未在报价差异表中列出的，采购</w:t>
      </w:r>
      <w:r>
        <w:rPr>
          <w:rFonts w:cs="宋体"/>
          <w:color w:val="auto"/>
        </w:rPr>
        <w:t>方有权拒收。</w:t>
      </w:r>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2</w:t>
      </w:r>
      <w:r>
        <w:rPr>
          <w:color w:val="auto"/>
          <w:spacing w:val="60"/>
        </w:rPr>
        <w:t xml:space="preserve"> </w:t>
      </w:r>
      <w:r>
        <w:rPr>
          <w:rFonts w:cs="宋体"/>
          <w:color w:val="auto"/>
        </w:rPr>
        <w:t>到货验收</w:t>
      </w:r>
    </w:p>
    <w:p>
      <w:pPr>
        <w:keepLines w:val="0"/>
        <w:pageBreakBefore w:val="0"/>
        <w:kinsoku/>
        <w:wordWrap/>
        <w:bidi w:val="0"/>
        <w:spacing w:line="500" w:lineRule="exact"/>
        <w:ind w:left="410"/>
        <w:rPr>
          <w:rFonts w:hint="eastAsia" w:eastAsia="宋体" w:cs="宋体"/>
          <w:b/>
          <w:bCs/>
          <w:color w:val="auto"/>
          <w:lang w:eastAsia="zh-CN"/>
        </w:rPr>
      </w:pPr>
      <w:r>
        <w:rPr>
          <w:rFonts w:cs="宋体"/>
          <w:color w:val="auto"/>
          <w:spacing w:val="3"/>
        </w:rPr>
        <w:t>到货验收分为开箱验收和功能验收</w:t>
      </w:r>
      <w:r>
        <w:rPr>
          <w:rFonts w:hint="eastAsia" w:cs="宋体"/>
          <w:color w:val="auto"/>
          <w:spacing w:val="3"/>
          <w:lang w:eastAsia="zh-CN"/>
        </w:rPr>
        <w:t>。</w:t>
      </w:r>
      <w:r>
        <w:rPr>
          <w:rFonts w:cs="宋体"/>
          <w:b/>
          <w:bCs/>
          <w:color w:val="auto"/>
          <w:spacing w:val="3"/>
        </w:rPr>
        <w:t>开箱验收包括对</w:t>
      </w:r>
      <w:r>
        <w:rPr>
          <w:rFonts w:cs="宋体"/>
          <w:b/>
          <w:bCs/>
          <w:color w:val="auto"/>
          <w:spacing w:val="1"/>
        </w:rPr>
        <w:t>仪</w:t>
      </w:r>
      <w:r>
        <w:rPr>
          <w:rFonts w:hint="eastAsia" w:cs="宋体"/>
          <w:b/>
          <w:bCs/>
          <w:color w:val="auto"/>
          <w:spacing w:val="1"/>
        </w:rPr>
        <w:t>器</w:t>
      </w:r>
      <w:r>
        <w:rPr>
          <w:rFonts w:cs="宋体"/>
          <w:b/>
          <w:bCs/>
          <w:color w:val="auto"/>
          <w:spacing w:val="1"/>
        </w:rPr>
        <w:t>、</w:t>
      </w:r>
      <w:r>
        <w:rPr>
          <w:rFonts w:hint="eastAsia" w:cs="宋体"/>
          <w:b/>
          <w:bCs/>
          <w:color w:val="auto"/>
          <w:spacing w:val="1"/>
        </w:rPr>
        <w:t>配件</w:t>
      </w:r>
      <w:r>
        <w:rPr>
          <w:rFonts w:cs="宋体"/>
          <w:b/>
          <w:bCs/>
          <w:color w:val="auto"/>
          <w:spacing w:val="1"/>
        </w:rPr>
        <w:t>、</w:t>
      </w:r>
      <w:r>
        <w:rPr>
          <w:rFonts w:hint="eastAsia" w:cs="宋体"/>
          <w:b/>
          <w:bCs/>
          <w:color w:val="auto"/>
          <w:spacing w:val="1"/>
          <w:lang w:val="en-US" w:eastAsia="zh-CN"/>
        </w:rPr>
        <w:t>第三方校准</w:t>
      </w:r>
      <w:r>
        <w:rPr>
          <w:rFonts w:cs="宋体"/>
          <w:b/>
          <w:bCs/>
          <w:color w:val="auto"/>
          <w:spacing w:val="1"/>
        </w:rPr>
        <w:t>报告和合格证等设备</w:t>
      </w:r>
      <w:r>
        <w:rPr>
          <w:b/>
          <w:bCs/>
          <w:color w:val="auto"/>
          <w:spacing w:val="3"/>
        </w:rPr>
        <w:t>/</w:t>
      </w:r>
      <w:r>
        <w:rPr>
          <w:rFonts w:cs="宋体"/>
          <w:b/>
          <w:bCs/>
          <w:color w:val="auto"/>
          <w:spacing w:val="1"/>
        </w:rPr>
        <w:t>材料是否齐全；功能验收指设备</w:t>
      </w:r>
      <w:r>
        <w:rPr>
          <w:rFonts w:cs="宋体"/>
          <w:b/>
          <w:bCs/>
          <w:color w:val="auto"/>
        </w:rPr>
        <w:t>各项功能参数是否满足技术规范要求</w:t>
      </w:r>
      <w:r>
        <w:rPr>
          <w:rFonts w:hint="eastAsia" w:cs="宋体"/>
          <w:b/>
          <w:bCs/>
          <w:color w:val="auto"/>
          <w:lang w:eastAsia="zh-CN"/>
        </w:rPr>
        <w:t>。</w:t>
      </w:r>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3</w:t>
      </w:r>
      <w:r>
        <w:rPr>
          <w:color w:val="auto"/>
          <w:spacing w:val="60"/>
        </w:rPr>
        <w:t xml:space="preserve"> </w:t>
      </w:r>
      <w:r>
        <w:rPr>
          <w:rFonts w:cs="宋体"/>
          <w:color w:val="auto"/>
        </w:rPr>
        <w:t>现场验收</w:t>
      </w:r>
    </w:p>
    <w:p>
      <w:pPr>
        <w:keepLines w:val="0"/>
        <w:pageBreakBefore w:val="0"/>
        <w:kinsoku/>
        <w:wordWrap/>
        <w:bidi w:val="0"/>
        <w:spacing w:line="500" w:lineRule="exact"/>
        <w:ind w:left="410"/>
        <w:rPr>
          <w:color w:val="auto"/>
        </w:rPr>
      </w:pPr>
      <w:r>
        <w:rPr>
          <w:rFonts w:cs="宋体"/>
          <w:color w:val="auto"/>
          <w:spacing w:val="3"/>
        </w:rPr>
        <w:t>在采购方指定试验室安装调试完成后，以</w:t>
      </w:r>
      <w:r>
        <w:rPr>
          <w:rFonts w:hint="eastAsia" w:cs="宋体"/>
          <w:color w:val="auto"/>
          <w:spacing w:val="3"/>
          <w:lang w:eastAsia="zh-CN"/>
        </w:rPr>
        <w:t>投标人</w:t>
      </w:r>
      <w:r>
        <w:rPr>
          <w:rFonts w:cs="宋体"/>
          <w:color w:val="auto"/>
          <w:spacing w:val="3"/>
        </w:rPr>
        <w:t>协助采购方完成技术培训内</w:t>
      </w:r>
      <w:r>
        <w:rPr>
          <w:rFonts w:cs="宋体"/>
          <w:color w:val="auto"/>
        </w:rPr>
        <w:t>容为标准进行验收，验收合格后由</w:t>
      </w:r>
      <w:r>
        <w:rPr>
          <w:rFonts w:hint="eastAsia" w:cs="宋体"/>
          <w:color w:val="auto"/>
          <w:lang w:eastAsia="zh-CN"/>
        </w:rPr>
        <w:t>投标人</w:t>
      </w:r>
      <w:r>
        <w:rPr>
          <w:rFonts w:cs="宋体"/>
          <w:color w:val="auto"/>
        </w:rPr>
        <w:t>提供验收报告。</w:t>
      </w:r>
    </w:p>
    <w:p>
      <w:pPr>
        <w:pStyle w:val="4"/>
        <w:bidi w:val="0"/>
        <w:rPr>
          <w:color w:val="auto"/>
        </w:rPr>
      </w:pPr>
      <w:bookmarkStart w:id="39" w:name="_Toc22211"/>
      <w:r>
        <w:rPr>
          <w:color w:val="auto"/>
        </w:rPr>
        <w:t>1</w:t>
      </w:r>
      <w:r>
        <w:rPr>
          <w:rFonts w:hint="eastAsia"/>
          <w:color w:val="auto"/>
          <w:lang w:val="en-US" w:eastAsia="zh-CN"/>
        </w:rPr>
        <w:t>1</w:t>
      </w:r>
      <w:r>
        <w:rPr>
          <w:color w:val="auto"/>
        </w:rPr>
        <w:t>.</w:t>
      </w:r>
      <w:r>
        <w:rPr>
          <w:rFonts w:cs="宋体"/>
          <w:color w:val="auto"/>
          <w:spacing w:val="1"/>
        </w:rPr>
        <w:t>技术差异表</w:t>
      </w:r>
      <w:bookmarkEnd w:id="39"/>
    </w:p>
    <w:p>
      <w:pPr>
        <w:keepLines w:val="0"/>
        <w:pageBreakBefore w:val="0"/>
        <w:kinsoku/>
        <w:wordWrap/>
        <w:bidi w:val="0"/>
        <w:spacing w:line="500" w:lineRule="exact"/>
        <w:ind w:left="410"/>
        <w:rPr>
          <w:color w:val="auto"/>
        </w:rPr>
      </w:pPr>
      <w:r>
        <w:rPr>
          <w:rFonts w:hint="eastAsia" w:cs="宋体"/>
          <w:color w:val="auto"/>
          <w:spacing w:val="-1"/>
        </w:rPr>
        <w:tab/>
      </w:r>
      <w:r>
        <w:rPr>
          <w:rFonts w:hint="eastAsia" w:cs="宋体"/>
          <w:color w:val="auto"/>
          <w:spacing w:val="-1"/>
        </w:rPr>
        <w:tab/>
      </w:r>
      <w:r>
        <w:rPr>
          <w:rFonts w:hint="eastAsia" w:cs="宋体"/>
          <w:color w:val="auto"/>
          <w:spacing w:val="-1"/>
          <w:lang w:eastAsia="zh-CN"/>
        </w:rPr>
        <w:t>投标人</w:t>
      </w:r>
      <w:r>
        <w:rPr>
          <w:rFonts w:cs="宋体"/>
          <w:color w:val="auto"/>
          <w:spacing w:val="-1"/>
        </w:rPr>
        <w:t>应将所供设备与本采购书技术文件有差异之处，无论优于或劣于本</w:t>
      </w:r>
      <w:r>
        <w:rPr>
          <w:rFonts w:hint="eastAsia" w:cs="宋体"/>
          <w:color w:val="auto"/>
          <w:spacing w:val="-1"/>
        </w:rPr>
        <w:t>规范书</w:t>
      </w:r>
      <w:r>
        <w:rPr>
          <w:rFonts w:cs="宋体"/>
          <w:color w:val="auto"/>
        </w:rPr>
        <w:t>要求，均汇集成此表。</w:t>
      </w:r>
    </w:p>
    <w:p>
      <w:pPr>
        <w:keepLines w:val="0"/>
        <w:pageBreakBefore w:val="0"/>
        <w:kinsoku/>
        <w:wordWrap/>
        <w:bidi w:val="0"/>
        <w:spacing w:line="500" w:lineRule="exact"/>
        <w:ind w:left="410"/>
        <w:rPr>
          <w:color w:val="auto"/>
        </w:rPr>
      </w:pPr>
      <w:r>
        <w:rPr>
          <w:rFonts w:cs="宋体"/>
          <w:color w:val="auto"/>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color w:val="auto"/>
              </w:rPr>
            </w:pPr>
            <w:r>
              <w:rPr>
                <w:rFonts w:hint="eastAsia"/>
                <w:color w:val="auto"/>
              </w:rPr>
              <w:t>序号</w:t>
            </w:r>
          </w:p>
        </w:tc>
        <w:tc>
          <w:tcPr>
            <w:tcW w:w="4313" w:type="dxa"/>
            <w:gridSpan w:val="2"/>
            <w:vAlign w:val="center"/>
          </w:tcPr>
          <w:p>
            <w:pPr>
              <w:keepLines w:val="0"/>
              <w:pageBreakBefore w:val="0"/>
              <w:kinsoku/>
              <w:wordWrap/>
              <w:bidi w:val="0"/>
              <w:spacing w:line="500" w:lineRule="exact"/>
              <w:ind w:left="410"/>
              <w:jc w:val="center"/>
              <w:rPr>
                <w:color w:val="auto"/>
              </w:rPr>
            </w:pPr>
            <w:r>
              <w:rPr>
                <w:rFonts w:hint="eastAsia"/>
                <w:color w:val="auto"/>
              </w:rPr>
              <w:t>采购文件</w:t>
            </w:r>
          </w:p>
        </w:tc>
        <w:tc>
          <w:tcPr>
            <w:tcW w:w="4369" w:type="dxa"/>
            <w:gridSpan w:val="2"/>
            <w:vAlign w:val="center"/>
          </w:tcPr>
          <w:p>
            <w:pPr>
              <w:keepLines w:val="0"/>
              <w:pageBreakBefore w:val="0"/>
              <w:kinsoku/>
              <w:wordWrap/>
              <w:bidi w:val="0"/>
              <w:spacing w:line="500" w:lineRule="exact"/>
              <w:ind w:left="410"/>
              <w:jc w:val="center"/>
              <w:rPr>
                <w:color w:val="auto"/>
              </w:rPr>
            </w:pPr>
            <w:r>
              <w:rPr>
                <w:rFonts w:hint="eastAsia"/>
                <w:color w:val="auto"/>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color w:val="auto"/>
              </w:rPr>
            </w:pPr>
          </w:p>
        </w:tc>
        <w:tc>
          <w:tcPr>
            <w:tcW w:w="2077" w:type="dxa"/>
            <w:vAlign w:val="center"/>
          </w:tcPr>
          <w:p>
            <w:pPr>
              <w:keepLines w:val="0"/>
              <w:pageBreakBefore w:val="0"/>
              <w:kinsoku/>
              <w:wordWrap/>
              <w:bidi w:val="0"/>
              <w:spacing w:line="500" w:lineRule="exact"/>
              <w:ind w:left="410"/>
              <w:jc w:val="center"/>
              <w:rPr>
                <w:color w:val="auto"/>
              </w:rPr>
            </w:pPr>
            <w:r>
              <w:rPr>
                <w:rFonts w:hint="eastAsia"/>
                <w:color w:val="auto"/>
              </w:rPr>
              <w:t>条目</w:t>
            </w:r>
          </w:p>
        </w:tc>
        <w:tc>
          <w:tcPr>
            <w:tcW w:w="2236" w:type="dxa"/>
            <w:vAlign w:val="center"/>
          </w:tcPr>
          <w:p>
            <w:pPr>
              <w:keepLines w:val="0"/>
              <w:pageBreakBefore w:val="0"/>
              <w:kinsoku/>
              <w:wordWrap/>
              <w:bidi w:val="0"/>
              <w:spacing w:line="500" w:lineRule="exact"/>
              <w:ind w:left="410"/>
              <w:jc w:val="center"/>
              <w:rPr>
                <w:color w:val="auto"/>
              </w:rPr>
            </w:pPr>
            <w:r>
              <w:rPr>
                <w:rFonts w:hint="eastAsia"/>
                <w:color w:val="auto"/>
              </w:rPr>
              <w:t>简要内容</w:t>
            </w:r>
          </w:p>
        </w:tc>
        <w:tc>
          <w:tcPr>
            <w:tcW w:w="2077" w:type="dxa"/>
            <w:vAlign w:val="center"/>
          </w:tcPr>
          <w:p>
            <w:pPr>
              <w:keepLines w:val="0"/>
              <w:pageBreakBefore w:val="0"/>
              <w:kinsoku/>
              <w:wordWrap/>
              <w:bidi w:val="0"/>
              <w:spacing w:line="500" w:lineRule="exact"/>
              <w:ind w:left="410"/>
              <w:jc w:val="center"/>
              <w:rPr>
                <w:color w:val="auto"/>
              </w:rPr>
            </w:pPr>
            <w:r>
              <w:rPr>
                <w:rFonts w:hint="eastAsia"/>
                <w:color w:val="auto"/>
              </w:rPr>
              <w:t>条目</w:t>
            </w:r>
          </w:p>
        </w:tc>
        <w:tc>
          <w:tcPr>
            <w:tcW w:w="2292" w:type="dxa"/>
            <w:vAlign w:val="center"/>
          </w:tcPr>
          <w:p>
            <w:pPr>
              <w:keepLines w:val="0"/>
              <w:pageBreakBefore w:val="0"/>
              <w:kinsoku/>
              <w:wordWrap/>
              <w:bidi w:val="0"/>
              <w:spacing w:line="500" w:lineRule="exact"/>
              <w:ind w:left="410"/>
              <w:jc w:val="center"/>
              <w:rPr>
                <w:color w:val="auto"/>
              </w:rPr>
            </w:pPr>
            <w:r>
              <w:rPr>
                <w:rFonts w:hint="eastAsia"/>
                <w:color w:val="auto"/>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bl>
    <w:p>
      <w:pPr>
        <w:pStyle w:val="2"/>
        <w:keepLines w:val="0"/>
        <w:pageBreakBefore w:val="0"/>
        <w:kinsoku/>
        <w:wordWrap/>
        <w:bidi w:val="0"/>
        <w:spacing w:line="500" w:lineRule="exact"/>
        <w:ind w:left="410" w:firstLine="240"/>
        <w:rPr>
          <w:color w:val="auto"/>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566EB9"/>
    <w:multiLevelType w:val="multilevel"/>
    <w:tmpl w:val="52566EB9"/>
    <w:lvl w:ilvl="0" w:tentative="0">
      <w:start w:val="1"/>
      <w:numFmt w:val="decimalEnclosedParen"/>
      <w:lvlText w:val="%1"/>
      <w:lvlJc w:val="left"/>
      <w:pPr>
        <w:ind w:left="846" w:hanging="420"/>
      </w:pPr>
      <w:rPr>
        <w:rFonts w:cs="Times New Roman" w:asciiTheme="minorEastAsia" w:hAnsiTheme="minorEastAsia" w:eastAsiaTheme="minorEastAsia"/>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52208DA"/>
    <w:rsid w:val="07B66435"/>
    <w:rsid w:val="0BAB653E"/>
    <w:rsid w:val="0D344206"/>
    <w:rsid w:val="11624E20"/>
    <w:rsid w:val="116D6158"/>
    <w:rsid w:val="13066AFF"/>
    <w:rsid w:val="16406CB6"/>
    <w:rsid w:val="17486E4C"/>
    <w:rsid w:val="19277699"/>
    <w:rsid w:val="1C79220A"/>
    <w:rsid w:val="1C8772B6"/>
    <w:rsid w:val="1D3614FA"/>
    <w:rsid w:val="1FA263E4"/>
    <w:rsid w:val="22703D10"/>
    <w:rsid w:val="23B96AFD"/>
    <w:rsid w:val="273F6164"/>
    <w:rsid w:val="27E502D5"/>
    <w:rsid w:val="2C3F36A7"/>
    <w:rsid w:val="2EAE6CA3"/>
    <w:rsid w:val="30427C69"/>
    <w:rsid w:val="33342978"/>
    <w:rsid w:val="33A41E5D"/>
    <w:rsid w:val="33C00172"/>
    <w:rsid w:val="34234DD5"/>
    <w:rsid w:val="3461531F"/>
    <w:rsid w:val="34DB0F5E"/>
    <w:rsid w:val="367B35A2"/>
    <w:rsid w:val="3F3F3186"/>
    <w:rsid w:val="41F6735B"/>
    <w:rsid w:val="47874069"/>
    <w:rsid w:val="47B84838"/>
    <w:rsid w:val="48CC7BFD"/>
    <w:rsid w:val="49244D8F"/>
    <w:rsid w:val="541469C5"/>
    <w:rsid w:val="58B95CBA"/>
    <w:rsid w:val="59EA1005"/>
    <w:rsid w:val="5E375A3D"/>
    <w:rsid w:val="5EC33DB0"/>
    <w:rsid w:val="5F471779"/>
    <w:rsid w:val="6268037D"/>
    <w:rsid w:val="62740596"/>
    <w:rsid w:val="62CD7EA4"/>
    <w:rsid w:val="683E7CBF"/>
    <w:rsid w:val="70CA591E"/>
    <w:rsid w:val="76211CFF"/>
    <w:rsid w:val="7867742D"/>
    <w:rsid w:val="7C783679"/>
    <w:rsid w:val="7CB6538D"/>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4290</Words>
  <Characters>4535</Characters>
  <Lines>30</Lines>
  <Paragraphs>8</Paragraphs>
  <TotalTime>2</TotalTime>
  <ScaleCrop>false</ScaleCrop>
  <LinksUpToDate>false</LinksUpToDate>
  <CharactersWithSpaces>4647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