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介质损耗测试仪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2"/>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2"/>
        <w:bidi w:val="0"/>
        <w:rPr>
          <w:rFonts w:hint="eastAsia"/>
          <w:highlight w:val="none"/>
        </w:rPr>
      </w:pPr>
      <w:r>
        <w:rPr>
          <w:rFonts w:hint="eastAsia"/>
          <w:highlight w:val="none"/>
        </w:rPr>
        <w:t xml:space="preserve">1 </w:t>
      </w:r>
      <w:bookmarkStart w:id="2" w:name="_Toc305941223"/>
      <w:bookmarkStart w:id="3" w:name="_Toc397006837"/>
      <w:bookmarkStart w:id="4" w:name="_Toc305941518"/>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介质损耗测试仪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97006838"/>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05941225"/>
      <w:bookmarkStart w:id="9" w:name="_Toc397006840"/>
      <w:bookmarkStart w:id="10" w:name="_Toc290652071"/>
      <w:bookmarkStart w:id="11" w:name="_Toc292221729"/>
      <w:bookmarkStart w:id="12" w:name="_Toc291768528"/>
    </w:p>
    <w:bookmarkEnd w:id="8"/>
    <w:bookmarkEnd w:id="9"/>
    <w:bookmarkEnd w:id="10"/>
    <w:bookmarkEnd w:id="11"/>
    <w:bookmarkEnd w:id="12"/>
    <w:p>
      <w:pPr>
        <w:pStyle w:val="2"/>
        <w:bidi w:val="0"/>
        <w:rPr>
          <w:highlight w:val="none"/>
        </w:rPr>
      </w:pPr>
      <w:bookmarkStart w:id="13" w:name="_Toc305941520"/>
      <w:bookmarkStart w:id="14" w:name="_Toc305941228"/>
      <w:bookmarkStart w:id="15" w:name="_Toc397006842"/>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介质损耗测试仪</w:t>
      </w:r>
      <w:r>
        <w:rPr>
          <w:rFonts w:hint="eastAsia"/>
          <w:color w:val="auto"/>
          <w:highlight w:val="none"/>
        </w:rPr>
        <w:t>：</w:t>
      </w:r>
    </w:p>
    <w:p>
      <w:pPr>
        <w:rPr>
          <w:color w:val="FF0000"/>
          <w:highlight w:val="none"/>
        </w:rPr>
      </w:pPr>
      <w:r>
        <w:rPr>
          <w:rFonts w:hint="eastAsia"/>
          <w:szCs w:val="21"/>
          <w:highlight w:val="none"/>
        </w:rPr>
        <w:t xml:space="preserve">GB/T 7261―2000    </w:t>
      </w:r>
    </w:p>
    <w:p>
      <w:pPr>
        <w:pStyle w:val="2"/>
        <w:bidi w:val="0"/>
        <w:rPr>
          <w:highlight w:val="none"/>
        </w:rPr>
      </w:pPr>
      <w:bookmarkStart w:id="17" w:name="_Toc305941521"/>
      <w:bookmarkStart w:id="18" w:name="_Toc305941229"/>
      <w:bookmarkStart w:id="19" w:name="_Toc397006843"/>
      <w:bookmarkStart w:id="20" w:name="_Toc13932"/>
      <w:bookmarkStart w:id="21" w:name="_Toc279769035"/>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介质损耗测试仪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ind w:left="410" w:firstLine="480" w:firstLineChars="200"/>
        <w:rPr>
          <w:rFonts w:hint="eastAsia" w:ascii="宋体" w:hAnsi="宋体" w:eastAsia="宋体" w:cs="Times New Roman"/>
          <w:color w:val="000000"/>
          <w:sz w:val="24"/>
          <w:highlight w:val="none"/>
        </w:rPr>
      </w:pPr>
      <w:bookmarkStart w:id="29" w:name="_Toc305940419"/>
      <w:bookmarkStart w:id="30" w:name="_Toc397006845"/>
      <w:r>
        <w:rPr>
          <w:rFonts w:hint="eastAsia"/>
          <w:highlight w:val="none"/>
        </w:rPr>
        <w:t>本仪器技术文件所规定的仪器技术条款和参数要求，应适用下列环境条件使用。</w:t>
      </w:r>
      <w:bookmarkEnd w:id="29"/>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环境温度：-25℃</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＋40℃</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环境相对湿度: 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90%(20℃)，≤90%RH，无结露。</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海拔：≤3000m</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设备使用年限：大于10年</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工作电源：交流220V±10%，50Hz</w:t>
      </w:r>
    </w:p>
    <w:p>
      <w:pPr>
        <w:pStyle w:val="32"/>
        <w:ind w:left="890" w:leftChars="371"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环境适应能力：仪器在用户所在地区及环境条件条件下，能够可靠稳定运行，且监测结果不受影响</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使用地点：户内/户外</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介质损耗测试仪</w:t>
      </w:r>
      <w:r>
        <w:rPr>
          <w:rFonts w:hint="eastAsia"/>
          <w:color w:val="auto"/>
          <w:highlight w:val="none"/>
          <w:shd w:val="clear" w:color="auto" w:fill="FFFFFF"/>
        </w:rPr>
        <w:t>功能</w:t>
      </w:r>
      <w:r>
        <w:rPr>
          <w:rFonts w:hint="eastAsia"/>
          <w:highlight w:val="none"/>
        </w:rPr>
        <w:t>要求</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介损测试仪功能用于现场抗干扰介损测量，或试验室精密介损测量。仪器内置介损电桥、变频电源、试验变压器和标准电容器等。采用变频抗干扰和傅立叶变换数字滤波技术，具备全自动智能化测量功能，可在强干扰下开展测量。</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cs="Times New Roman"/>
          <w:sz w:val="24"/>
          <w:szCs w:val="24"/>
          <w:highlight w:val="none"/>
          <w:lang w:val="en-US" w:eastAsia="zh-CN"/>
        </w:rPr>
        <w:t>2.</w:t>
      </w:r>
      <w:r>
        <w:rPr>
          <w:rFonts w:hint="eastAsia" w:ascii="宋体" w:hAnsi="宋体" w:eastAsia="宋体" w:cs="Times New Roman"/>
          <w:color w:val="000000"/>
          <w:sz w:val="24"/>
          <w:highlight w:val="none"/>
        </w:rPr>
        <w:t>应具备除了正/反接线、CVT自激法、变比和反接线低压屏蔽（M）功能外，还能兼做耐压试验。</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3</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标准电容器、高压源可选择外标准接入试验回路</w:t>
      </w:r>
    </w:p>
    <w:p>
      <w:pPr>
        <w:pStyle w:val="32"/>
        <w:ind w:firstLine="480" w:firstLineChars="200"/>
        <w:rPr>
          <w:rFonts w:hint="eastAsia" w:ascii="宋体" w:hAnsi="宋体" w:eastAsia="宋体" w:cs="Times New Roman"/>
          <w:color w:val="000000"/>
          <w:sz w:val="24"/>
          <w:highlight w:val="none"/>
        </w:rPr>
      </w:pPr>
      <w:r>
        <w:rPr>
          <w:rFonts w:hint="eastAsia" w:ascii="宋体" w:cs="Times New Roman"/>
          <w:color w:val="000000"/>
          <w:sz w:val="24"/>
          <w:highlight w:val="none"/>
          <w:lang w:val="en-US" w:eastAsia="zh-CN"/>
        </w:rPr>
        <w:t>4.</w:t>
      </w:r>
      <w:r>
        <w:rPr>
          <w:rFonts w:hint="eastAsia" w:ascii="宋体" w:hAnsi="宋体" w:eastAsia="宋体" w:cs="Times New Roman"/>
          <w:color w:val="000000"/>
          <w:sz w:val="24"/>
          <w:highlight w:val="none"/>
        </w:rPr>
        <w:t>一体化设计，仪器体积小、重量轻，携带方便。</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5</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具有自检功能，测试速度快、精度高、重复性好，正/反接线的准确度和稳定性一致。</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6</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变频抗干扰，自动识别50Hz/60Hz系统电压，在200%干扰下能准确测量。</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7</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具有正/反接线，内/外标准电容，内/外高压多种工作模式，一体化结构，可做各种常规介损试验。</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8</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自动识别外接高压试验电源频率，可识别30Hz</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300Hz，支持工频电源和串联谐振电源做大容量高电压介损试验。</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9</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内置串联和并联两种介损测量模型，方便仪器检定。</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10</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具有回路接触不良放电提示功能，以方便判别接线是否可靠。</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11</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具有CVT自激法测量功能，C1/C2可一次接线同时测出，自动补偿母线接地和标准电容器的分压影响，无须换线和外接任何配件，并且CVT自激法高压连接线可以拖地。</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12</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中文图文菜单，大屏幕背光LCD显示清晰，电流电压实时监视。</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13</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配置热敏打印机，打印数据更加快捷、无噪音和清晰。</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14</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可存储不少于100组测量数据。</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15</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带计算机接口。通过该接口，实现测量、数据处理和报表输出，也可实现仪器内部测量软件升级。</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16</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高压输出线长度不小于10米。</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1</w:t>
      </w:r>
      <w:r>
        <w:rPr>
          <w:rFonts w:hint="eastAsia" w:ascii="宋体" w:hAnsi="宋体" w:eastAsia="宋体" w:cs="Times New Roman"/>
          <w:color w:val="000000"/>
          <w:sz w:val="24"/>
          <w:highlight w:val="none"/>
          <w:lang w:val="en-US" w:eastAsia="zh-CN"/>
        </w:rPr>
        <w:t>7</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输入正接线试品电流时可以做四通道测量套管介损。</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rPr>
        <w:t>1</w:t>
      </w:r>
      <w:r>
        <w:rPr>
          <w:rFonts w:hint="eastAsia" w:ascii="宋体" w:hAnsi="宋体" w:eastAsia="宋体" w:cs="Times New Roman"/>
          <w:color w:val="000000"/>
          <w:sz w:val="24"/>
          <w:highlight w:val="none"/>
          <w:lang w:val="en-US" w:eastAsia="zh-CN"/>
        </w:rPr>
        <w:t>8</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具有绝缘电阻测量功能,测量绝缘电阻的接线方式与介损测量完全相同，一次接线即能测介损又能测绝缘电阻。使用功能，可以减少设备携带量和试验工作量。</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lang w:val="en-US" w:eastAsia="zh-CN"/>
        </w:rPr>
        <w:t>19</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具有CVT变比功能，可测量CVT变比、极性和相位误差。</w:t>
      </w:r>
    </w:p>
    <w:p>
      <w:pPr>
        <w:pStyle w:val="32"/>
        <w:ind w:firstLine="480" w:firstLineChars="200"/>
        <w:rPr>
          <w:rFonts w:hint="eastAsia" w:ascii="宋体" w:hAnsi="宋体" w:eastAsia="宋体" w:cs="Times New Roman"/>
          <w:color w:val="000000"/>
          <w:sz w:val="24"/>
          <w:highlight w:val="none"/>
        </w:rPr>
      </w:pPr>
      <w:r>
        <w:rPr>
          <w:rFonts w:hint="eastAsia" w:ascii="宋体" w:hAnsi="宋体" w:eastAsia="宋体" w:cs="Times New Roman"/>
          <w:sz w:val="24"/>
          <w:szCs w:val="24"/>
          <w:highlight w:val="none"/>
        </w:rPr>
        <w:t>★</w:t>
      </w:r>
      <w:r>
        <w:rPr>
          <w:rFonts w:hint="eastAsia" w:ascii="宋体" w:hAnsi="宋体" w:eastAsia="宋体" w:cs="Times New Roman"/>
          <w:color w:val="000000"/>
          <w:sz w:val="24"/>
          <w:highlight w:val="none"/>
          <w:lang w:val="en-US" w:eastAsia="zh-CN"/>
        </w:rPr>
        <w:t>20</w:t>
      </w:r>
      <w:r>
        <w:rPr>
          <w:rFonts w:hint="eastAsia" w:ascii="宋体" w:cs="Times New Roman"/>
          <w:color w:val="000000"/>
          <w:sz w:val="24"/>
          <w:highlight w:val="none"/>
          <w:lang w:val="en-US" w:eastAsia="zh-CN"/>
        </w:rPr>
        <w:t>.</w:t>
      </w:r>
      <w:r>
        <w:rPr>
          <w:rFonts w:hint="eastAsia" w:ascii="宋体" w:hAnsi="宋体" w:eastAsia="宋体" w:cs="Times New Roman"/>
          <w:color w:val="000000"/>
          <w:sz w:val="24"/>
          <w:highlight w:val="none"/>
        </w:rPr>
        <w:t>具有反接线低压屏蔽功能，在220kVCVT母线接地情况下，对C11可进行不拆线10kV反接线介损测量，并且可一次接线同时测出两个电容的电容量和介损值。</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介质损耗测试仪</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1750"/>
        <w:gridCol w:w="4268"/>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序号</w:t>
            </w:r>
          </w:p>
        </w:tc>
        <w:tc>
          <w:tcPr>
            <w:tcW w:w="175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性能参数</w:t>
            </w:r>
          </w:p>
        </w:tc>
        <w:tc>
          <w:tcPr>
            <w:tcW w:w="4268"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招标人要求值</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准确度</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Cx:±（读数×1%+1pF）tgδ:±（读数×1%+0.00040）</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bookmark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2</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抗干扰指标</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在200%干扰（即I干扰/I试品≤2）下仍能达到上述准确度</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3</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★电容量范围</w:t>
            </w:r>
          </w:p>
        </w:tc>
        <w:tc>
          <w:tcPr>
            <w:tcW w:w="4268" w:type="dxa"/>
          </w:tcPr>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内施高压：3pF</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60000pF/10kV、60pF</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1μF/0.5kV</w:t>
            </w:r>
          </w:p>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外施高压：3pF</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1.5μF/10kV 、60pF</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30μF/0.5kV</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4</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分辨率</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最高0.001pF，4位有效数字</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5</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★tgδ范围</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不限，分辨率0.001%，电容、电感、电阻三种试品自动识别。</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6</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★内施高压</w:t>
            </w:r>
          </w:p>
        </w:tc>
        <w:tc>
          <w:tcPr>
            <w:tcW w:w="4268" w:type="dxa"/>
          </w:tcPr>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设定电压范围：0.1</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w:t>
            </w:r>
            <w:r>
              <w:rPr>
                <w:rFonts w:hint="eastAsia" w:ascii="宋体" w:hAnsi="宋体" w:eastAsia="宋体" w:cs="Times New Roman"/>
                <w:color w:val="000000"/>
                <w:sz w:val="24"/>
                <w:highlight w:val="none"/>
                <w:lang w:val="en-US" w:eastAsia="zh-CN"/>
              </w:rPr>
              <w:t>2</w:t>
            </w:r>
            <w:r>
              <w:rPr>
                <w:rFonts w:hint="eastAsia" w:ascii="宋体" w:hAnsi="宋体" w:eastAsia="宋体" w:cs="Times New Roman"/>
                <w:color w:val="000000"/>
                <w:sz w:val="24"/>
                <w:highlight w:val="none"/>
              </w:rPr>
              <w:t>kV，最大输出电流：200mA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7</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★外施高压</w:t>
            </w:r>
          </w:p>
        </w:tc>
        <w:tc>
          <w:tcPr>
            <w:tcW w:w="4268" w:type="dxa"/>
          </w:tcPr>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正接线时最大试验电流5A，反接线时最大试验电流10000V/5A</w:t>
            </w:r>
          </w:p>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试验频率：30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300Hz</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8</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升降压方式</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连续平滑调节（调节幅度1V）</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lang w:val="en-US" w:eastAsia="zh-CN"/>
              </w:rPr>
              <w:t>可以任意编制电压数值，编制绝缘管母进行试验的电压数值。</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eastAsia"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9</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电压精度</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±(1%×读数+10V)</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10</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电压分辨率</w:t>
            </w:r>
          </w:p>
        </w:tc>
        <w:tc>
          <w:tcPr>
            <w:tcW w:w="4268"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1V</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11</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★试验频率</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45</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65Hz整数频率；49/51Hz、59/61Hz自动双变频</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12</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频率精度</w:t>
            </w:r>
          </w:p>
        </w:tc>
        <w:tc>
          <w:tcPr>
            <w:tcW w:w="4268"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±0.01Hz</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13</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★CVT自激法低压输出</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输出电压3</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50V，输出电流3</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30A</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14</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CVT变比测量</w:t>
            </w:r>
          </w:p>
        </w:tc>
        <w:tc>
          <w:tcPr>
            <w:tcW w:w="4268" w:type="dxa"/>
          </w:tcPr>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★变比范围：10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99999，变比精度：±读数×1%，相位范围：0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359.999°，相位精度：±0.02°</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15</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测量时间</w:t>
            </w:r>
          </w:p>
        </w:tc>
        <w:tc>
          <w:tcPr>
            <w:tcW w:w="4268" w:type="dxa"/>
          </w:tcPr>
          <w:p>
            <w:pPr>
              <w:keepLines w:val="0"/>
              <w:pageBreakBefore w:val="0"/>
              <w:kinsoku/>
              <w:wordWrap/>
              <w:bidi w:val="0"/>
              <w:spacing w:line="500" w:lineRule="exact"/>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约30s，与测量方式有关</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bookmarkStart w:id="42" w:name="_GoBack" w:colFirst="1" w:colLast="1"/>
            <w:r>
              <w:rPr>
                <w:rFonts w:hint="eastAsia"/>
                <w:color w:val="auto"/>
                <w:highlight w:val="none"/>
                <w:shd w:val="clear" w:color="auto" w:fill="FFFFFF"/>
                <w:vertAlign w:val="baseline"/>
                <w:lang w:val="en-US" w:eastAsia="zh-CN"/>
              </w:rPr>
              <w:t>16</w:t>
            </w:r>
          </w:p>
        </w:tc>
        <w:tc>
          <w:tcPr>
            <w:tcW w:w="1750" w:type="dxa"/>
          </w:tcPr>
          <w:p>
            <w:pPr>
              <w:keepNext w:val="0"/>
              <w:keepLines w:val="0"/>
              <w:pageBreakBefore w:val="0"/>
              <w:widowControl w:val="0"/>
              <w:kinsoku/>
              <w:wordWrap/>
              <w:overflowPunct/>
              <w:topLinePunct w:val="0"/>
              <w:autoSpaceDE/>
              <w:autoSpaceDN/>
              <w:bidi w:val="0"/>
              <w:adjustRightInd/>
              <w:snapToGrid/>
              <w:spacing w:line="500" w:lineRule="exact"/>
              <w:ind w:left="0" w:leftChars="0"/>
              <w:jc w:val="left"/>
              <w:textAlignment w:val="auto"/>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★绝缘电阻功能参数</w:t>
            </w:r>
          </w:p>
        </w:tc>
        <w:tc>
          <w:tcPr>
            <w:tcW w:w="4268" w:type="dxa"/>
          </w:tcPr>
          <w:p>
            <w:pPr>
              <w:pStyle w:val="32"/>
              <w:ind w:left="0" w:leftChars="0" w:firstLine="0" w:firstLineChars="0"/>
              <w:rPr>
                <w:rFonts w:hint="eastAsia"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rPr>
              <w:t>试验电压：直流100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w:t>
            </w:r>
            <w:r>
              <w:rPr>
                <w:rFonts w:hint="eastAsia" w:ascii="宋体" w:hAnsi="宋体" w:eastAsia="宋体" w:cs="Times New Roman"/>
                <w:color w:val="000000"/>
                <w:sz w:val="24"/>
                <w:highlight w:val="none"/>
                <w:lang w:val="en-US" w:eastAsia="zh-CN"/>
              </w:rPr>
              <w:t>2</w:t>
            </w:r>
            <w:r>
              <w:rPr>
                <w:rFonts w:hint="eastAsia" w:ascii="宋体" w:hAnsi="宋体" w:eastAsia="宋体" w:cs="Times New Roman"/>
                <w:color w:val="000000"/>
                <w:sz w:val="24"/>
                <w:highlight w:val="none"/>
              </w:rPr>
              <w:t>000V逐伏设置</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高压端为正极</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电压精度：±（设置值×2%+10V）</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短路电流：不小于100mA</w:t>
            </w:r>
            <w:r>
              <w:rPr>
                <w:rFonts w:hint="eastAsia" w:ascii="宋体" w:hAnsi="宋体" w:eastAsia="宋体" w:cs="Times New Roman"/>
                <w:color w:val="000000"/>
                <w:sz w:val="24"/>
                <w:highlight w:val="none"/>
                <w:lang w:eastAsia="zh-CN"/>
              </w:rPr>
              <w:t>。</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测量范围：100kΩ</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1000GΩ</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★测量精度：100kΩ</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10GΩ时为5%（试验电压</w:t>
            </w:r>
            <w:r>
              <w:rPr>
                <w:rFonts w:hint="eastAsia" w:ascii="宋体" w:hAnsi="宋体" w:eastAsia="宋体" w:cs="Times New Roman"/>
                <w:color w:val="000000"/>
                <w:sz w:val="24"/>
                <w:highlight w:val="none"/>
                <w:lang w:val="en-US" w:eastAsia="zh-CN"/>
              </w:rPr>
              <w:t>≥</w:t>
            </w:r>
            <w:r>
              <w:rPr>
                <w:rFonts w:hint="eastAsia" w:ascii="宋体" w:hAnsi="宋体" w:eastAsia="宋体" w:cs="Times New Roman"/>
                <w:color w:val="000000"/>
                <w:sz w:val="24"/>
                <w:highlight w:val="none"/>
              </w:rPr>
              <w:t>250V）10GΩ</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100GΩ时为5%（试验电压</w:t>
            </w:r>
            <w:r>
              <w:rPr>
                <w:rFonts w:hint="eastAsia" w:ascii="宋体" w:hAnsi="宋体" w:eastAsia="宋体" w:cs="Times New Roman"/>
                <w:color w:val="000000"/>
                <w:sz w:val="24"/>
                <w:highlight w:val="none"/>
                <w:lang w:val="en-US" w:eastAsia="zh-CN"/>
              </w:rPr>
              <w:t>≥</w:t>
            </w:r>
            <w:r>
              <w:rPr>
                <w:rFonts w:hint="eastAsia" w:ascii="宋体" w:hAnsi="宋体" w:eastAsia="宋体" w:cs="Times New Roman"/>
                <w:color w:val="000000"/>
                <w:sz w:val="24"/>
                <w:highlight w:val="none"/>
              </w:rPr>
              <w:t>2500V）</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100GΩ</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1000GΩ时为10%（试验电压</w:t>
            </w:r>
            <w:r>
              <w:rPr>
                <w:rFonts w:hint="eastAsia" w:ascii="宋体" w:hAnsi="宋体" w:eastAsia="宋体" w:cs="Times New Roman"/>
                <w:color w:val="000000"/>
                <w:sz w:val="24"/>
                <w:highlight w:val="none"/>
                <w:lang w:val="en-US" w:eastAsia="zh-CN"/>
              </w:rPr>
              <w:t>≥</w:t>
            </w:r>
            <w:r>
              <w:rPr>
                <w:rFonts w:hint="eastAsia" w:ascii="宋体" w:hAnsi="宋体" w:eastAsia="宋体" w:cs="Times New Roman"/>
                <w:color w:val="000000"/>
                <w:sz w:val="24"/>
                <w:highlight w:val="none"/>
              </w:rPr>
              <w:t>10000V）★抗 干 扰：工频5mA</w:t>
            </w:r>
          </w:p>
          <w:p>
            <w:pPr>
              <w:pStyle w:val="32"/>
              <w:ind w:left="0" w:leftChars="0" w:firstLine="0" w:firstLineChars="0"/>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★测量方式：电阻/吸收比/极化指数</w:t>
            </w:r>
            <w:r>
              <w:rPr>
                <w:rFonts w:hint="eastAsia" w:ascii="宋体" w:cs="Times New Roman"/>
                <w:color w:val="000000"/>
                <w:sz w:val="24"/>
                <w:highlight w:val="none"/>
                <w:lang w:val="en-US" w:eastAsia="zh-CN"/>
              </w:rPr>
              <w:t xml:space="preserve"> </w:t>
            </w:r>
            <w:r>
              <w:rPr>
                <w:rFonts w:hint="eastAsia" w:ascii="宋体" w:hAnsi="宋体" w:eastAsia="宋体" w:cs="Times New Roman"/>
                <w:color w:val="000000"/>
                <w:sz w:val="24"/>
                <w:highlight w:val="none"/>
              </w:rPr>
              <w:t>接线方式：正接线或反接线</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快速放电：有</w:t>
            </w:r>
          </w:p>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测量时间：电阻约30秒（30</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99秒时间可调），吸收比60秒，极化指数10分钟</w:t>
            </w:r>
            <w:r>
              <w:rPr>
                <w:rFonts w:hint="eastAsia" w:ascii="宋体" w:hAnsi="宋体" w:eastAsia="宋体" w:cs="Times New Roman"/>
                <w:color w:val="000000"/>
                <w:sz w:val="24"/>
                <w:highlight w:val="none"/>
                <w:lang w:eastAsia="zh-CN"/>
              </w:rPr>
              <w:t>。</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 w:type="dxa"/>
          </w:tcPr>
          <w:p>
            <w:pPr>
              <w:keepLines w:val="0"/>
              <w:pageBreakBefore w:val="0"/>
              <w:kinsoku/>
              <w:wordWrap/>
              <w:bidi w:val="0"/>
              <w:spacing w:line="500" w:lineRule="exact"/>
              <w:rPr>
                <w:rFonts w:hint="default" w:eastAsia="宋体"/>
                <w:color w:val="auto"/>
                <w:highlight w:val="none"/>
                <w:shd w:val="clear" w:color="auto" w:fill="FFFFFF"/>
                <w:vertAlign w:val="baseline"/>
                <w:lang w:val="en-US" w:eastAsia="zh-CN"/>
              </w:rPr>
            </w:pPr>
            <w:r>
              <w:rPr>
                <w:rFonts w:hint="eastAsia"/>
                <w:color w:val="auto"/>
                <w:highlight w:val="none"/>
                <w:shd w:val="clear" w:color="auto" w:fill="FFFFFF"/>
                <w:vertAlign w:val="baseline"/>
                <w:lang w:val="en-US" w:eastAsia="zh-CN"/>
              </w:rPr>
              <w:t>17</w:t>
            </w:r>
          </w:p>
        </w:tc>
        <w:tc>
          <w:tcPr>
            <w:tcW w:w="1750" w:type="dxa"/>
          </w:tcPr>
          <w:p>
            <w:pPr>
              <w:keepLines w:val="0"/>
              <w:pageBreakBefore w:val="0"/>
              <w:kinsoku/>
              <w:wordWrap/>
              <w:bidi w:val="0"/>
              <w:spacing w:line="500" w:lineRule="exact"/>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★输入电源</w:t>
            </w:r>
          </w:p>
        </w:tc>
        <w:tc>
          <w:tcPr>
            <w:tcW w:w="4268" w:type="dxa"/>
          </w:tcPr>
          <w:p>
            <w:pPr>
              <w:pStyle w:val="32"/>
              <w:ind w:left="0" w:leftChars="0" w:firstLine="0" w:firstLineChars="0"/>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rPr>
              <w:t>180V</w:t>
            </w:r>
            <w:r>
              <w:rPr>
                <w:rFonts w:hint="eastAsia" w:ascii="宋体" w:hAnsi="宋体" w:eastAsia="宋体" w:cs="Times New Roman"/>
                <w:color w:val="000000"/>
                <w:sz w:val="24"/>
                <w:highlight w:val="none"/>
                <w:lang w:eastAsia="zh-CN"/>
              </w:rPr>
              <w:t>～</w:t>
            </w:r>
            <w:r>
              <w:rPr>
                <w:rFonts w:hint="eastAsia" w:ascii="宋体" w:hAnsi="宋体" w:eastAsia="宋体" w:cs="Times New Roman"/>
                <w:color w:val="000000"/>
                <w:sz w:val="24"/>
                <w:highlight w:val="none"/>
              </w:rPr>
              <w:t>270VAC，50Hz/60Hz±1%，市电或发电机供电</w:t>
            </w:r>
            <w:r>
              <w:rPr>
                <w:rFonts w:hint="eastAsia" w:ascii="宋体" w:hAnsi="宋体" w:eastAsia="宋体" w:cs="Times New Roman"/>
                <w:color w:val="000000"/>
                <w:sz w:val="24"/>
                <w:highlight w:val="none"/>
                <w:lang w:eastAsia="zh-CN"/>
              </w:rPr>
              <w:t>。</w:t>
            </w:r>
          </w:p>
          <w:p>
            <w:pPr>
              <w:pStyle w:val="32"/>
              <w:ind w:left="0" w:leftChars="0" w:firstLine="0" w:firstLineChars="0"/>
              <w:rPr>
                <w:rFonts w:hint="eastAsia"/>
                <w:color w:val="auto"/>
                <w:highlight w:val="none"/>
                <w:shd w:val="clear" w:color="auto" w:fill="FFFFFF"/>
                <w:vertAlign w:val="baseline"/>
              </w:rPr>
            </w:pPr>
            <w:r>
              <w:rPr>
                <w:rFonts w:hint="eastAsia" w:ascii="宋体" w:hAnsi="宋体" w:eastAsia="宋体" w:cs="Times New Roman"/>
                <w:color w:val="000000"/>
                <w:sz w:val="24"/>
                <w:highlight w:val="none"/>
              </w:rPr>
              <w:t>计算机接口：标准RS232接口，无线蓝牙通讯</w:t>
            </w:r>
            <w:r>
              <w:rPr>
                <w:rFonts w:hint="eastAsia" w:ascii="宋体" w:cs="Times New Roman"/>
                <w:color w:val="000000"/>
                <w:sz w:val="24"/>
                <w:highlight w:val="none"/>
                <w:lang w:eastAsia="zh-CN"/>
              </w:rPr>
              <w:t>。</w:t>
            </w:r>
            <w:r>
              <w:rPr>
                <w:rFonts w:hint="eastAsia" w:ascii="宋体" w:hAnsi="宋体" w:eastAsia="宋体" w:cs="Times New Roman"/>
                <w:color w:val="000000"/>
                <w:sz w:val="24"/>
                <w:highlight w:val="none"/>
              </w:rPr>
              <w:t>打印机：微型热敏打印机</w:t>
            </w:r>
          </w:p>
        </w:tc>
        <w:tc>
          <w:tcPr>
            <w:tcW w:w="2491" w:type="dxa"/>
          </w:tcPr>
          <w:p>
            <w:pPr>
              <w:keepLines w:val="0"/>
              <w:pageBreakBefore w:val="0"/>
              <w:kinsoku/>
              <w:wordWrap/>
              <w:bidi w:val="0"/>
              <w:spacing w:line="500" w:lineRule="exact"/>
              <w:rPr>
                <w:rFonts w:hint="eastAsia"/>
                <w:color w:val="auto"/>
                <w:highlight w:val="none"/>
                <w:shd w:val="clear" w:color="auto" w:fill="FFFFFF"/>
                <w:vertAlign w:val="baseline"/>
              </w:rPr>
            </w:pPr>
          </w:p>
        </w:tc>
      </w:tr>
    </w:tbl>
    <w:p>
      <w:pPr>
        <w:keepLines w:val="0"/>
        <w:pageBreakBefore w:val="0"/>
        <w:kinsoku/>
        <w:wordWrap/>
        <w:bidi w:val="0"/>
        <w:spacing w:line="500" w:lineRule="exact"/>
        <w:ind w:left="410"/>
        <w:rPr>
          <w:rFonts w:hint="eastAsia"/>
          <w:color w:val="auto"/>
          <w:highlight w:val="none"/>
          <w:shd w:val="clear" w:color="auto" w:fill="FFFFFF"/>
        </w:rPr>
      </w:pPr>
    </w:p>
    <w:p>
      <w:pPr>
        <w:pStyle w:val="2"/>
        <w:bidi w:val="0"/>
        <w:ind w:left="0" w:leftChars="0" w:firstLine="522" w:firstLineChars="20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b/>
          <w:bCs/>
          <w:spacing w:val="1"/>
          <w:highlight w:val="none"/>
          <w:lang w:val="en-US" w:eastAsia="zh-CN"/>
        </w:rPr>
        <w:t>第三方校准</w:t>
      </w:r>
      <w:r>
        <w:rPr>
          <w:rFonts w:cs="宋体"/>
          <w:b/>
          <w:bCs/>
          <w:spacing w:val="1"/>
          <w:highlight w:val="none"/>
        </w:rPr>
        <w:t>报告</w:t>
      </w:r>
      <w:r>
        <w:rPr>
          <w:rFonts w:hint="eastAsia" w:ascii="宋体" w:hAnsi="宋体" w:eastAsia="宋体"/>
          <w:sz w:val="24"/>
          <w:highlight w:val="none"/>
        </w:rPr>
        <w:t>。</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bidi w:val="0"/>
        <w:rPr>
          <w:rFonts w:hint="eastAsia" w:eastAsia="仿宋体"/>
          <w:highlight w:val="none"/>
          <w:lang w:val="en-US" w:eastAsia="zh-CN"/>
        </w:rPr>
      </w:pPr>
      <w:bookmarkStart w:id="35" w:name="_Toc25792"/>
      <w:r>
        <w:rPr>
          <w:rFonts w:hint="eastAsia"/>
          <w:highlight w:val="none"/>
          <w:lang w:val="en-US" w:eastAsia="zh-CN"/>
        </w:rPr>
        <w:t>8</w:t>
      </w:r>
      <w:r>
        <w:rPr>
          <w:rFonts w:hint="eastAsia"/>
          <w:highlight w:val="none"/>
        </w:rPr>
        <w:t>.供货范围清单</w:t>
      </w:r>
      <w:bookmarkEnd w:id="35"/>
      <w:r>
        <w:rPr>
          <w:rFonts w:hint="eastAsia"/>
          <w:highlight w:val="none"/>
          <w:lang w:val="en-US" w:eastAsia="zh-CN"/>
        </w:rPr>
        <w:t xml:space="preserve"> </w:t>
      </w:r>
    </w:p>
    <w:tbl>
      <w:tblPr>
        <w:tblStyle w:val="13"/>
        <w:tblW w:w="9378" w:type="dxa"/>
        <w:tblInd w:w="365" w:type="dxa"/>
        <w:tblLayout w:type="fixed"/>
        <w:tblCellMar>
          <w:top w:w="0" w:type="dxa"/>
          <w:left w:w="108" w:type="dxa"/>
          <w:bottom w:w="0" w:type="dxa"/>
          <w:right w:w="108" w:type="dxa"/>
        </w:tblCellMar>
      </w:tblPr>
      <w:tblGrid>
        <w:gridCol w:w="1169"/>
        <w:gridCol w:w="4542"/>
        <w:gridCol w:w="1243"/>
        <w:gridCol w:w="1243"/>
        <w:gridCol w:w="1181"/>
      </w:tblGrid>
      <w:tr>
        <w:tblPrEx>
          <w:tblCellMar>
            <w:top w:w="0" w:type="dxa"/>
            <w:left w:w="108" w:type="dxa"/>
            <w:bottom w:w="0" w:type="dxa"/>
            <w:right w:w="108" w:type="dxa"/>
          </w:tblCellMar>
        </w:tblPrEx>
        <w:trPr>
          <w:trHeight w:val="758" w:hRule="atLeast"/>
        </w:trPr>
        <w:tc>
          <w:tcPr>
            <w:tcW w:w="1169" w:type="dxa"/>
            <w:tcBorders>
              <w:top w:val="single" w:color="auto" w:sz="4" w:space="0"/>
              <w:left w:val="nil"/>
              <w:bottom w:val="single" w:color="auto" w:sz="4" w:space="0"/>
              <w:right w:val="single" w:color="auto" w:sz="4" w:space="0"/>
            </w:tcBorders>
            <w:noWrap w:val="0"/>
            <w:vAlign w:val="center"/>
          </w:tcPr>
          <w:p>
            <w:pPr>
              <w:pStyle w:val="32"/>
              <w:ind w:left="0" w:leftChars="0" w:firstLine="240" w:firstLineChars="100"/>
              <w:jc w:val="left"/>
              <w:rPr>
                <w:rFonts w:hint="eastAsia" w:ascii="宋体" w:hAnsi="宋体" w:eastAsia="宋体" w:cs="Times New Roman"/>
                <w:color w:val="000000"/>
                <w:sz w:val="24"/>
                <w:highlight w:val="none"/>
                <w:lang w:val="en-US" w:eastAsia="zh-CN"/>
              </w:rPr>
            </w:pPr>
            <w:bookmarkStart w:id="36" w:name="_Toc283142574"/>
            <w:r>
              <w:rPr>
                <w:rFonts w:hint="eastAsia" w:ascii="宋体" w:cs="Times New Roman"/>
                <w:color w:val="000000"/>
                <w:sz w:val="24"/>
                <w:highlight w:val="none"/>
                <w:lang w:val="en-US" w:eastAsia="zh-CN"/>
              </w:rPr>
              <w:t>序号</w:t>
            </w:r>
          </w:p>
        </w:tc>
        <w:tc>
          <w:tcPr>
            <w:tcW w:w="4542"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单包含的测试单元及附件要求</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单位</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数量</w:t>
            </w:r>
          </w:p>
        </w:tc>
        <w:tc>
          <w:tcPr>
            <w:tcW w:w="1181"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备注</w:t>
            </w:r>
          </w:p>
        </w:tc>
      </w:tr>
      <w:tr>
        <w:tblPrEx>
          <w:tblCellMar>
            <w:top w:w="0" w:type="dxa"/>
            <w:left w:w="108" w:type="dxa"/>
            <w:bottom w:w="0" w:type="dxa"/>
            <w:right w:w="108" w:type="dxa"/>
          </w:tblCellMar>
        </w:tblPrEx>
        <w:trPr>
          <w:trHeight w:val="758" w:hRule="atLeast"/>
        </w:trPr>
        <w:tc>
          <w:tcPr>
            <w:tcW w:w="1169"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lang w:val="en-US" w:eastAsia="zh-CN"/>
              </w:rPr>
            </w:pPr>
            <w:r>
              <w:rPr>
                <w:rFonts w:hint="eastAsia" w:ascii="宋体" w:cs="Times New Roman"/>
                <w:color w:val="000000"/>
                <w:sz w:val="24"/>
                <w:highlight w:val="none"/>
                <w:lang w:val="en-US" w:eastAsia="zh-CN"/>
              </w:rPr>
              <w:t>1</w:t>
            </w:r>
          </w:p>
        </w:tc>
        <w:tc>
          <w:tcPr>
            <w:tcW w:w="4542"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1、抗干扰全自动介质损耗测试仪主机</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台</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p>
        </w:tc>
        <w:tc>
          <w:tcPr>
            <w:tcW w:w="1181"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p>
        </w:tc>
      </w:tr>
      <w:tr>
        <w:tblPrEx>
          <w:tblCellMar>
            <w:top w:w="0" w:type="dxa"/>
            <w:left w:w="108" w:type="dxa"/>
            <w:bottom w:w="0" w:type="dxa"/>
            <w:right w:w="108" w:type="dxa"/>
          </w:tblCellMar>
        </w:tblPrEx>
        <w:trPr>
          <w:trHeight w:val="1132" w:hRule="atLeast"/>
        </w:trPr>
        <w:tc>
          <w:tcPr>
            <w:tcW w:w="1169"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lang w:val="en-US" w:eastAsia="zh-CN"/>
              </w:rPr>
            </w:pPr>
            <w:r>
              <w:rPr>
                <w:rFonts w:hint="eastAsia" w:ascii="宋体" w:cs="Times New Roman"/>
                <w:color w:val="000000"/>
                <w:sz w:val="24"/>
                <w:highlight w:val="none"/>
                <w:lang w:val="en-US" w:eastAsia="zh-CN"/>
              </w:rPr>
              <w:t>2</w:t>
            </w:r>
          </w:p>
        </w:tc>
        <w:tc>
          <w:tcPr>
            <w:tcW w:w="4542"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2、附件箱（包括高压输出线、信号线、CVT测试线、专用地线、电子档案）</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套</w:t>
            </w:r>
          </w:p>
        </w:tc>
        <w:tc>
          <w:tcPr>
            <w:tcW w:w="1243"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r>
              <w:rPr>
                <w:rFonts w:hint="eastAsia" w:ascii="宋体" w:hAnsi="宋体" w:eastAsia="宋体" w:cs="Times New Roman"/>
                <w:color w:val="000000"/>
                <w:sz w:val="24"/>
                <w:highlight w:val="none"/>
              </w:rPr>
              <w:t>1</w:t>
            </w:r>
          </w:p>
        </w:tc>
        <w:tc>
          <w:tcPr>
            <w:tcW w:w="1181" w:type="dxa"/>
            <w:tcBorders>
              <w:top w:val="single" w:color="auto" w:sz="4" w:space="0"/>
              <w:left w:val="nil"/>
              <w:bottom w:val="single" w:color="auto" w:sz="4" w:space="0"/>
              <w:right w:val="single" w:color="auto" w:sz="4" w:space="0"/>
            </w:tcBorders>
            <w:noWrap w:val="0"/>
            <w:vAlign w:val="center"/>
          </w:tcPr>
          <w:p>
            <w:pPr>
              <w:pStyle w:val="32"/>
              <w:ind w:firstLine="0" w:firstLineChars="0"/>
              <w:jc w:val="left"/>
              <w:rPr>
                <w:rFonts w:hint="eastAsia" w:ascii="宋体" w:hAnsi="宋体" w:eastAsia="宋体" w:cs="Times New Roman"/>
                <w:color w:val="000000"/>
                <w:sz w:val="24"/>
                <w:highlight w:val="none"/>
              </w:rPr>
            </w:pPr>
          </w:p>
        </w:tc>
      </w:tr>
      <w:bookmarkEnd w:id="36"/>
    </w:tbl>
    <w:p>
      <w:pPr>
        <w:pStyle w:val="20"/>
        <w:keepLines w:val="0"/>
        <w:pageBreakBefore w:val="0"/>
        <w:kinsoku/>
        <w:wordWrap/>
        <w:bidi w:val="0"/>
        <w:spacing w:line="500" w:lineRule="exact"/>
        <w:ind w:left="0" w:leftChars="0" w:firstLine="480" w:firstLineChars="200"/>
        <w:rPr>
          <w:rFonts w:hint="eastAsia"/>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7"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7"/>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8" w:name="_Toc21346"/>
      <w:r>
        <w:rPr>
          <w:rFonts w:hint="eastAsia"/>
          <w:highlight w:val="none"/>
          <w:lang w:eastAsia="zh-CN"/>
        </w:rPr>
        <w:t>9.</w:t>
      </w:r>
      <w:r>
        <w:rPr>
          <w:rFonts w:cs="宋体"/>
          <w:spacing w:val="1"/>
          <w:highlight w:val="none"/>
        </w:rPr>
        <w:t>设备的售后服务要求</w:t>
      </w:r>
      <w:bookmarkEnd w:id="38"/>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9" w:name="_Toc10126"/>
      <w:r>
        <w:rPr>
          <w:rFonts w:hint="eastAsia"/>
          <w:spacing w:val="-6"/>
          <w:highlight w:val="none"/>
          <w:lang w:eastAsia="zh-CN"/>
        </w:rPr>
        <w:t>10.</w:t>
      </w:r>
      <w:r>
        <w:rPr>
          <w:rFonts w:cs="宋体"/>
          <w:highlight w:val="none"/>
        </w:rPr>
        <w:t>验收</w:t>
      </w:r>
      <w:bookmarkEnd w:id="39"/>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40"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0"/>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4479E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A52F74"/>
    <w:rsid w:val="01FB11A1"/>
    <w:rsid w:val="024E43D4"/>
    <w:rsid w:val="04AC73D9"/>
    <w:rsid w:val="052208DA"/>
    <w:rsid w:val="07806964"/>
    <w:rsid w:val="07B66435"/>
    <w:rsid w:val="07E06245"/>
    <w:rsid w:val="0BAB653E"/>
    <w:rsid w:val="0C280E78"/>
    <w:rsid w:val="0C427E8F"/>
    <w:rsid w:val="0D344206"/>
    <w:rsid w:val="108B5AB3"/>
    <w:rsid w:val="11624E20"/>
    <w:rsid w:val="13066AFF"/>
    <w:rsid w:val="137D0DEC"/>
    <w:rsid w:val="16406CB6"/>
    <w:rsid w:val="17486E4C"/>
    <w:rsid w:val="1917583F"/>
    <w:rsid w:val="19277699"/>
    <w:rsid w:val="1C081A0E"/>
    <w:rsid w:val="1C79220A"/>
    <w:rsid w:val="1C8772B6"/>
    <w:rsid w:val="1D3614FA"/>
    <w:rsid w:val="1FA263E4"/>
    <w:rsid w:val="22703D10"/>
    <w:rsid w:val="23B96AFD"/>
    <w:rsid w:val="273F6164"/>
    <w:rsid w:val="27E502D5"/>
    <w:rsid w:val="29464C18"/>
    <w:rsid w:val="2B2A0492"/>
    <w:rsid w:val="2C3F36A7"/>
    <w:rsid w:val="2EAE6CA3"/>
    <w:rsid w:val="30427C69"/>
    <w:rsid w:val="309F019C"/>
    <w:rsid w:val="33342978"/>
    <w:rsid w:val="33C00172"/>
    <w:rsid w:val="34234DD5"/>
    <w:rsid w:val="346577CD"/>
    <w:rsid w:val="34DB0F5E"/>
    <w:rsid w:val="366559E4"/>
    <w:rsid w:val="367B35A2"/>
    <w:rsid w:val="3988303A"/>
    <w:rsid w:val="3AAD1707"/>
    <w:rsid w:val="3F3F3186"/>
    <w:rsid w:val="41F6735B"/>
    <w:rsid w:val="44CB667C"/>
    <w:rsid w:val="450C5A8E"/>
    <w:rsid w:val="46E66DD2"/>
    <w:rsid w:val="47874069"/>
    <w:rsid w:val="47B84838"/>
    <w:rsid w:val="48CC7BFD"/>
    <w:rsid w:val="49244D8F"/>
    <w:rsid w:val="58B95CBA"/>
    <w:rsid w:val="596D67DA"/>
    <w:rsid w:val="5A44578C"/>
    <w:rsid w:val="5D451DD5"/>
    <w:rsid w:val="5E375A3D"/>
    <w:rsid w:val="5E60690D"/>
    <w:rsid w:val="5EC33DB0"/>
    <w:rsid w:val="5F471779"/>
    <w:rsid w:val="5F776541"/>
    <w:rsid w:val="5F7A5B07"/>
    <w:rsid w:val="60EC26DA"/>
    <w:rsid w:val="6268037D"/>
    <w:rsid w:val="62740596"/>
    <w:rsid w:val="62CD7EA4"/>
    <w:rsid w:val="65974683"/>
    <w:rsid w:val="66A46A5D"/>
    <w:rsid w:val="6A624A45"/>
    <w:rsid w:val="70CA591E"/>
    <w:rsid w:val="76211CFF"/>
    <w:rsid w:val="775B5A6C"/>
    <w:rsid w:val="7867742D"/>
    <w:rsid w:val="7A6C3377"/>
    <w:rsid w:val="7B7D06A6"/>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5412</Words>
  <Characters>5925</Characters>
  <Lines>30</Lines>
  <Paragraphs>8</Paragraphs>
  <TotalTime>2</TotalTime>
  <ScaleCrop>false</ScaleCrop>
  <LinksUpToDate>false</LinksUpToDate>
  <CharactersWithSpaces>6033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