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7F137">
      <w:pPr>
        <w:keepLines w:val="0"/>
        <w:pageBreakBefore w:val="0"/>
        <w:kinsoku/>
        <w:wordWrap/>
        <w:bidi w:val="0"/>
        <w:spacing w:line="500" w:lineRule="exact"/>
        <w:ind w:left="410"/>
        <w:rPr>
          <w:color w:val="000000" w:themeColor="text1"/>
          <w14:textFill>
            <w14:solidFill>
              <w14:schemeClr w14:val="tx1"/>
            </w14:solidFill>
          </w14:textFill>
        </w:rPr>
      </w:pPr>
      <w:r>
        <w:rPr>
          <w:color w:val="000000" w:themeColor="text1"/>
          <w:kern w:val="0"/>
          <w14:textFill>
            <w14:solidFill>
              <w14:schemeClr w14:val="tx1"/>
            </w14:solidFill>
          </w14:textFill>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14:paraId="64D402DA">
      <w:pPr>
        <w:keepLines w:val="0"/>
        <w:pageBreakBefore w:val="0"/>
        <w:kinsoku/>
        <w:wordWrap/>
        <w:bidi w:val="0"/>
        <w:spacing w:line="500" w:lineRule="exact"/>
        <w:ind w:left="410"/>
        <w:rPr>
          <w:color w:val="000000" w:themeColor="text1"/>
          <w14:textFill>
            <w14:solidFill>
              <w14:schemeClr w14:val="tx1"/>
            </w14:solidFill>
          </w14:textFill>
        </w:rPr>
      </w:pPr>
    </w:p>
    <w:p w14:paraId="011BCBF3">
      <w:pPr>
        <w:keepLines w:val="0"/>
        <w:pageBreakBefore w:val="0"/>
        <w:kinsoku/>
        <w:wordWrap/>
        <w:bidi w:val="0"/>
        <w:spacing w:line="500" w:lineRule="exact"/>
        <w:ind w:left="410"/>
        <w:rPr>
          <w:color w:val="000000" w:themeColor="text1"/>
          <w14:textFill>
            <w14:solidFill>
              <w14:schemeClr w14:val="tx1"/>
            </w14:solidFill>
          </w14:textFill>
        </w:rPr>
      </w:pPr>
    </w:p>
    <w:p w14:paraId="2B301BA2">
      <w:pPr>
        <w:keepLines w:val="0"/>
        <w:pageBreakBefore w:val="0"/>
        <w:kinsoku/>
        <w:wordWrap/>
        <w:bidi w:val="0"/>
        <w:spacing w:line="500" w:lineRule="exact"/>
        <w:ind w:left="410"/>
        <w:rPr>
          <w:color w:val="000000" w:themeColor="text1"/>
          <w14:textFill>
            <w14:solidFill>
              <w14:schemeClr w14:val="tx1"/>
            </w14:solidFill>
          </w14:textFill>
        </w:rPr>
      </w:pPr>
    </w:p>
    <w:p w14:paraId="756FABB0">
      <w:pPr>
        <w:keepLines w:val="0"/>
        <w:pageBreakBefore w:val="0"/>
        <w:kinsoku/>
        <w:wordWrap/>
        <w:bidi w:val="0"/>
        <w:spacing w:line="500" w:lineRule="exact"/>
        <w:ind w:left="410"/>
        <w:rPr>
          <w:color w:val="000000" w:themeColor="text1"/>
          <w14:textFill>
            <w14:solidFill>
              <w14:schemeClr w14:val="tx1"/>
            </w14:solidFill>
          </w14:textFill>
        </w:rPr>
      </w:pPr>
    </w:p>
    <w:p w14:paraId="0E5F4CB1">
      <w:pPr>
        <w:keepLines w:val="0"/>
        <w:pageBreakBefore w:val="0"/>
        <w:kinsoku/>
        <w:wordWrap/>
        <w:bidi w:val="0"/>
        <w:spacing w:line="500" w:lineRule="exact"/>
        <w:ind w:left="410"/>
        <w:rPr>
          <w:color w:val="000000" w:themeColor="text1"/>
          <w14:textFill>
            <w14:solidFill>
              <w14:schemeClr w14:val="tx1"/>
            </w14:solidFill>
          </w14:textFill>
        </w:rPr>
      </w:pPr>
    </w:p>
    <w:p w14:paraId="515B17D4">
      <w:pPr>
        <w:keepLines w:val="0"/>
        <w:pageBreakBefore w:val="0"/>
        <w:kinsoku/>
        <w:wordWrap/>
        <w:bidi w:val="0"/>
        <w:spacing w:line="500" w:lineRule="exact"/>
        <w:ind w:left="410"/>
        <w:rPr>
          <w:color w:val="000000" w:themeColor="text1"/>
          <w14:textFill>
            <w14:solidFill>
              <w14:schemeClr w14:val="tx1"/>
            </w14:solidFill>
          </w14:textFill>
        </w:rPr>
      </w:pPr>
    </w:p>
    <w:p w14:paraId="0B81E52C">
      <w:pPr>
        <w:keepLines w:val="0"/>
        <w:pageBreakBefore w:val="0"/>
        <w:kinsoku/>
        <w:wordWrap/>
        <w:bidi w:val="0"/>
        <w:spacing w:line="500" w:lineRule="exact"/>
        <w:ind w:left="410"/>
        <w:rPr>
          <w:color w:val="000000" w:themeColor="text1"/>
          <w14:textFill>
            <w14:solidFill>
              <w14:schemeClr w14:val="tx1"/>
            </w14:solidFill>
          </w14:textFill>
        </w:rPr>
      </w:pPr>
    </w:p>
    <w:p w14:paraId="23890639">
      <w:pPr>
        <w:keepLines w:val="0"/>
        <w:pageBreakBefore w:val="0"/>
        <w:kinsoku/>
        <w:wordWrap/>
        <w:bidi w:val="0"/>
        <w:spacing w:line="500" w:lineRule="exact"/>
        <w:ind w:left="410"/>
        <w:rPr>
          <w:color w:val="000000" w:themeColor="text1"/>
          <w14:textFill>
            <w14:solidFill>
              <w14:schemeClr w14:val="tx1"/>
            </w14:solidFill>
          </w14:textFill>
        </w:rPr>
      </w:pPr>
    </w:p>
    <w:p w14:paraId="29B1AE73">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23515E10">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70E5391D">
      <w:pPr>
        <w:keepLines w:val="0"/>
        <w:pageBreakBefore w:val="0"/>
        <w:kinsoku/>
        <w:wordWrap/>
        <w:bidi w:val="0"/>
        <w:spacing w:line="500" w:lineRule="exact"/>
        <w:ind w:left="0" w:leftChars="0"/>
        <w:jc w:val="center"/>
        <w:rPr>
          <w:rFonts w:hint="eastAsia"/>
          <w:b/>
          <w:color w:val="000000" w:themeColor="text1"/>
          <w:sz w:val="36"/>
          <w:szCs w:val="36"/>
          <w:lang w:val="en-US" w:eastAsia="zh-CN"/>
          <w14:textFill>
            <w14:solidFill>
              <w14:schemeClr w14:val="tx1"/>
            </w14:solidFill>
          </w14:textFill>
        </w:rPr>
      </w:pPr>
      <w:bookmarkStart w:id="0" w:name="_Hlk54622811"/>
      <w:r>
        <w:rPr>
          <w:rFonts w:hint="eastAsia"/>
          <w:b/>
          <w:color w:val="000000" w:themeColor="text1"/>
          <w:sz w:val="36"/>
          <w:szCs w:val="36"/>
          <w:lang w:val="en-US" w:eastAsia="zh-CN"/>
          <w14:textFill>
            <w14:solidFill>
              <w14:schemeClr w14:val="tx1"/>
            </w14:solidFill>
          </w14:textFill>
        </w:rPr>
        <w:t>手持式回路电阻测试仪</w:t>
      </w:r>
      <w:bookmarkEnd w:id="0"/>
    </w:p>
    <w:p w14:paraId="6E173DF9">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技术规范书</w:t>
      </w:r>
    </w:p>
    <w:p w14:paraId="68FD3DBC">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34CCE175">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79216FF8">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0B1FA24C">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6C200E45">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718962E5">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790A4B4A">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p>
    <w:p w14:paraId="50668917">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lang w:eastAsia="zh-CN"/>
          <w14:textFill>
            <w14:solidFill>
              <w14:schemeClr w14:val="tx1"/>
            </w14:solidFill>
          </w14:textFill>
        </w:rPr>
        <w:t>海南电网</w:t>
      </w:r>
      <w:r>
        <w:rPr>
          <w:rFonts w:hint="eastAsia"/>
          <w:b/>
          <w:color w:val="000000" w:themeColor="text1"/>
          <w:sz w:val="36"/>
          <w:szCs w:val="36"/>
          <w14:textFill>
            <w14:solidFill>
              <w14:schemeClr w14:val="tx1"/>
            </w14:solidFill>
          </w14:textFill>
        </w:rPr>
        <w:t>能源发展有限公司</w:t>
      </w:r>
    </w:p>
    <w:p w14:paraId="73B03240">
      <w:pPr>
        <w:keepLines w:val="0"/>
        <w:pageBreakBefore w:val="0"/>
        <w:kinsoku/>
        <w:wordWrap/>
        <w:bidi w:val="0"/>
        <w:spacing w:line="500" w:lineRule="exact"/>
        <w:ind w:left="0" w:leftChars="0"/>
        <w:jc w:val="center"/>
        <w:rPr>
          <w:b/>
          <w:color w:val="000000" w:themeColor="text1"/>
          <w:sz w:val="36"/>
          <w:szCs w:val="36"/>
          <w14:textFill>
            <w14:solidFill>
              <w14:schemeClr w14:val="tx1"/>
            </w14:solidFill>
          </w14:textFill>
        </w:rPr>
      </w:pPr>
      <w:r>
        <w:rPr>
          <w:rFonts w:hint="eastAsia"/>
          <w:b/>
          <w:color w:val="000000" w:themeColor="text1"/>
          <w:sz w:val="36"/>
          <w:szCs w:val="36"/>
          <w14:textFill>
            <w14:solidFill>
              <w14:schemeClr w14:val="tx1"/>
            </w14:solidFill>
          </w14:textFill>
        </w:rPr>
        <w:t>202</w:t>
      </w:r>
      <w:r>
        <w:rPr>
          <w:rFonts w:hint="eastAsia"/>
          <w:b/>
          <w:color w:val="000000" w:themeColor="text1"/>
          <w:sz w:val="36"/>
          <w:szCs w:val="36"/>
          <w:lang w:val="en-US" w:eastAsia="zh-CN"/>
          <w14:textFill>
            <w14:solidFill>
              <w14:schemeClr w14:val="tx1"/>
            </w14:solidFill>
          </w14:textFill>
        </w:rPr>
        <w:t>6</w:t>
      </w:r>
      <w:r>
        <w:rPr>
          <w:rFonts w:hint="eastAsia"/>
          <w:b/>
          <w:color w:val="000000" w:themeColor="text1"/>
          <w:sz w:val="36"/>
          <w:szCs w:val="36"/>
          <w14:textFill>
            <w14:solidFill>
              <w14:schemeClr w14:val="tx1"/>
            </w14:solidFill>
          </w14:textFill>
        </w:rPr>
        <w:t>年</w:t>
      </w:r>
      <w:r>
        <w:rPr>
          <w:rFonts w:hint="eastAsia"/>
          <w:b/>
          <w:color w:val="000000" w:themeColor="text1"/>
          <w:sz w:val="36"/>
          <w:szCs w:val="36"/>
          <w:lang w:val="en-US" w:eastAsia="zh-CN"/>
          <w14:textFill>
            <w14:solidFill>
              <w14:schemeClr w14:val="tx1"/>
            </w14:solidFill>
          </w14:textFill>
        </w:rPr>
        <w:t>7</w:t>
      </w:r>
      <w:r>
        <w:rPr>
          <w:rFonts w:hint="eastAsia"/>
          <w:b/>
          <w:color w:val="000000" w:themeColor="text1"/>
          <w:sz w:val="36"/>
          <w:szCs w:val="36"/>
          <w14:textFill>
            <w14:solidFill>
              <w14:schemeClr w14:val="tx1"/>
            </w14:solidFill>
          </w14:textFill>
        </w:rPr>
        <w:t>月</w:t>
      </w:r>
    </w:p>
    <w:p w14:paraId="7C1EDED5">
      <w:pPr>
        <w:keepLines w:val="0"/>
        <w:pageBreakBefore w:val="0"/>
        <w:kinsoku/>
        <w:wordWrap/>
        <w:bidi w:val="0"/>
        <w:spacing w:line="500" w:lineRule="exact"/>
        <w:ind w:left="410"/>
        <w:rPr>
          <w:color w:val="000000" w:themeColor="text1"/>
          <w14:textFill>
            <w14:solidFill>
              <w14:schemeClr w14:val="tx1"/>
            </w14:solidFill>
          </w14:textFill>
        </w:rPr>
      </w:pPr>
    </w:p>
    <w:p w14:paraId="41192A8C">
      <w:pPr>
        <w:pStyle w:val="3"/>
        <w:keepLines w:val="0"/>
        <w:pageBreakBefore w:val="0"/>
        <w:kinsoku/>
        <w:wordWrap/>
        <w:bidi w:val="0"/>
        <w:spacing w:line="500" w:lineRule="exact"/>
        <w:ind w:left="410"/>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 xml:space="preserve">    </w:t>
      </w:r>
    </w:p>
    <w:p w14:paraId="7E34D5D7">
      <w:pPr>
        <w:pStyle w:val="3"/>
        <w:keepLines w:val="0"/>
        <w:pageBreakBefore w:val="0"/>
        <w:kinsoku/>
        <w:wordWrap/>
        <w:bidi w:val="0"/>
        <w:spacing w:line="500" w:lineRule="exact"/>
        <w:ind w:left="410"/>
        <w:rPr>
          <w:rFonts w:hint="eastAsia"/>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 xml:space="preserve">    </w:t>
      </w:r>
    </w:p>
    <w:p w14:paraId="6183C5AF">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themeColor="text1"/>
          <w:kern w:val="2"/>
          <w:sz w:val="21"/>
          <w:szCs w:val="24"/>
          <w:lang w:val="en-US" w:eastAsia="zh-CN" w:bidi="ar-SA"/>
          <w14:textFill>
            <w14:solidFill>
              <w14:schemeClr w14:val="tx1"/>
            </w14:solidFill>
          </w14:textFill>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themeColor="text1"/>
          <w:kern w:val="2"/>
          <w:sz w:val="21"/>
          <w:szCs w:val="24"/>
          <w:lang w:val="en-US" w:eastAsia="zh-CN" w:bidi="ar-SA"/>
          <w14:textFill>
            <w14:solidFill>
              <w14:schemeClr w14:val="tx1"/>
            </w14:solidFill>
          </w14:textFill>
        </w:rPr>
        <w:id w:val="147477774"/>
        <w15:color w:val="DBDBDB"/>
        <w:docPartObj>
          <w:docPartGallery w:val="Table of Contents"/>
          <w:docPartUnique/>
        </w:docPartObj>
      </w:sdtPr>
      <w:sdtEndPr>
        <w:rPr>
          <w:rFonts w:ascii="宋体" w:hAnsi="宋体" w:eastAsia="宋体" w:cs="Times New Roman"/>
          <w:color w:val="000000" w:themeColor="text1"/>
          <w:kern w:val="2"/>
          <w:sz w:val="21"/>
          <w:szCs w:val="24"/>
          <w:lang w:val="en-US" w:eastAsia="zh-CN" w:bidi="ar-SA"/>
          <w14:textFill>
            <w14:solidFill>
              <w14:schemeClr w14:val="tx1"/>
            </w14:solidFill>
          </w14:textFill>
        </w:rPr>
      </w:sdtEndPr>
      <w:sdtContent>
        <w:p w14:paraId="5828F058">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目录</w:t>
          </w:r>
        </w:p>
        <w:p w14:paraId="768A5995">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TOC \o "1-1" \h \u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_Toc25697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14:textFill>
                <w14:solidFill>
                  <w14:schemeClr w14:val="tx1"/>
                </w14:solidFill>
              </w14:textFill>
            </w:rPr>
            <w:t>1 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_Toc25697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6526DFDA">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_Toc3763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.应遵循的主要标准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_Toc3763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0871AAD6">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_Toc13932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.使用条件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_Toc13932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6D167BE6">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_Toc22886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.技术要求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_Toc22886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2F7EC402">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_Toc14198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质量保证和试验</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_Toc14198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4D62F1DF">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_Toc18433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6.</w:t>
          </w:r>
          <w:r>
            <w:rPr>
              <w:rFonts w:cs="宋体"/>
              <w:color w:val="000000" w:themeColor="text1"/>
              <w:spacing w:val="1"/>
              <w14:textFill>
                <w14:solidFill>
                  <w14:schemeClr w14:val="tx1"/>
                </w14:solidFill>
              </w14:textFill>
            </w:rPr>
            <w:t>包装、运输和储存</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_Toc18433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19DA9E70">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_Toc22301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交货时间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内容及功能验收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_Toc22301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530F34E0">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_Toc25792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.供货范围清单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_Toc25792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2766E299">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_Toc21346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lang w:eastAsia="zh-CN"/>
              <w14:textFill>
                <w14:solidFill>
                  <w14:schemeClr w14:val="tx1"/>
                </w14:solidFill>
              </w14:textFill>
            </w:rPr>
            <w:t>9.</w:t>
          </w:r>
          <w:r>
            <w:rPr>
              <w:rFonts w:cs="宋体"/>
              <w:color w:val="000000" w:themeColor="text1"/>
              <w:spacing w:val="1"/>
              <w14:textFill>
                <w14:solidFill>
                  <w14:schemeClr w14:val="tx1"/>
                </w14:solidFill>
              </w14:textFill>
            </w:rPr>
            <w:t>设备的售后服务要求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_Toc21346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1386F3CA">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_Toc10126 </w:instrText>
          </w:r>
          <w:r>
            <w:rPr>
              <w:rFonts w:hint="eastAsia" w:ascii="宋体" w:hAnsi="宋体" w:eastAsia="宋体" w:cs="宋体"/>
              <w:color w:val="000000" w:themeColor="text1"/>
              <w:szCs w:val="28"/>
              <w14:textFill>
                <w14:solidFill>
                  <w14:schemeClr w14:val="tx1"/>
                </w14:solidFill>
              </w14:textFill>
            </w:rPr>
            <w:fldChar w:fldCharType="separate"/>
          </w:r>
          <w:r>
            <w:rPr>
              <w:rFonts w:hint="eastAsia"/>
              <w:color w:val="000000" w:themeColor="text1"/>
              <w:spacing w:val="-6"/>
              <w:lang w:eastAsia="zh-CN"/>
              <w14:textFill>
                <w14:solidFill>
                  <w14:schemeClr w14:val="tx1"/>
                </w14:solidFill>
              </w14:textFill>
            </w:rPr>
            <w:t>10.</w:t>
          </w:r>
          <w:r>
            <w:rPr>
              <w:rFonts w:cs="宋体"/>
              <w:color w:val="000000" w:themeColor="text1"/>
              <w14:textFill>
                <w14:solidFill>
                  <w14:schemeClr w14:val="tx1"/>
                </w14:solidFill>
              </w14:textFill>
            </w:rPr>
            <w:t>验收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_Toc10126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08575DBB">
          <w:pPr>
            <w:pStyle w:val="10"/>
            <w:tabs>
              <w:tab w:val="right" w:leader="dot" w:pos="9746"/>
            </w:tabs>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begin"/>
          </w:r>
          <w:r>
            <w:rPr>
              <w:rFonts w:hint="eastAsia" w:ascii="宋体" w:hAnsi="宋体" w:eastAsia="宋体" w:cs="宋体"/>
              <w:color w:val="000000" w:themeColor="text1"/>
              <w:szCs w:val="28"/>
              <w14:textFill>
                <w14:solidFill>
                  <w14:schemeClr w14:val="tx1"/>
                </w14:solidFill>
              </w14:textFill>
            </w:rPr>
            <w:instrText xml:space="preserve"> HYPERLINK \l _Toc22211 </w:instrText>
          </w:r>
          <w:r>
            <w:rPr>
              <w:rFonts w:hint="eastAsia" w:ascii="宋体" w:hAnsi="宋体" w:eastAsia="宋体" w:cs="宋体"/>
              <w:color w:val="000000" w:themeColor="text1"/>
              <w:szCs w:val="28"/>
              <w14:textFill>
                <w14:solidFill>
                  <w14:schemeClr w14:val="tx1"/>
                </w14:solidFill>
              </w14:textFill>
            </w:rPr>
            <w:fldChar w:fldCharType="separate"/>
          </w:r>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技术差异表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_Toc22211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w:t>
          </w:r>
          <w:r>
            <w:rPr>
              <w:color w:val="000000" w:themeColor="text1"/>
              <w14:textFill>
                <w14:solidFill>
                  <w14:schemeClr w14:val="tx1"/>
                </w14:solidFill>
              </w14:textFill>
            </w:rPr>
            <w:fldChar w:fldCharType="end"/>
          </w:r>
          <w:r>
            <w:rPr>
              <w:rFonts w:hint="eastAsia" w:ascii="宋体" w:hAnsi="宋体" w:eastAsia="宋体" w:cs="宋体"/>
              <w:color w:val="000000" w:themeColor="text1"/>
              <w:szCs w:val="28"/>
              <w14:textFill>
                <w14:solidFill>
                  <w14:schemeClr w14:val="tx1"/>
                </w14:solidFill>
              </w14:textFill>
            </w:rPr>
            <w:fldChar w:fldCharType="end"/>
          </w:r>
        </w:p>
        <w:p w14:paraId="766655A4">
          <w:pPr>
            <w:keepLines w:val="0"/>
            <w:pageBreakBefore w:val="0"/>
            <w:kinsoku/>
            <w:wordWrap/>
            <w:bidi w:val="0"/>
            <w:spacing w:line="500" w:lineRule="exact"/>
            <w:rPr>
              <w:color w:val="000000" w:themeColor="text1"/>
              <w14:textFill>
                <w14:solidFill>
                  <w14:schemeClr w14:val="tx1"/>
                </w14:solidFill>
              </w14:textFill>
            </w:rPr>
          </w:pPr>
          <w:r>
            <w:rPr>
              <w:rFonts w:hint="eastAsia" w:ascii="宋体" w:hAnsi="宋体" w:eastAsia="宋体" w:cs="宋体"/>
              <w:color w:val="000000" w:themeColor="text1"/>
              <w:szCs w:val="28"/>
              <w14:textFill>
                <w14:solidFill>
                  <w14:schemeClr w14:val="tx1"/>
                </w14:solidFill>
              </w14:textFill>
            </w:rPr>
            <w:fldChar w:fldCharType="end"/>
          </w:r>
        </w:p>
      </w:sdtContent>
    </w:sdt>
    <w:p w14:paraId="0EE284EB">
      <w:pPr>
        <w:pStyle w:val="4"/>
        <w:bidi w:val="0"/>
        <w:rPr>
          <w:rFonts w:hint="eastAsia"/>
          <w:color w:val="000000" w:themeColor="text1"/>
          <w14:textFill>
            <w14:solidFill>
              <w14:schemeClr w14:val="tx1"/>
            </w14:solidFill>
          </w14:textFill>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14:paraId="39CC654E">
      <w:pPr>
        <w:pStyle w:val="4"/>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 </w:t>
      </w:r>
      <w:bookmarkStart w:id="2" w:name="_Toc305941223"/>
      <w:bookmarkStart w:id="3" w:name="_Toc305941518"/>
      <w:bookmarkStart w:id="4" w:name="_Toc397006837"/>
      <w:r>
        <w:rPr>
          <w:rFonts w:hint="eastAsia"/>
          <w:color w:val="000000" w:themeColor="text1"/>
          <w14:textFill>
            <w14:solidFill>
              <w14:schemeClr w14:val="tx1"/>
            </w14:solidFill>
          </w14:textFill>
        </w:rPr>
        <w:t>总则</w:t>
      </w:r>
      <w:bookmarkEnd w:id="1"/>
      <w:bookmarkEnd w:id="2"/>
      <w:bookmarkEnd w:id="3"/>
      <w:bookmarkEnd w:id="4"/>
    </w:p>
    <w:p w14:paraId="03C0B19E">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1</w:t>
      </w:r>
      <w:r>
        <w:rPr>
          <w:rFonts w:hint="eastAsia"/>
          <w:color w:val="000000" w:themeColor="text1"/>
          <w14:textFill>
            <w14:solidFill>
              <w14:schemeClr w14:val="tx1"/>
            </w14:solidFill>
          </w14:textFill>
        </w:rPr>
        <w:t xml:space="preserve">  本技术文件适用于</w:t>
      </w:r>
      <w:r>
        <w:rPr>
          <w:rFonts w:hint="eastAsia"/>
          <w:color w:val="000000" w:themeColor="text1"/>
          <w:lang w:eastAsia="zh-CN"/>
          <w14:textFill>
            <w14:solidFill>
              <w14:schemeClr w14:val="tx1"/>
            </w14:solidFill>
          </w14:textFill>
        </w:rPr>
        <w:t>海南电网</w:t>
      </w:r>
      <w:r>
        <w:rPr>
          <w:rFonts w:hint="eastAsia"/>
          <w:color w:val="000000" w:themeColor="text1"/>
          <w14:textFill>
            <w14:solidFill>
              <w14:schemeClr w14:val="tx1"/>
            </w14:solidFill>
          </w14:textFill>
        </w:rPr>
        <w:t>能源发展有限公司拟采购的</w:t>
      </w: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手持式回路电阻测试仪</w:t>
      </w:r>
      <w:r>
        <w:rPr>
          <w:rFonts w:hint="eastAsia"/>
          <w:b/>
          <w:bCs/>
          <w:color w:val="000000" w:themeColor="text1"/>
          <w14:textFill>
            <w14:solidFill>
              <w14:schemeClr w14:val="tx1"/>
            </w14:solidFill>
          </w14:textFill>
        </w:rPr>
        <w:t>”</w:t>
      </w:r>
      <w:r>
        <w:rPr>
          <w:rFonts w:hint="eastAsia"/>
          <w:b/>
          <w:bCs/>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本规范书提出了该批仪器本体及附属材料的功能设计、结构、性能、试验验收、培训和使用等方面的技术要求。</w:t>
      </w:r>
    </w:p>
    <w:p w14:paraId="088A3585">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1.2  凡本技术文件中未规定，但在相关仪器的行业标准、国家标准或IEC标准中有规定的规范条文，</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应按相应标准的条文进行仪器销售、设计、制造、试验和验收。对国家有关安全、环保等强制性标准，必须满足其要求。</w:t>
      </w:r>
    </w:p>
    <w:p w14:paraId="1499CA34">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t>1.3  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没有以书面形式对本技术文件的条文提出异议，则意味着</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提供的物资完全符合本技术文件的要求。如有任何异议，</w:t>
      </w:r>
      <w:r>
        <w:rPr>
          <w:rFonts w:cs="宋体"/>
          <w:color w:val="000000" w:themeColor="text1"/>
          <w:spacing w:val="3"/>
          <w14:textFill>
            <w14:solidFill>
              <w14:schemeClr w14:val="tx1"/>
            </w14:solidFill>
          </w14:textFill>
        </w:rPr>
        <w:t>都应在报价文件差异表中加以</w:t>
      </w:r>
      <w:r>
        <w:rPr>
          <w:rFonts w:cs="宋体"/>
          <w:color w:val="000000" w:themeColor="text1"/>
          <w14:textFill>
            <w14:solidFill>
              <w14:schemeClr w14:val="tx1"/>
            </w14:solidFill>
          </w14:textFill>
        </w:rPr>
        <w:t>详细描述</w:t>
      </w:r>
      <w:r>
        <w:rPr>
          <w:rFonts w:hint="eastAsia" w:cs="宋体"/>
          <w:color w:val="000000" w:themeColor="text1"/>
          <w14:textFill>
            <w14:solidFill>
              <w14:schemeClr w14:val="tx1"/>
            </w14:solidFill>
          </w14:textFill>
        </w:rPr>
        <w:t>。</w:t>
      </w:r>
    </w:p>
    <w:p w14:paraId="44A88AAE">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color w:val="000000" w:themeColor="text1"/>
          <w14:textFill>
            <w14:solidFill>
              <w14:schemeClr w14:val="tx1"/>
            </w14:solidFill>
          </w14:textFill>
        </w:rPr>
        <w:t>1.4</w:t>
      </w:r>
      <w:r>
        <w:rPr>
          <w:color w:val="000000" w:themeColor="text1"/>
          <w:spacing w:val="60"/>
          <w14:textFill>
            <w14:solidFill>
              <w14:schemeClr w14:val="tx1"/>
            </w14:solidFill>
          </w14:textFill>
        </w:rPr>
        <w:t xml:space="preserve"> </w:t>
      </w:r>
      <w:r>
        <w:rPr>
          <w:rFonts w:cs="宋体"/>
          <w:color w:val="000000" w:themeColor="text1"/>
          <w:spacing w:val="-2"/>
          <w14:textFill>
            <w14:solidFill>
              <w14:schemeClr w14:val="tx1"/>
            </w14:solidFill>
          </w14:textFill>
        </w:rPr>
        <w:t>本规范所使用的标准如与</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所执行的标准</w:t>
      </w:r>
      <w:r>
        <w:rPr>
          <w:rFonts w:hint="eastAsia" w:cs="宋体"/>
          <w:color w:val="000000" w:themeColor="text1"/>
          <w:spacing w:val="-2"/>
          <w14:textFill>
            <w14:solidFill>
              <w14:schemeClr w14:val="tx1"/>
            </w14:solidFill>
          </w14:textFill>
        </w:rPr>
        <w:t>不一致</w:t>
      </w:r>
      <w:r>
        <w:rPr>
          <w:rFonts w:cs="宋体"/>
          <w:color w:val="000000" w:themeColor="text1"/>
          <w:spacing w:val="-2"/>
          <w14:textFill>
            <w14:solidFill>
              <w14:schemeClr w14:val="tx1"/>
            </w14:solidFill>
          </w14:textFill>
        </w:rPr>
        <w:t>时，按较高标准执</w:t>
      </w:r>
      <w:r>
        <w:rPr>
          <w:rFonts w:cs="宋体"/>
          <w:color w:val="000000" w:themeColor="text1"/>
          <w14:textFill>
            <w14:solidFill>
              <w14:schemeClr w14:val="tx1"/>
            </w14:solidFill>
          </w14:textFill>
        </w:rPr>
        <w:t>行。</w:t>
      </w:r>
    </w:p>
    <w:p w14:paraId="5A8E193F">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1.5  本技术文件经</w:t>
      </w:r>
      <w:r>
        <w:rPr>
          <w:rFonts w:hint="eastAsia"/>
          <w:color w:val="000000" w:themeColor="text1"/>
          <w:lang w:eastAsia="zh-CN"/>
          <w14:textFill>
            <w14:solidFill>
              <w14:schemeClr w14:val="tx1"/>
            </w14:solidFill>
          </w14:textFill>
        </w:rPr>
        <w:t>招标人、投标人</w:t>
      </w:r>
      <w:r>
        <w:rPr>
          <w:rFonts w:hint="eastAsia"/>
          <w:color w:val="000000" w:themeColor="text1"/>
          <w14:textFill>
            <w14:solidFill>
              <w14:schemeClr w14:val="tx1"/>
            </w14:solidFill>
          </w14:textFill>
        </w:rPr>
        <w:t>确认后作为订货合同的技术附件，与合同正文具有同等的法律效力。</w:t>
      </w:r>
    </w:p>
    <w:p w14:paraId="03A5E3DD">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1.6  本技术文件未尽事宜，由</w:t>
      </w:r>
      <w:r>
        <w:rPr>
          <w:rFonts w:hint="eastAsia"/>
          <w:color w:val="000000" w:themeColor="text1"/>
          <w:lang w:eastAsia="zh-CN"/>
          <w14:textFill>
            <w14:solidFill>
              <w14:schemeClr w14:val="tx1"/>
            </w14:solidFill>
          </w14:textFill>
        </w:rPr>
        <w:t>招标人、投标人</w:t>
      </w:r>
      <w:r>
        <w:rPr>
          <w:rFonts w:hint="eastAsia"/>
          <w:color w:val="000000" w:themeColor="text1"/>
          <w14:textFill>
            <w14:solidFill>
              <w14:schemeClr w14:val="tx1"/>
            </w14:solidFill>
          </w14:textFill>
        </w:rPr>
        <w:t>协商确定。</w:t>
      </w:r>
    </w:p>
    <w:p w14:paraId="0B8B71B1">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在报价技术文件中应如实反映报价产品与本技术文件的技术差异。如果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没有提出技术差异，而在执行合同的过程中，采购方发现</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提供的产品与其报价技术文件的条文存在差异</w:t>
      </w:r>
      <w:r>
        <w:rPr>
          <w:rFonts w:hint="eastAsia"/>
          <w:color w:val="000000" w:themeColor="text1"/>
          <w:lang w:eastAsia="zh-CN"/>
          <w14:textFill>
            <w14:solidFill>
              <w14:schemeClr w14:val="tx1"/>
            </w14:solidFill>
          </w14:textFill>
        </w:rPr>
        <w:t>。</w:t>
      </w:r>
    </w:p>
    <w:p w14:paraId="55681A35">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1.8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应在报价技术部分按本技术文件的要求如实详细的填写报价物资的标准配置表，并按此标准配置进行报价，如发现二者有矛盾之处，将以报价表的配置为准。</w:t>
      </w:r>
    </w:p>
    <w:p w14:paraId="1A76415E">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1.9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应充分理解本技术文件并按本技术文件的具体条款、格式要求填写报价的技术文件，如发现报价的技术文件条款、格式不符合本技术文件的要求，则认为报价不严肃，在评标时将有不同程度的扣分。</w:t>
      </w:r>
    </w:p>
    <w:p w14:paraId="7B89CFA1">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1.10 本技术文件为采购基本要求，标注“★”的条款为关键条款，作为评标时打分的重点参考。</w:t>
      </w:r>
      <w:bookmarkStart w:id="5" w:name="_Toc305941519"/>
      <w:bookmarkStart w:id="6" w:name="_Toc305941224"/>
      <w:bookmarkStart w:id="7" w:name="_Toc397006838"/>
    </w:p>
    <w:p w14:paraId="7BD5AEC8">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1.1</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color w:val="000000" w:themeColor="text1"/>
          <w:lang w:val="en-US" w:eastAsia="zh-CN"/>
          <w14:textFill>
            <w14:solidFill>
              <w14:schemeClr w14:val="tx1"/>
            </w14:solidFill>
          </w14:textFill>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0652071"/>
      <w:bookmarkStart w:id="9" w:name="_Toc305941225"/>
      <w:bookmarkStart w:id="10" w:name="_Toc291768528"/>
      <w:bookmarkStart w:id="11" w:name="_Toc397006840"/>
      <w:bookmarkStart w:id="12" w:name="_Toc292221729"/>
    </w:p>
    <w:bookmarkEnd w:id="8"/>
    <w:bookmarkEnd w:id="9"/>
    <w:bookmarkEnd w:id="10"/>
    <w:bookmarkEnd w:id="11"/>
    <w:bookmarkEnd w:id="12"/>
    <w:p w14:paraId="604BE423">
      <w:pPr>
        <w:pStyle w:val="4"/>
        <w:bidi w:val="0"/>
        <w:rPr>
          <w:color w:val="000000" w:themeColor="text1"/>
          <w14:textFill>
            <w14:solidFill>
              <w14:schemeClr w14:val="tx1"/>
            </w14:solidFill>
          </w14:textFill>
        </w:rPr>
      </w:pPr>
      <w:bookmarkStart w:id="13" w:name="_Toc3763"/>
      <w:bookmarkStart w:id="14" w:name="_Toc305941520"/>
      <w:bookmarkStart w:id="15" w:name="_Toc305941228"/>
      <w:bookmarkStart w:id="16" w:name="_Toc397006842"/>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.应遵循的主要标准</w:t>
      </w:r>
      <w:bookmarkEnd w:id="13"/>
      <w:bookmarkEnd w:id="14"/>
      <w:bookmarkEnd w:id="15"/>
      <w:bookmarkEnd w:id="16"/>
    </w:p>
    <w:p w14:paraId="1CEC2840">
      <w:pPr>
        <w:pStyle w:val="19"/>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除本规范书特殊规定外, </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所提供的仪器均按规定的标准和规程的最新版本进行销售、设计、制造、试验和安装。如果这些标准内容有矛盾时, 应按最高标准的条款执行或按双方商定的标准执行。如果</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选用规范书规定以外的标准时, 则需提交这种替换标准供审查和分析。仅在</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已证明替换标准相当或优于规范书规定的标准, 并从买方处获得书面的认可才能使用。提交供审查的标准应为中文或英文版本。主要引用标准（未注明年号的应采用最新版本）如下：</w:t>
      </w:r>
    </w:p>
    <w:p w14:paraId="7A138D05">
      <w:pPr>
        <w:pStyle w:val="19"/>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color w:val="000000" w:themeColor="text1"/>
          <w:highlight w:val="yellow"/>
          <w14:textFill>
            <w14:solidFill>
              <w14:schemeClr w14:val="tx1"/>
            </w14:solidFill>
          </w14:textFill>
        </w:rPr>
      </w:pPr>
      <w:r>
        <w:rPr>
          <w:rFonts w:hint="eastAsia" w:ascii="宋体" w:hAnsi="宋体"/>
          <w:color w:val="000000" w:themeColor="text1"/>
          <w:szCs w:val="24"/>
          <w:lang w:eastAsia="zh-CN"/>
          <w14:textFill>
            <w14:solidFill>
              <w14:schemeClr w14:val="tx1"/>
            </w14:solidFill>
          </w14:textFill>
        </w:rPr>
        <w:t>手持式回路电阻测试仪</w:t>
      </w:r>
      <w:r>
        <w:rPr>
          <w:rFonts w:hint="eastAsia"/>
          <w:color w:val="000000" w:themeColor="text1"/>
          <w14:textFill>
            <w14:solidFill>
              <w14:schemeClr w14:val="tx1"/>
            </w14:solidFill>
          </w14:textFill>
        </w:rPr>
        <w:t>：</w:t>
      </w:r>
    </w:p>
    <w:p w14:paraId="5A33B821">
      <w:pPr>
        <w:pStyle w:val="19"/>
        <w:ind w:left="0" w:leftChars="0" w:firstLine="480" w:firstLineChars="200"/>
        <w:rPr>
          <w:color w:val="000000" w:themeColor="text1"/>
          <w14:textFill>
            <w14:solidFill>
              <w14:schemeClr w14:val="tx1"/>
            </w14:solidFill>
          </w14:textFill>
        </w:rPr>
      </w:pPr>
      <w:bookmarkStart w:id="17" w:name="_Toc13932"/>
      <w:bookmarkStart w:id="18" w:name="_Toc397006843"/>
      <w:bookmarkStart w:id="19" w:name="_Toc279769035"/>
      <w:bookmarkStart w:id="20" w:name="_Toc305941229"/>
      <w:bookmarkStart w:id="21" w:name="_Toc305941521"/>
      <w:r>
        <w:rPr>
          <w:rFonts w:ascii="宋体" w:hAnsi="宋体"/>
          <w:color w:val="000000" w:themeColor="text1"/>
          <w14:textFill>
            <w14:solidFill>
              <w14:schemeClr w14:val="tx1"/>
            </w14:solidFill>
          </w14:textFill>
        </w:rPr>
        <w:t>DL/T 845.4</w:t>
      </w:r>
      <w:r>
        <w:rPr>
          <w:rFonts w:ascii="宋体" w:hAnsi="宋体"/>
          <w:color w:val="000000" w:themeColor="text1"/>
          <w14:textFill>
            <w14:solidFill>
              <w14:schemeClr w14:val="tx1"/>
            </w14:solidFill>
          </w14:textFill>
        </w:rPr>
        <w:tab/>
      </w:r>
      <w:r>
        <w:rPr>
          <w:rFonts w:ascii="宋体" w:hAnsi="宋体"/>
          <w:color w:val="000000" w:themeColor="text1"/>
          <w14:textFill>
            <w14:solidFill>
              <w14:schemeClr w14:val="tx1"/>
            </w14:solidFill>
          </w14:textFill>
        </w:rPr>
        <w:t>电阻测量装置通用技术条件 回路电阻测试仪</w:t>
      </w:r>
    </w:p>
    <w:p w14:paraId="418CA954">
      <w:pPr>
        <w:pStyle w:val="4"/>
        <w:bidi w:val="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.使用条件</w:t>
      </w:r>
      <w:bookmarkEnd w:id="17"/>
      <w:bookmarkEnd w:id="18"/>
      <w:bookmarkEnd w:id="19"/>
      <w:bookmarkEnd w:id="20"/>
      <w:bookmarkEnd w:id="21"/>
    </w:p>
    <w:p w14:paraId="187AB898">
      <w:pPr>
        <w:keepLines w:val="0"/>
        <w:pageBreakBefore w:val="0"/>
        <w:kinsoku/>
        <w:wordWrap/>
        <w:bidi w:val="0"/>
        <w:spacing w:line="500" w:lineRule="exact"/>
        <w:ind w:left="410"/>
        <w:rPr>
          <w:color w:val="000000" w:themeColor="text1"/>
          <w14:textFill>
            <w14:solidFill>
              <w14:schemeClr w14:val="tx1"/>
            </w14:solidFill>
          </w14:textFill>
        </w:rPr>
      </w:pPr>
      <w:bookmarkStart w:id="22" w:name="_Toc279769036"/>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本次采购的</w:t>
      </w:r>
      <w:r>
        <w:rPr>
          <w:rFonts w:hint="eastAsia"/>
          <w:color w:val="000000" w:themeColor="text1"/>
          <w:lang w:eastAsia="zh-CN"/>
          <w14:textFill>
            <w14:solidFill>
              <w14:schemeClr w14:val="tx1"/>
            </w14:solidFill>
          </w14:textFill>
        </w:rPr>
        <w:t>手持式回路电阻测试仪</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14:paraId="508EE1FB">
      <w:pPr>
        <w:keepLines w:val="0"/>
        <w:pageBreakBefore w:val="0"/>
        <w:kinsoku/>
        <w:wordWrap/>
        <w:bidi w:val="0"/>
        <w:spacing w:line="500" w:lineRule="exact"/>
        <w:ind w:left="410" w:firstLine="480" w:firstLineChars="20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应对正常使用条件之外的特殊使用条件涉及的相关事项，应在报价文件及供货中特别说明。</w:t>
      </w:r>
      <w:r>
        <w:rPr>
          <w:rFonts w:hint="eastAsia" w:cs="宋体"/>
          <w:color w:val="000000" w:themeColor="text1"/>
          <w:lang w:eastAsia="zh-CN"/>
          <w14:textFill>
            <w14:solidFill>
              <w14:schemeClr w14:val="tx1"/>
            </w14:solidFill>
          </w14:textFill>
        </w:rPr>
        <w:t>投标人</w:t>
      </w:r>
      <w:r>
        <w:rPr>
          <w:rFonts w:hint="eastAsia" w:cs="宋体"/>
          <w:color w:val="000000" w:themeColor="text1"/>
          <w14:textFill>
            <w14:solidFill>
              <w14:schemeClr w14:val="tx1"/>
            </w14:solidFill>
          </w14:textFill>
        </w:rPr>
        <w:t>可采用更好，更经济的设计和材料，以便本项目采购的设备能持续稳定的运行，但需获得采购人书面的认可才能使用。</w:t>
      </w:r>
    </w:p>
    <w:p w14:paraId="67C14884">
      <w:pPr>
        <w:keepLines w:val="0"/>
        <w:pageBreakBefore w:val="0"/>
        <w:kinsoku/>
        <w:wordWrap/>
        <w:bidi w:val="0"/>
        <w:spacing w:line="500" w:lineRule="exact"/>
        <w:ind w:left="410"/>
        <w:rPr>
          <w:b w:val="0"/>
          <w:bCs w:val="0"/>
          <w:color w:val="000000" w:themeColor="text1"/>
          <w14:textFill>
            <w14:solidFill>
              <w14:schemeClr w14:val="tx1"/>
            </w14:solidFill>
          </w14:textFill>
        </w:rPr>
      </w:pPr>
      <w:bookmarkStart w:id="23" w:name="_Toc305941230"/>
      <w:bookmarkStart w:id="24" w:name="_Toc397006844"/>
      <w:r>
        <w:rPr>
          <w:rFonts w:hint="eastAsia"/>
          <w:b w:val="0"/>
          <w:bCs w:val="0"/>
          <w:color w:val="000000" w:themeColor="text1"/>
          <w:lang w:val="en-US" w:eastAsia="zh-CN"/>
          <w14:textFill>
            <w14:solidFill>
              <w14:schemeClr w14:val="tx1"/>
            </w14:solidFill>
          </w14:textFill>
        </w:rPr>
        <w:t>3</w:t>
      </w:r>
      <w:r>
        <w:rPr>
          <w:rFonts w:hint="eastAsia"/>
          <w:b w:val="0"/>
          <w:bCs w:val="0"/>
          <w:color w:val="000000" w:themeColor="text1"/>
          <w14:textFill>
            <w14:solidFill>
              <w14:schemeClr w14:val="tx1"/>
            </w14:solidFill>
          </w14:textFill>
        </w:rPr>
        <w:t>.1</w:t>
      </w:r>
      <w:bookmarkStart w:id="25" w:name="_Toc285621516"/>
      <w:bookmarkStart w:id="26" w:name="_Toc285701796"/>
      <w:r>
        <w:rPr>
          <w:rFonts w:hint="eastAsia"/>
          <w:b w:val="0"/>
          <w:bCs w:val="0"/>
          <w:color w:val="000000" w:themeColor="text1"/>
          <w14:textFill>
            <w14:solidFill>
              <w14:schemeClr w14:val="tx1"/>
            </w14:solidFill>
          </w14:textFill>
        </w:rPr>
        <w:t>正常使用条件</w:t>
      </w:r>
      <w:bookmarkEnd w:id="22"/>
      <w:bookmarkEnd w:id="23"/>
      <w:bookmarkEnd w:id="24"/>
      <w:bookmarkEnd w:id="25"/>
      <w:bookmarkEnd w:id="26"/>
      <w:bookmarkStart w:id="27" w:name="_Toc276492375"/>
      <w:bookmarkStart w:id="28" w:name="_Toc276490903"/>
    </w:p>
    <w:p w14:paraId="1BC44D11">
      <w:pPr>
        <w:spacing w:line="420" w:lineRule="exact"/>
        <w:ind w:left="410"/>
        <w:rPr>
          <w:rFonts w:hint="eastAsia"/>
          <w:color w:val="000000" w:themeColor="text1"/>
          <w14:textFill>
            <w14:solidFill>
              <w14:schemeClr w14:val="tx1"/>
            </w14:solidFill>
          </w14:textFill>
        </w:rPr>
      </w:pPr>
      <w:bookmarkStart w:id="29" w:name="_Toc305940419"/>
      <w:bookmarkStart w:id="30" w:name="_Toc397006845"/>
      <w:r>
        <w:rPr>
          <w:rFonts w:hint="eastAsia"/>
          <w:color w:val="000000" w:themeColor="text1"/>
          <w14:textFill>
            <w14:solidFill>
              <w14:schemeClr w14:val="tx1"/>
            </w14:solidFill>
          </w14:textFill>
        </w:rPr>
        <w:t>本仪器技术文件所规定的仪器技术条款和参数要求，应适用下列环境条件使用。</w:t>
      </w:r>
      <w:bookmarkEnd w:id="29"/>
    </w:p>
    <w:p w14:paraId="08A49151">
      <w:pPr>
        <w:spacing w:line="420" w:lineRule="exact"/>
        <w:ind w:left="41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环境温度：-10℃～</w:t>
      </w:r>
      <w:r>
        <w:rPr>
          <w:color w:val="000000" w:themeColor="text1"/>
          <w14:textFill>
            <w14:solidFill>
              <w14:schemeClr w14:val="tx1"/>
            </w14:solidFill>
          </w14:textFill>
        </w:rPr>
        <w:t>50</w:t>
      </w:r>
      <w:r>
        <w:rPr>
          <w:rFonts w:hint="eastAsia"/>
          <w:color w:val="000000" w:themeColor="text1"/>
          <w14:textFill>
            <w14:solidFill>
              <w14:schemeClr w14:val="tx1"/>
            </w14:solidFill>
          </w14:textFill>
        </w:rPr>
        <w:t>℃</w:t>
      </w:r>
      <w:r>
        <w:rPr>
          <w:rFonts w:hint="eastAsia"/>
          <w:bCs/>
          <w:color w:val="000000" w:themeColor="text1"/>
          <w:kern w:val="0"/>
          <w14:textFill>
            <w14:solidFill>
              <w14:schemeClr w14:val="tx1"/>
            </w14:solidFill>
          </w14:textFill>
        </w:rPr>
        <w:t>。</w:t>
      </w:r>
    </w:p>
    <w:p w14:paraId="4EE0E182">
      <w:pPr>
        <w:spacing w:line="420" w:lineRule="exact"/>
        <w:ind w:left="41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环境湿度：≤90%,不结露</w:t>
      </w:r>
      <w:r>
        <w:rPr>
          <w:rFonts w:hint="eastAsia"/>
          <w:bCs/>
          <w:color w:val="000000" w:themeColor="text1"/>
          <w:kern w:val="0"/>
          <w14:textFill>
            <w14:solidFill>
              <w14:schemeClr w14:val="tx1"/>
            </w14:solidFill>
          </w14:textFill>
        </w:rPr>
        <w:t>。</w:t>
      </w:r>
    </w:p>
    <w:p w14:paraId="74E63DA2">
      <w:pPr>
        <w:spacing w:line="420" w:lineRule="exact"/>
        <w:ind w:left="41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使用地点：室内或室外。</w:t>
      </w:r>
    </w:p>
    <w:p w14:paraId="47AD4696">
      <w:pPr>
        <w:ind w:left="41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工作电源：内置锂电池或外置充电器,充电器输入100～240VAC,50H/60Hz。</w:t>
      </w:r>
    </w:p>
    <w:p w14:paraId="66BFC0F0">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.2特殊使用条件要求（如有）</w:t>
      </w:r>
      <w:bookmarkEnd w:id="30"/>
    </w:p>
    <w:bookmarkEnd w:id="27"/>
    <w:bookmarkEnd w:id="28"/>
    <w:p w14:paraId="7B57DB84">
      <w:pPr>
        <w:keepLines w:val="0"/>
        <w:pageBreakBefore w:val="0"/>
        <w:kinsoku/>
        <w:wordWrap/>
        <w:bidi w:val="0"/>
        <w:spacing w:line="500" w:lineRule="exact"/>
        <w:ind w:left="41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b/>
      </w:r>
      <w:r>
        <w:rPr>
          <w:rFonts w:hint="eastAsia"/>
          <w:color w:val="000000" w:themeColor="text1"/>
          <w:lang w:val="en-US" w:eastAsia="zh-CN"/>
          <w14:textFill>
            <w14:solidFill>
              <w14:schemeClr w14:val="tx1"/>
            </w14:solidFill>
          </w14:textFill>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14:paraId="33C42EB5">
      <w:pPr>
        <w:pStyle w:val="4"/>
        <w:bidi w:val="0"/>
        <w:rPr>
          <w:rFonts w:hint="eastAsia" w:ascii="宋体" w:hAnsi="宋体" w:eastAsia="宋体" w:cs="Times New Roman"/>
          <w:b w:val="0"/>
          <w:color w:val="000000" w:themeColor="text1"/>
          <w:kern w:val="2"/>
          <w:sz w:val="24"/>
          <w:szCs w:val="24"/>
          <w:lang w:val="en-US" w:eastAsia="zh-CN" w:bidi="ar-SA"/>
          <w14:textFill>
            <w14:solidFill>
              <w14:schemeClr w14:val="tx1"/>
            </w14:solidFill>
          </w14:textFill>
        </w:rPr>
      </w:pPr>
      <w:bookmarkStart w:id="31" w:name="_Toc22886"/>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.技术要求</w:t>
      </w:r>
      <w:bookmarkEnd w:id="31"/>
    </w:p>
    <w:p w14:paraId="5F0B7766">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.1</w:t>
      </w:r>
      <w:r>
        <w:rPr>
          <w:rFonts w:hint="eastAsia"/>
          <w:color w:val="000000" w:themeColor="text1"/>
          <w:lang w:eastAsia="zh-CN"/>
          <w14:textFill>
            <w14:solidFill>
              <w14:schemeClr w14:val="tx1"/>
            </w14:solidFill>
          </w14:textFill>
        </w:rPr>
        <w:t>手持式回路电阻测试仪</w:t>
      </w:r>
      <w:r>
        <w:rPr>
          <w:rFonts w:hint="eastAsia"/>
          <w:color w:val="000000" w:themeColor="text1"/>
          <w:shd w:val="clear" w:color="auto" w:fill="FFFFFF"/>
          <w14:textFill>
            <w14:solidFill>
              <w14:schemeClr w14:val="tx1"/>
            </w14:solidFill>
          </w14:textFill>
        </w:rPr>
        <w:t>功能</w:t>
      </w:r>
      <w:r>
        <w:rPr>
          <w:rFonts w:hint="eastAsia"/>
          <w:color w:val="000000" w:themeColor="text1"/>
          <w14:textFill>
            <w14:solidFill>
              <w14:schemeClr w14:val="tx1"/>
            </w14:solidFill>
          </w14:textFill>
        </w:rPr>
        <w:t>要求</w:t>
      </w:r>
    </w:p>
    <w:p w14:paraId="243DD2CD">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手持式设计，体积小、重量轻便于携带和操作。</w:t>
      </w:r>
    </w:p>
    <w:p w14:paraId="35DF90A6">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锂电池供电，一次充电可连续进行</w:t>
      </w:r>
      <w:r>
        <w:rPr>
          <w:color w:val="000000" w:themeColor="text1"/>
          <w14:textFill>
            <w14:solidFill>
              <w14:schemeClr w14:val="tx1"/>
            </w14:solidFill>
          </w14:textFill>
        </w:rPr>
        <w:t>1000</w:t>
      </w:r>
      <w:r>
        <w:rPr>
          <w:rFonts w:hint="eastAsia"/>
          <w:color w:val="000000" w:themeColor="text1"/>
          <w14:textFill>
            <w14:solidFill>
              <w14:schemeClr w14:val="tx1"/>
            </w14:solidFill>
          </w14:textFill>
        </w:rPr>
        <w:t>次以上测试，测试过程简单、方便。</w:t>
      </w:r>
    </w:p>
    <w:p w14:paraId="099849FB">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b/>
          <w:bCs/>
          <w:color w:val="000000" w:themeColor="text1"/>
          <w14:textFill>
            <w14:solidFill>
              <w14:schemeClr w14:val="tx1"/>
            </w14:solidFill>
          </w14:textFill>
        </w:rPr>
        <w:t>100A/80A/50A/30A多档电流可选</w:t>
      </w:r>
      <w:r>
        <w:rPr>
          <w:rFonts w:hint="eastAsia"/>
          <w:color w:val="000000" w:themeColor="text1"/>
          <w14:textFill>
            <w14:solidFill>
              <w14:schemeClr w14:val="tx1"/>
            </w14:solidFill>
          </w14:textFill>
        </w:rPr>
        <w:t>，让使用测试更加灵活。</w:t>
      </w:r>
    </w:p>
    <w:p w14:paraId="06ACAF74">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color w:val="000000" w:themeColor="text1"/>
          <w14:textFill>
            <w14:solidFill>
              <w14:schemeClr w14:val="tx1"/>
            </w14:solidFill>
          </w14:textFill>
        </w:rPr>
        <w:t>100A</w:t>
      </w:r>
      <w:r>
        <w:rPr>
          <w:rFonts w:hint="eastAsia"/>
          <w:color w:val="000000" w:themeColor="text1"/>
          <w14:textFill>
            <w14:solidFill>
              <w14:schemeClr w14:val="tx1"/>
            </w14:solidFill>
          </w14:textFill>
        </w:rPr>
        <w:t>测试时，最长测试时间可达一分钟，满足现场各种应用。</w:t>
      </w:r>
    </w:p>
    <w:p w14:paraId="0C0ACE7A">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color w:val="000000" w:themeColor="text1"/>
          <w14:textFill>
            <w14:solidFill>
              <w14:schemeClr w14:val="tx1"/>
            </w14:solidFill>
          </w14:textFill>
        </w:rPr>
        <w:t>0～20mΩ超宽测量范围。</w:t>
      </w:r>
    </w:p>
    <w:p w14:paraId="4142FB90">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测试速度快、准确度高。</w:t>
      </w:r>
    </w:p>
    <w:p w14:paraId="2F592632">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color w:val="000000" w:themeColor="text1"/>
          <w14:textFill>
            <w14:solidFill>
              <w14:schemeClr w14:val="tx1"/>
            </w14:solidFill>
          </w14:textFill>
        </w:rPr>
        <w:t>具有过压保护、开路保护、过热保护等多种保护功能。</w:t>
      </w:r>
    </w:p>
    <w:p w14:paraId="0EF6AED7">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b/>
          <w:bCs/>
          <w:color w:val="000000" w:themeColor="text1"/>
          <w14:textFill>
            <w14:solidFill>
              <w14:schemeClr w14:val="tx1"/>
            </w14:solidFill>
          </w14:textFill>
        </w:rPr>
        <w:t>5.6寸超大工业级高亮度彩色液晶屏</w:t>
      </w:r>
      <w:r>
        <w:rPr>
          <w:rFonts w:hint="eastAsia"/>
          <w:color w:val="000000" w:themeColor="text1"/>
          <w14:textFill>
            <w14:solidFill>
              <w14:schemeClr w14:val="tx1"/>
            </w14:solidFill>
          </w14:textFill>
        </w:rPr>
        <w:t>，在强阳光下显示依然清晰可见。</w:t>
      </w:r>
    </w:p>
    <w:p w14:paraId="15B9E174">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配备外置式打印机，便于数据打印。</w:t>
      </w:r>
    </w:p>
    <w:p w14:paraId="0CE3DDD3">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具有本机存储和优盘存储，方便数据保存。</w:t>
      </w:r>
    </w:p>
    <w:p w14:paraId="3DDB1D6B">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b/>
          <w:bCs/>
          <w:color w:val="000000" w:themeColor="text1"/>
          <w14:textFill>
            <w14:solidFill>
              <w14:schemeClr w14:val="tx1"/>
            </w14:solidFill>
          </w14:textFill>
        </w:rPr>
        <w:t>测试线单根长达8米，双根16米</w:t>
      </w:r>
      <w:r>
        <w:rPr>
          <w:rFonts w:hint="eastAsia"/>
          <w:color w:val="000000" w:themeColor="text1"/>
          <w14:textFill>
            <w14:solidFill>
              <w14:schemeClr w14:val="tx1"/>
            </w14:solidFill>
          </w14:textFill>
        </w:rPr>
        <w:t>，可快速准确测量开关设备、GIS母线的回路电阻（截面积）</w:t>
      </w:r>
    </w:p>
    <w:p w14:paraId="5F3586BD">
      <w:pPr>
        <w:pStyle w:val="20"/>
        <w:numPr>
          <w:ilvl w:val="0"/>
          <w:numId w:val="1"/>
        </w:numPr>
        <w:snapToGrid w:val="0"/>
        <w:ind w:leftChars="0" w:firstLineChars="0"/>
        <w:jc w:val="both"/>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color w:val="000000" w:themeColor="text1"/>
          <w:szCs w:val="20"/>
          <w:lang w:val="en-US" w:eastAsia="zh-CN"/>
          <w14:textFill>
            <w14:solidFill>
              <w14:schemeClr w14:val="tx1"/>
            </w14:solidFill>
          </w14:textFill>
        </w:rPr>
        <w:t>可通过</w:t>
      </w:r>
      <w:r>
        <w:rPr>
          <w:rFonts w:hint="eastAsia" w:asciiTheme="minorEastAsia" w:hAnsiTheme="minorEastAsia"/>
          <w:color w:val="000000" w:themeColor="text1"/>
          <w:shd w:val="clear" w:color="auto" w:fill="FFFFFF"/>
          <w14:textFill>
            <w14:solidFill>
              <w14:schemeClr w14:val="tx1"/>
            </w14:solidFill>
          </w14:textFill>
        </w:rPr>
        <w:t>App移动终端控制设备，进行参数设置、试验、数据存储、生成报</w:t>
      </w:r>
      <w:r>
        <w:rPr>
          <w:rFonts w:hint="eastAsia" w:cs="宋体" w:hAnsiTheme="minorHAnsi"/>
          <w:color w:val="000000" w:themeColor="text1"/>
          <w:kern w:val="0"/>
          <w14:textFill>
            <w14:solidFill>
              <w14:schemeClr w14:val="tx1"/>
            </w14:solidFill>
          </w14:textFill>
        </w:rPr>
        <w:t>告等，可使电力检修更加的智能化、简单化，试验数据信息化和标准化</w:t>
      </w:r>
      <w:r>
        <w:rPr>
          <w:rFonts w:hint="eastAsia" w:cs="宋体" w:hAnsiTheme="minorHAnsi"/>
          <w:color w:val="000000" w:themeColor="text1"/>
          <w:kern w:val="0"/>
          <w:lang w:eastAsia="zh-CN"/>
          <w14:textFill>
            <w14:solidFill>
              <w14:schemeClr w14:val="tx1"/>
            </w14:solidFill>
          </w14:textFill>
        </w:rPr>
        <w:t>。</w:t>
      </w:r>
    </w:p>
    <w:p w14:paraId="62F4AFBF">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000000" w:themeColor="text1"/>
          <w:highlight w:val="yellow"/>
          <w14:textFill>
            <w14:solidFill>
              <w14:schemeClr w14:val="tx1"/>
            </w14:solidFill>
          </w14:textFill>
        </w:rPr>
      </w:pPr>
    </w:p>
    <w:p w14:paraId="4F4B696F">
      <w:pPr>
        <w:keepLines w:val="0"/>
        <w:pageBreakBefore w:val="0"/>
        <w:kinsoku/>
        <w:wordWrap/>
        <w:bidi w:val="0"/>
        <w:spacing w:line="500" w:lineRule="exact"/>
        <w:ind w:left="410"/>
        <w:rPr>
          <w:rFonts w:hint="eastAsia"/>
          <w:color w:val="000000" w:themeColor="text1"/>
          <w:shd w:val="clear" w:color="auto" w:fill="FFFFFF"/>
          <w14:textFill>
            <w14:solidFill>
              <w14:schemeClr w14:val="tx1"/>
            </w14:solidFill>
          </w14:textFill>
        </w:rPr>
      </w:pPr>
      <w:r>
        <w:rPr>
          <w:rFonts w:hint="eastAsia" w:asciiTheme="minorEastAsia" w:hAnsiTheme="minorEastAsia" w:eastAsiaTheme="minorEastAsia"/>
          <w:color w:val="000000" w:themeColor="text1"/>
          <w:lang w:val="en-US" w:eastAsia="zh-CN"/>
          <w14:textFill>
            <w14:solidFill>
              <w14:schemeClr w14:val="tx1"/>
            </w14:solidFill>
          </w14:textFill>
        </w:rPr>
        <w:t>4</w:t>
      </w:r>
      <w:r>
        <w:rPr>
          <w:rFonts w:hint="eastAsia" w:asciiTheme="minorEastAsia" w:hAnsiTheme="minorEastAsia" w:eastAsiaTheme="minorEastAsia"/>
          <w:color w:val="000000" w:themeColor="text1"/>
          <w14:textFill>
            <w14:solidFill>
              <w14:schemeClr w14:val="tx1"/>
            </w14:solidFill>
          </w14:textFill>
        </w:rPr>
        <w:t xml:space="preserve">.2 </w:t>
      </w:r>
      <w:r>
        <w:rPr>
          <w:rFonts w:hint="eastAsia" w:eastAsiaTheme="minorEastAsia"/>
          <w:color w:val="000000" w:themeColor="text1"/>
          <w:lang w:eastAsia="zh-CN"/>
          <w14:textFill>
            <w14:solidFill>
              <w14:schemeClr w14:val="tx1"/>
            </w14:solidFill>
          </w14:textFill>
        </w:rPr>
        <w:t>手持式回路电阻测试仪</w:t>
      </w:r>
      <w:r>
        <w:rPr>
          <w:rFonts w:hint="eastAsia"/>
          <w:color w:val="000000" w:themeColor="text1"/>
          <w:shd w:val="clear" w:color="auto" w:fill="FFFFFF"/>
          <w14:textFill>
            <w14:solidFill>
              <w14:schemeClr w14:val="tx1"/>
            </w14:solidFill>
          </w14:textFill>
        </w:rPr>
        <w:t>技术指标</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3"/>
        <w:gridCol w:w="3816"/>
        <w:gridCol w:w="3495"/>
      </w:tblGrid>
      <w:tr w14:paraId="6B1A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7E0EC2A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序号</w:t>
            </w:r>
          </w:p>
        </w:tc>
        <w:tc>
          <w:tcPr>
            <w:tcW w:w="1213" w:type="dxa"/>
          </w:tcPr>
          <w:p w14:paraId="63464A3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性能参数</w:t>
            </w:r>
          </w:p>
        </w:tc>
        <w:tc>
          <w:tcPr>
            <w:tcW w:w="3816" w:type="dxa"/>
          </w:tcPr>
          <w:p w14:paraId="68CF44A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vertAlign w:val="baseline"/>
                <w:lang w:val="en-US" w:eastAsia="zh-CN"/>
              </w:rPr>
              <w:t>招标人要求值</w:t>
            </w:r>
          </w:p>
        </w:tc>
        <w:tc>
          <w:tcPr>
            <w:tcW w:w="3495" w:type="dxa"/>
          </w:tcPr>
          <w:p w14:paraId="018C29D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vertAlign w:val="baseline"/>
                <w:lang w:val="en-US" w:eastAsia="zh-CN"/>
              </w:rPr>
              <w:t>投标人响应值</w:t>
            </w:r>
          </w:p>
        </w:tc>
      </w:tr>
      <w:tr w14:paraId="44DB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2DE6EB66">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1213" w:type="dxa"/>
          </w:tcPr>
          <w:p w14:paraId="77CD59C9">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输出电流</w:t>
            </w:r>
          </w:p>
        </w:tc>
        <w:tc>
          <w:tcPr>
            <w:tcW w:w="3816" w:type="dxa"/>
          </w:tcPr>
          <w:p w14:paraId="7B18986B">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100A、80A、50A、30A</w:t>
            </w:r>
          </w:p>
        </w:tc>
        <w:tc>
          <w:tcPr>
            <w:tcW w:w="3495" w:type="dxa"/>
          </w:tcPr>
          <w:p w14:paraId="347A525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1B61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vMerge w:val="restart"/>
          </w:tcPr>
          <w:p w14:paraId="6790A35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eastAsia="宋体"/>
                <w:color w:val="000000" w:themeColor="text1"/>
                <w:lang w:val="en-US" w:eastAsia="zh-CN"/>
                <w14:textFill>
                  <w14:solidFill>
                    <w14:schemeClr w14:val="tx1"/>
                  </w14:solidFill>
                </w14:textFill>
              </w:rPr>
            </w:pPr>
            <w:r>
              <w:rPr>
                <w:rFonts w:hint="eastAsia"/>
                <w:color w:val="000000" w:themeColor="text1"/>
                <w:szCs w:val="20"/>
                <w:lang w:val="en-US" w:eastAsia="zh-CN"/>
                <w14:textFill>
                  <w14:solidFill>
                    <w14:schemeClr w14:val="tx1"/>
                  </w14:solidFill>
                </w14:textFill>
              </w:rPr>
              <w:t>2</w:t>
            </w:r>
          </w:p>
        </w:tc>
        <w:tc>
          <w:tcPr>
            <w:tcW w:w="1213" w:type="dxa"/>
            <w:vMerge w:val="restart"/>
          </w:tcPr>
          <w:p w14:paraId="2F997A2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color w:val="000000" w:themeColor="text1"/>
                <w14:textFill>
                  <w14:solidFill>
                    <w14:schemeClr w14:val="tx1"/>
                  </w14:solidFill>
                </w14:textFill>
              </w:rPr>
              <w:t>测量范围</w:t>
            </w:r>
          </w:p>
        </w:tc>
        <w:tc>
          <w:tcPr>
            <w:tcW w:w="3816" w:type="dxa"/>
          </w:tcPr>
          <w:p w14:paraId="7D4EAADF">
            <w:pPr>
              <w:keepNext w:val="0"/>
              <w:keepLines w:val="0"/>
              <w:pageBreakBefore w:val="0"/>
              <w:widowControl w:val="0"/>
              <w:tabs>
                <w:tab w:val="left" w:pos="680"/>
              </w:tabs>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100A</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 m</w:t>
            </w:r>
            <w:r>
              <w:rPr>
                <w:rFonts w:hint="eastAsia"/>
                <w:color w:val="000000" w:themeColor="text1"/>
                <w14:textFill>
                  <w14:solidFill>
                    <w14:schemeClr w14:val="tx1"/>
                  </w14:solidFill>
                </w14:textFill>
              </w:rPr>
              <w:t>Ω</w:t>
            </w:r>
          </w:p>
        </w:tc>
        <w:tc>
          <w:tcPr>
            <w:tcW w:w="3495" w:type="dxa"/>
          </w:tcPr>
          <w:p w14:paraId="2F203C77">
            <w:pPr>
              <w:keepNext w:val="0"/>
              <w:keepLines w:val="0"/>
              <w:pageBreakBefore w:val="0"/>
              <w:widowControl w:val="0"/>
              <w:tabs>
                <w:tab w:val="left" w:pos="680"/>
              </w:tabs>
              <w:kinsoku/>
              <w:wordWrap/>
              <w:overflowPunct/>
              <w:topLinePunct w:val="0"/>
              <w:autoSpaceDE/>
              <w:autoSpaceDN/>
              <w:bidi w:val="0"/>
              <w:adjustRightInd/>
              <w:snapToGrid/>
              <w:spacing w:line="400" w:lineRule="exact"/>
              <w:ind w:left="0" w:leftChars="0"/>
              <w:textAlignment w:val="auto"/>
              <w:rPr>
                <w:color w:val="000000" w:themeColor="text1"/>
                <w14:textFill>
                  <w14:solidFill>
                    <w14:schemeClr w14:val="tx1"/>
                  </w14:solidFill>
                </w14:textFill>
              </w:rPr>
            </w:pPr>
          </w:p>
        </w:tc>
      </w:tr>
      <w:tr w14:paraId="0A38C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vMerge w:val="continue"/>
            <w:tcBorders/>
          </w:tcPr>
          <w:p w14:paraId="785A63E6">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eastAsia="宋体"/>
                <w:color w:val="000000" w:themeColor="text1"/>
                <w:lang w:val="en-US" w:eastAsia="zh-CN"/>
                <w14:textFill>
                  <w14:solidFill>
                    <w14:schemeClr w14:val="tx1"/>
                  </w14:solidFill>
                </w14:textFill>
              </w:rPr>
            </w:pPr>
          </w:p>
        </w:tc>
        <w:tc>
          <w:tcPr>
            <w:tcW w:w="1213" w:type="dxa"/>
            <w:vMerge w:val="continue"/>
          </w:tcPr>
          <w:p w14:paraId="5C4B8FE2">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c>
          <w:tcPr>
            <w:tcW w:w="3816" w:type="dxa"/>
          </w:tcPr>
          <w:p w14:paraId="29269858">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80A</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 m</w:t>
            </w:r>
            <w:r>
              <w:rPr>
                <w:rFonts w:hint="eastAsia"/>
                <w:color w:val="000000" w:themeColor="text1"/>
                <w14:textFill>
                  <w14:solidFill>
                    <w14:schemeClr w14:val="tx1"/>
                  </w14:solidFill>
                </w14:textFill>
              </w:rPr>
              <w:t>Ω</w:t>
            </w:r>
          </w:p>
        </w:tc>
        <w:tc>
          <w:tcPr>
            <w:tcW w:w="3495" w:type="dxa"/>
          </w:tcPr>
          <w:p w14:paraId="34EF7198">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color w:val="000000" w:themeColor="text1"/>
                <w14:textFill>
                  <w14:solidFill>
                    <w14:schemeClr w14:val="tx1"/>
                  </w14:solidFill>
                </w14:textFill>
              </w:rPr>
            </w:pPr>
          </w:p>
        </w:tc>
      </w:tr>
      <w:tr w14:paraId="6E0E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vMerge w:val="continue"/>
            <w:tcBorders/>
          </w:tcPr>
          <w:p w14:paraId="2C6E6144">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eastAsia="宋体"/>
                <w:color w:val="000000" w:themeColor="text1"/>
                <w:lang w:val="en-US" w:eastAsia="zh-CN"/>
                <w14:textFill>
                  <w14:solidFill>
                    <w14:schemeClr w14:val="tx1"/>
                  </w14:solidFill>
                </w14:textFill>
              </w:rPr>
            </w:pPr>
          </w:p>
        </w:tc>
        <w:tc>
          <w:tcPr>
            <w:tcW w:w="1213" w:type="dxa"/>
            <w:vMerge w:val="continue"/>
          </w:tcPr>
          <w:p w14:paraId="00C5E2E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c>
          <w:tcPr>
            <w:tcW w:w="3816" w:type="dxa"/>
          </w:tcPr>
          <w:p w14:paraId="146D69A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50A</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10m</w:t>
            </w:r>
            <w:r>
              <w:rPr>
                <w:rFonts w:hint="eastAsia"/>
                <w:color w:val="000000" w:themeColor="text1"/>
                <w14:textFill>
                  <w14:solidFill>
                    <w14:schemeClr w14:val="tx1"/>
                  </w14:solidFill>
                </w14:textFill>
              </w:rPr>
              <w:t>Ω</w:t>
            </w:r>
          </w:p>
        </w:tc>
        <w:tc>
          <w:tcPr>
            <w:tcW w:w="3495" w:type="dxa"/>
          </w:tcPr>
          <w:p w14:paraId="0C92B1C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color w:val="000000" w:themeColor="text1"/>
                <w14:textFill>
                  <w14:solidFill>
                    <w14:schemeClr w14:val="tx1"/>
                  </w14:solidFill>
                </w14:textFill>
              </w:rPr>
            </w:pPr>
          </w:p>
        </w:tc>
      </w:tr>
      <w:tr w14:paraId="1FD00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vMerge w:val="continue"/>
            <w:tcBorders/>
          </w:tcPr>
          <w:p w14:paraId="77EDDC7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eastAsia="宋体"/>
                <w:color w:val="000000" w:themeColor="text1"/>
                <w:lang w:val="en-US" w:eastAsia="zh-CN"/>
                <w14:textFill>
                  <w14:solidFill>
                    <w14:schemeClr w14:val="tx1"/>
                  </w14:solidFill>
                </w14:textFill>
              </w:rPr>
            </w:pPr>
          </w:p>
        </w:tc>
        <w:tc>
          <w:tcPr>
            <w:tcW w:w="1213" w:type="dxa"/>
            <w:vMerge w:val="continue"/>
          </w:tcPr>
          <w:p w14:paraId="5D3BF4D4">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c>
          <w:tcPr>
            <w:tcW w:w="3816" w:type="dxa"/>
          </w:tcPr>
          <w:p w14:paraId="50377B19">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color w:val="000000" w:themeColor="text1"/>
                <w14:textFill>
                  <w14:solidFill>
                    <w14:schemeClr w14:val="tx1"/>
                  </w14:solidFill>
                </w14:textFill>
              </w:rPr>
              <w:t>30A</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20 m</w:t>
            </w:r>
            <w:r>
              <w:rPr>
                <w:rFonts w:hint="eastAsia"/>
                <w:color w:val="000000" w:themeColor="text1"/>
                <w14:textFill>
                  <w14:solidFill>
                    <w14:schemeClr w14:val="tx1"/>
                  </w14:solidFill>
                </w14:textFill>
              </w:rPr>
              <w:t>Ω</w:t>
            </w:r>
          </w:p>
        </w:tc>
        <w:tc>
          <w:tcPr>
            <w:tcW w:w="3495" w:type="dxa"/>
          </w:tcPr>
          <w:p w14:paraId="6AB4C02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color w:val="000000" w:themeColor="text1"/>
                <w14:textFill>
                  <w14:solidFill>
                    <w14:schemeClr w14:val="tx1"/>
                  </w14:solidFill>
                </w14:textFill>
              </w:rPr>
            </w:pPr>
          </w:p>
        </w:tc>
      </w:tr>
      <w:tr w14:paraId="191E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17D9FDD6">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szCs w:val="20"/>
                <w:lang w:val="en-US" w:eastAsia="zh-CN"/>
                <w14:textFill>
                  <w14:solidFill>
                    <w14:schemeClr w14:val="tx1"/>
                  </w14:solidFill>
                </w14:textFill>
              </w:rPr>
            </w:pPr>
            <w:r>
              <w:rPr>
                <w:rFonts w:hint="eastAsia"/>
                <w:color w:val="000000" w:themeColor="text1"/>
                <w:szCs w:val="20"/>
                <w:lang w:val="en-US" w:eastAsia="zh-CN"/>
                <w14:textFill>
                  <w14:solidFill>
                    <w14:schemeClr w14:val="tx1"/>
                  </w14:solidFill>
                </w14:textFill>
              </w:rPr>
              <w:t>3</w:t>
            </w:r>
          </w:p>
        </w:tc>
        <w:tc>
          <w:tcPr>
            <w:tcW w:w="1213" w:type="dxa"/>
          </w:tcPr>
          <w:p w14:paraId="2E1FCDC7">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color w:val="000000" w:themeColor="text1"/>
                <w14:textFill>
                  <w14:solidFill>
                    <w14:schemeClr w14:val="tx1"/>
                  </w14:solidFill>
                </w14:textFill>
              </w:rPr>
              <w:t>准确度</w:t>
            </w:r>
          </w:p>
        </w:tc>
        <w:tc>
          <w:tcPr>
            <w:tcW w:w="3816" w:type="dxa"/>
          </w:tcPr>
          <w:p w14:paraId="0B6CFB08">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±(读数×0.5%+1μΩ)</w:t>
            </w:r>
          </w:p>
        </w:tc>
        <w:tc>
          <w:tcPr>
            <w:tcW w:w="3495" w:type="dxa"/>
          </w:tcPr>
          <w:p w14:paraId="72E42800">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20214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3AC5D33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szCs w:val="20"/>
                <w:lang w:val="en-US" w:eastAsia="zh-CN"/>
                <w14:textFill>
                  <w14:solidFill>
                    <w14:schemeClr w14:val="tx1"/>
                  </w14:solidFill>
                </w14:textFill>
              </w:rPr>
            </w:pPr>
            <w:r>
              <w:rPr>
                <w:rFonts w:hint="eastAsia"/>
                <w:color w:val="000000" w:themeColor="text1"/>
                <w:szCs w:val="20"/>
                <w:lang w:val="en-US" w:eastAsia="zh-CN"/>
                <w14:textFill>
                  <w14:solidFill>
                    <w14:schemeClr w14:val="tx1"/>
                  </w14:solidFill>
                </w14:textFill>
              </w:rPr>
              <w:t>4</w:t>
            </w:r>
          </w:p>
        </w:tc>
        <w:tc>
          <w:tcPr>
            <w:tcW w:w="1213" w:type="dxa"/>
          </w:tcPr>
          <w:p w14:paraId="497CF63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color w:val="000000" w:themeColor="text1"/>
                <w14:textFill>
                  <w14:solidFill>
                    <w14:schemeClr w14:val="tx1"/>
                  </w14:solidFill>
                </w14:textFill>
              </w:rPr>
              <w:t>分辨率</w:t>
            </w:r>
          </w:p>
        </w:tc>
        <w:tc>
          <w:tcPr>
            <w:tcW w:w="3816" w:type="dxa"/>
          </w:tcPr>
          <w:p w14:paraId="5B56E7A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0.1μΩ</w:t>
            </w:r>
          </w:p>
        </w:tc>
        <w:tc>
          <w:tcPr>
            <w:tcW w:w="3495" w:type="dxa"/>
          </w:tcPr>
          <w:p w14:paraId="23EF5589">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2881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160C48C2">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w:t>
            </w:r>
          </w:p>
        </w:tc>
        <w:tc>
          <w:tcPr>
            <w:tcW w:w="1213" w:type="dxa"/>
          </w:tcPr>
          <w:p w14:paraId="796439F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显示位数</w:t>
            </w:r>
          </w:p>
        </w:tc>
        <w:tc>
          <w:tcPr>
            <w:tcW w:w="3816" w:type="dxa"/>
          </w:tcPr>
          <w:p w14:paraId="7D320DB8">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四位半</w:t>
            </w:r>
          </w:p>
        </w:tc>
        <w:tc>
          <w:tcPr>
            <w:tcW w:w="3495" w:type="dxa"/>
          </w:tcPr>
          <w:p w14:paraId="3CE0FAC0">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0B9F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48EDD968">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6</w:t>
            </w:r>
          </w:p>
        </w:tc>
        <w:tc>
          <w:tcPr>
            <w:tcW w:w="1213" w:type="dxa"/>
          </w:tcPr>
          <w:p w14:paraId="24EF8F47">
            <w:pPr>
              <w:keepNext w:val="0"/>
              <w:keepLines w:val="0"/>
              <w:pageBreakBefore w:val="0"/>
              <w:widowControl w:val="0"/>
              <w:tabs>
                <w:tab w:val="left" w:pos="1069"/>
              </w:tabs>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试验电源</w:t>
            </w:r>
          </w:p>
        </w:tc>
        <w:tc>
          <w:tcPr>
            <w:tcW w:w="3816" w:type="dxa"/>
          </w:tcPr>
          <w:p w14:paraId="0933D3B4">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恒流限压，约2V</w:t>
            </w:r>
          </w:p>
        </w:tc>
        <w:tc>
          <w:tcPr>
            <w:tcW w:w="3495" w:type="dxa"/>
          </w:tcPr>
          <w:p w14:paraId="05589C97">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4A4D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356EA4E2">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7</w:t>
            </w:r>
          </w:p>
        </w:tc>
        <w:tc>
          <w:tcPr>
            <w:tcW w:w="1213" w:type="dxa"/>
          </w:tcPr>
          <w:p w14:paraId="27506CB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输入电压</w:t>
            </w:r>
          </w:p>
        </w:tc>
        <w:tc>
          <w:tcPr>
            <w:tcW w:w="3816" w:type="dxa"/>
          </w:tcPr>
          <w:p w14:paraId="063795D7">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最大5V</w:t>
            </w:r>
          </w:p>
        </w:tc>
        <w:tc>
          <w:tcPr>
            <w:tcW w:w="3495" w:type="dxa"/>
          </w:tcPr>
          <w:p w14:paraId="49777A9C">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65F1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22E3268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8</w:t>
            </w:r>
          </w:p>
        </w:tc>
        <w:tc>
          <w:tcPr>
            <w:tcW w:w="1213" w:type="dxa"/>
          </w:tcPr>
          <w:p w14:paraId="184AE90D">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测量时间</w:t>
            </w:r>
          </w:p>
        </w:tc>
        <w:tc>
          <w:tcPr>
            <w:tcW w:w="3816" w:type="dxa"/>
          </w:tcPr>
          <w:p w14:paraId="7F6E9E73">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快速、10～60秒可选</w:t>
            </w:r>
          </w:p>
        </w:tc>
        <w:tc>
          <w:tcPr>
            <w:tcW w:w="3495" w:type="dxa"/>
          </w:tcPr>
          <w:p w14:paraId="415B2BD4">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5CC4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14F7DEAD">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w:t>
            </w:r>
          </w:p>
        </w:tc>
        <w:tc>
          <w:tcPr>
            <w:tcW w:w="1213" w:type="dxa"/>
          </w:tcPr>
          <w:p w14:paraId="413DF1FD">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电池容量</w:t>
            </w:r>
          </w:p>
        </w:tc>
        <w:tc>
          <w:tcPr>
            <w:tcW w:w="3816" w:type="dxa"/>
          </w:tcPr>
          <w:p w14:paraId="3542A8F3">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9AH动力锂电池</w:t>
            </w:r>
          </w:p>
        </w:tc>
        <w:tc>
          <w:tcPr>
            <w:tcW w:w="3495" w:type="dxa"/>
          </w:tcPr>
          <w:p w14:paraId="2F57B580">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2816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0D1F7949">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1213" w:type="dxa"/>
          </w:tcPr>
          <w:p w14:paraId="6AB5244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测试次数</w:t>
            </w:r>
          </w:p>
        </w:tc>
        <w:tc>
          <w:tcPr>
            <w:tcW w:w="3816" w:type="dxa"/>
          </w:tcPr>
          <w:p w14:paraId="54BDD6F9">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大于1000次(充满电,快速测量模式)</w:t>
            </w:r>
          </w:p>
        </w:tc>
        <w:tc>
          <w:tcPr>
            <w:tcW w:w="3495" w:type="dxa"/>
          </w:tcPr>
          <w:p w14:paraId="69AE1392">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2711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6271586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szCs w:val="20"/>
                <w:lang w:val="en-US" w:eastAsia="zh-CN"/>
                <w14:textFill>
                  <w14:solidFill>
                    <w14:schemeClr w14:val="tx1"/>
                  </w14:solidFill>
                </w14:textFill>
              </w:rPr>
            </w:pPr>
            <w:r>
              <w:rPr>
                <w:rFonts w:hint="eastAsia"/>
                <w:color w:val="000000" w:themeColor="text1"/>
                <w:szCs w:val="20"/>
                <w:lang w:val="en-US" w:eastAsia="zh-CN"/>
                <w14:textFill>
                  <w14:solidFill>
                    <w14:schemeClr w14:val="tx1"/>
                  </w14:solidFill>
                </w14:textFill>
              </w:rPr>
              <w:t>11</w:t>
            </w:r>
          </w:p>
        </w:tc>
        <w:tc>
          <w:tcPr>
            <w:tcW w:w="1213" w:type="dxa"/>
          </w:tcPr>
          <w:p w14:paraId="6FC29F7B">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color w:val="000000" w:themeColor="text1"/>
                <w14:textFill>
                  <w14:solidFill>
                    <w14:schemeClr w14:val="tx1"/>
                  </w14:solidFill>
                </w14:textFill>
              </w:rPr>
              <w:t>测试线</w:t>
            </w:r>
          </w:p>
        </w:tc>
        <w:tc>
          <w:tcPr>
            <w:tcW w:w="3816" w:type="dxa"/>
          </w:tcPr>
          <w:p w14:paraId="4338310D">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电阻小于10mΩ</w:t>
            </w:r>
          </w:p>
        </w:tc>
        <w:tc>
          <w:tcPr>
            <w:tcW w:w="3495" w:type="dxa"/>
          </w:tcPr>
          <w:p w14:paraId="73E20CC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613A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6BAECA39">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w:t>
            </w:r>
          </w:p>
        </w:tc>
        <w:tc>
          <w:tcPr>
            <w:tcW w:w="5029" w:type="dxa"/>
            <w:gridSpan w:val="2"/>
          </w:tcPr>
          <w:p w14:paraId="2811898B">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使用条件及外形</w:t>
            </w:r>
          </w:p>
        </w:tc>
        <w:tc>
          <w:tcPr>
            <w:tcW w:w="3495" w:type="dxa"/>
          </w:tcPr>
          <w:p w14:paraId="36739A4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3F191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212" w:type="dxa"/>
          </w:tcPr>
          <w:p w14:paraId="3572E193">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13</w:t>
            </w:r>
          </w:p>
        </w:tc>
        <w:tc>
          <w:tcPr>
            <w:tcW w:w="1213" w:type="dxa"/>
          </w:tcPr>
          <w:p w14:paraId="0D4549B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工作电源</w:t>
            </w:r>
          </w:p>
        </w:tc>
        <w:tc>
          <w:tcPr>
            <w:tcW w:w="3816" w:type="dxa"/>
          </w:tcPr>
          <w:p w14:paraId="0CE1764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内置锂电池或外置充电器,充电器输入100～240VAC,50H/60Hz</w:t>
            </w:r>
          </w:p>
        </w:tc>
        <w:tc>
          <w:tcPr>
            <w:tcW w:w="3495" w:type="dxa"/>
          </w:tcPr>
          <w:p w14:paraId="760BD14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290F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206595E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14</w:t>
            </w:r>
          </w:p>
        </w:tc>
        <w:tc>
          <w:tcPr>
            <w:tcW w:w="1213" w:type="dxa"/>
          </w:tcPr>
          <w:p w14:paraId="1246F674">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充电电压</w:t>
            </w:r>
          </w:p>
        </w:tc>
        <w:tc>
          <w:tcPr>
            <w:tcW w:w="3816" w:type="dxa"/>
          </w:tcPr>
          <w:p w14:paraId="60654804">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12.6V</w:t>
            </w:r>
          </w:p>
        </w:tc>
        <w:tc>
          <w:tcPr>
            <w:tcW w:w="3495" w:type="dxa"/>
          </w:tcPr>
          <w:p w14:paraId="6CDBBC8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475D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38E82FA2">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15</w:t>
            </w:r>
          </w:p>
        </w:tc>
        <w:tc>
          <w:tcPr>
            <w:tcW w:w="1213" w:type="dxa"/>
          </w:tcPr>
          <w:p w14:paraId="737823FC">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充电电流</w:t>
            </w:r>
          </w:p>
        </w:tc>
        <w:tc>
          <w:tcPr>
            <w:tcW w:w="3816" w:type="dxa"/>
          </w:tcPr>
          <w:p w14:paraId="3338F984">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≤3A</w:t>
            </w:r>
          </w:p>
        </w:tc>
        <w:tc>
          <w:tcPr>
            <w:tcW w:w="3495" w:type="dxa"/>
          </w:tcPr>
          <w:p w14:paraId="5BA43D54">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1B750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194E5B4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16</w:t>
            </w:r>
          </w:p>
        </w:tc>
        <w:tc>
          <w:tcPr>
            <w:tcW w:w="1213" w:type="dxa"/>
          </w:tcPr>
          <w:p w14:paraId="0FA6DB2F">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充电时间</w:t>
            </w:r>
          </w:p>
        </w:tc>
        <w:tc>
          <w:tcPr>
            <w:tcW w:w="3816" w:type="dxa"/>
          </w:tcPr>
          <w:p w14:paraId="28105811">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约3小时</w:t>
            </w:r>
          </w:p>
        </w:tc>
        <w:tc>
          <w:tcPr>
            <w:tcW w:w="3495" w:type="dxa"/>
          </w:tcPr>
          <w:p w14:paraId="11BA88F2">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1F780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6C19539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17</w:t>
            </w:r>
          </w:p>
        </w:tc>
        <w:tc>
          <w:tcPr>
            <w:tcW w:w="1213" w:type="dxa"/>
          </w:tcPr>
          <w:p w14:paraId="144F9FCE">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自动关机</w:t>
            </w:r>
          </w:p>
        </w:tc>
        <w:tc>
          <w:tcPr>
            <w:tcW w:w="3816" w:type="dxa"/>
          </w:tcPr>
          <w:p w14:paraId="32BD848D">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5分钟无操作自动关机</w:t>
            </w:r>
          </w:p>
        </w:tc>
        <w:tc>
          <w:tcPr>
            <w:tcW w:w="3495" w:type="dxa"/>
          </w:tcPr>
          <w:p w14:paraId="7C3A14FB">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0ED3E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12" w:type="dxa"/>
          </w:tcPr>
          <w:p w14:paraId="02607C72">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szCs w:val="20"/>
                <w:lang w:val="en-US" w:eastAsia="zh-CN"/>
                <w14:textFill>
                  <w14:solidFill>
                    <w14:schemeClr w14:val="tx1"/>
                  </w14:solidFill>
                </w14:textFill>
              </w:rPr>
            </w:pPr>
            <w:r>
              <w:rPr>
                <w:rFonts w:hint="eastAsia"/>
                <w:color w:val="000000" w:themeColor="text1"/>
                <w:szCs w:val="20"/>
                <w:lang w:val="en-US" w:eastAsia="zh-CN"/>
                <w14:textFill>
                  <w14:solidFill>
                    <w14:schemeClr w14:val="tx1"/>
                  </w14:solidFill>
                </w14:textFill>
              </w:rPr>
              <w:t>18</w:t>
            </w:r>
          </w:p>
        </w:tc>
        <w:tc>
          <w:tcPr>
            <w:tcW w:w="1213" w:type="dxa"/>
          </w:tcPr>
          <w:p w14:paraId="5DB06B8D">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color w:val="000000" w:themeColor="text1"/>
                <w14:textFill>
                  <w14:solidFill>
                    <w14:schemeClr w14:val="tx1"/>
                  </w14:solidFill>
                </w14:textFill>
              </w:rPr>
              <w:t>主机重量</w:t>
            </w:r>
          </w:p>
        </w:tc>
        <w:tc>
          <w:tcPr>
            <w:tcW w:w="3816" w:type="dxa"/>
          </w:tcPr>
          <w:p w14:paraId="6744BFA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1.7kg(不含测试线)</w:t>
            </w:r>
          </w:p>
        </w:tc>
        <w:tc>
          <w:tcPr>
            <w:tcW w:w="3495" w:type="dxa"/>
          </w:tcPr>
          <w:p w14:paraId="6E5704F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r w14:paraId="3FBCE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212" w:type="dxa"/>
          </w:tcPr>
          <w:p w14:paraId="7450585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default" w:eastAsia="宋体"/>
                <w:color w:val="000000" w:themeColor="text1"/>
                <w:szCs w:val="20"/>
                <w:lang w:val="en-US" w:eastAsia="zh-CN"/>
                <w14:textFill>
                  <w14:solidFill>
                    <w14:schemeClr w14:val="tx1"/>
                  </w14:solidFill>
                </w14:textFill>
              </w:rPr>
            </w:pPr>
            <w:r>
              <w:rPr>
                <w:rFonts w:hint="eastAsia"/>
                <w:color w:val="000000" w:themeColor="text1"/>
                <w:szCs w:val="20"/>
                <w:lang w:val="en-US" w:eastAsia="zh-CN"/>
                <w14:textFill>
                  <w14:solidFill>
                    <w14:schemeClr w14:val="tx1"/>
                  </w14:solidFill>
                </w14:textFill>
              </w:rPr>
              <w:t>1</w:t>
            </w:r>
            <w:bookmarkStart w:id="40" w:name="_GoBack"/>
            <w:bookmarkEnd w:id="40"/>
            <w:r>
              <w:rPr>
                <w:rFonts w:hint="eastAsia"/>
                <w:color w:val="000000" w:themeColor="text1"/>
                <w:szCs w:val="20"/>
                <w:lang w:val="en-US" w:eastAsia="zh-CN"/>
                <w14:textFill>
                  <w14:solidFill>
                    <w14:schemeClr w14:val="tx1"/>
                  </w14:solidFill>
                </w14:textFill>
              </w:rPr>
              <w:t>9</w:t>
            </w:r>
          </w:p>
        </w:tc>
        <w:tc>
          <w:tcPr>
            <w:tcW w:w="1213" w:type="dxa"/>
          </w:tcPr>
          <w:p w14:paraId="3FB1A46A">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szCs w:val="20"/>
                <w14:textFill>
                  <w14:solidFill>
                    <w14:schemeClr w14:val="tx1"/>
                  </w14:solidFill>
                </w14:textFill>
              </w:rPr>
              <w:t>★</w:t>
            </w:r>
            <w:r>
              <w:rPr>
                <w:rFonts w:hint="eastAsia"/>
                <w:color w:val="000000" w:themeColor="text1"/>
                <w14:textFill>
                  <w14:solidFill>
                    <w14:schemeClr w14:val="tx1"/>
                  </w14:solidFill>
                </w14:textFill>
              </w:rPr>
              <w:t>主机尺寸</w:t>
            </w:r>
          </w:p>
        </w:tc>
        <w:tc>
          <w:tcPr>
            <w:tcW w:w="3816" w:type="dxa"/>
          </w:tcPr>
          <w:p w14:paraId="004D7EC6">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246mm(长)×156mm(宽)×62mm(高)</w:t>
            </w:r>
          </w:p>
        </w:tc>
        <w:tc>
          <w:tcPr>
            <w:tcW w:w="3495" w:type="dxa"/>
          </w:tcPr>
          <w:p w14:paraId="40D3AB05">
            <w:pPr>
              <w:keepNext w:val="0"/>
              <w:keepLines w:val="0"/>
              <w:pageBreakBefore w:val="0"/>
              <w:widowControl w:val="0"/>
              <w:kinsoku/>
              <w:wordWrap/>
              <w:overflowPunct/>
              <w:topLinePunct w:val="0"/>
              <w:autoSpaceDE/>
              <w:autoSpaceDN/>
              <w:bidi w:val="0"/>
              <w:adjustRightInd/>
              <w:snapToGrid/>
              <w:spacing w:line="400" w:lineRule="exact"/>
              <w:ind w:left="0" w:leftChars="0"/>
              <w:textAlignment w:val="auto"/>
              <w:rPr>
                <w:rFonts w:hint="eastAsia"/>
                <w:color w:val="000000" w:themeColor="text1"/>
                <w14:textFill>
                  <w14:solidFill>
                    <w14:schemeClr w14:val="tx1"/>
                  </w14:solidFill>
                </w14:textFill>
              </w:rPr>
            </w:pPr>
          </w:p>
        </w:tc>
      </w:tr>
    </w:tbl>
    <w:p w14:paraId="7F8E8673">
      <w:pPr>
        <w:pStyle w:val="4"/>
        <w:bidi w:val="0"/>
        <w:ind w:left="0" w:leftChars="0" w:firstLine="522" w:firstLineChars="200"/>
        <w:rPr>
          <w:rFonts w:cs="宋体"/>
          <w:color w:val="000000" w:themeColor="text1"/>
          <w:spacing w:val="1"/>
          <w14:textFill>
            <w14:solidFill>
              <w14:schemeClr w14:val="tx1"/>
            </w14:solidFill>
          </w14:textFill>
        </w:rPr>
      </w:pPr>
      <w:bookmarkStart w:id="32" w:name="_Toc14198"/>
      <w:r>
        <w:rPr>
          <w:rFonts w:hint="eastAsia"/>
          <w:color w:val="000000" w:themeColor="text1"/>
          <w:lang w:val="en-US" w:eastAsia="zh-CN"/>
          <w14:textFill>
            <w14:solidFill>
              <w14:schemeClr w14:val="tx1"/>
            </w14:solidFill>
          </w14:textFill>
        </w:rPr>
        <w:t>5</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质量保证和试验</w:t>
      </w:r>
      <w:bookmarkEnd w:id="32"/>
    </w:p>
    <w:p w14:paraId="65B040AC">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 xml:space="preserve">1 </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提供的设备试验标准应符合国标、行标及</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IEC</w:t>
      </w:r>
      <w:r>
        <w:rPr>
          <w:color w:val="000000" w:themeColor="text1"/>
          <w:spacing w:val="1"/>
          <w14:textFill>
            <w14:solidFill>
              <w14:schemeClr w14:val="tx1"/>
            </w14:solidFill>
          </w14:textFill>
        </w:rPr>
        <w:t xml:space="preserve"> </w:t>
      </w:r>
      <w:r>
        <w:rPr>
          <w:rFonts w:cs="宋体"/>
          <w:color w:val="000000" w:themeColor="text1"/>
          <w14:textFill>
            <w14:solidFill>
              <w14:schemeClr w14:val="tx1"/>
            </w14:solidFill>
          </w14:textFill>
        </w:rPr>
        <w:t>的有关规</w:t>
      </w:r>
      <w:r>
        <w:rPr>
          <w:rFonts w:cs="宋体"/>
          <w:color w:val="000000" w:themeColor="text1"/>
          <w:spacing w:val="1"/>
          <w14:textFill>
            <w14:solidFill>
              <w14:schemeClr w14:val="tx1"/>
            </w14:solidFill>
          </w14:textFill>
        </w:rPr>
        <w:t>范，</w:t>
      </w:r>
      <w:r>
        <w:rPr>
          <w:rFonts w:cs="宋体"/>
          <w:b/>
          <w:bCs/>
          <w:color w:val="000000" w:themeColor="text1"/>
          <w:spacing w:val="1"/>
          <w14:textFill>
            <w14:solidFill>
              <w14:schemeClr w14:val="tx1"/>
            </w14:solidFill>
          </w14:textFill>
        </w:rPr>
        <w:t>并提供中国合格评定国家认可委员会</w:t>
      </w:r>
      <w:r>
        <w:rPr>
          <w:rFonts w:hint="eastAsia" w:cs="宋体"/>
          <w:b/>
          <w:bCs/>
          <w:color w:val="000000" w:themeColor="text1"/>
          <w:spacing w:val="1"/>
          <w14:textFill>
            <w14:solidFill>
              <w14:schemeClr w14:val="tx1"/>
            </w14:solidFill>
          </w14:textFill>
        </w:rPr>
        <w:t>(CNAS)</w:t>
      </w:r>
      <w:r>
        <w:rPr>
          <w:rFonts w:cs="宋体"/>
          <w:b/>
          <w:bCs/>
          <w:color w:val="000000" w:themeColor="text1"/>
          <w:spacing w:val="1"/>
          <w14:textFill>
            <w14:solidFill>
              <w14:schemeClr w14:val="tx1"/>
            </w14:solidFill>
          </w14:textFill>
        </w:rPr>
        <w:t>认可的校准机构出具的检定</w:t>
      </w:r>
      <w:r>
        <w:rPr>
          <w:b/>
          <w:bCs/>
          <w:color w:val="000000" w:themeColor="text1"/>
          <w:spacing w:val="3"/>
          <w14:textFill>
            <w14:solidFill>
              <w14:schemeClr w14:val="tx1"/>
            </w14:solidFill>
          </w14:textFill>
        </w:rPr>
        <w:t>/</w:t>
      </w:r>
      <w:r>
        <w:rPr>
          <w:rFonts w:cs="宋体"/>
          <w:b/>
          <w:bCs/>
          <w:color w:val="000000" w:themeColor="text1"/>
          <w:spacing w:val="1"/>
          <w14:textFill>
            <w14:solidFill>
              <w14:schemeClr w14:val="tx1"/>
            </w14:solidFill>
          </w14:textFill>
        </w:rPr>
        <w:t>校准报告、</w:t>
      </w:r>
      <w:r>
        <w:rPr>
          <w:rFonts w:cs="宋体"/>
          <w:b/>
          <w:bCs/>
          <w:color w:val="000000" w:themeColor="text1"/>
          <w14:textFill>
            <w14:solidFill>
              <w14:schemeClr w14:val="tx1"/>
            </w14:solidFill>
          </w14:textFill>
        </w:rPr>
        <w:t>出厂试验报告及产品合格证；</w:t>
      </w:r>
    </w:p>
    <w:p w14:paraId="3C31870D">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2</w:t>
      </w:r>
      <w:r>
        <w:rPr>
          <w:color w:val="000000" w:themeColor="text1"/>
          <w:spacing w:val="60"/>
          <w14:textFill>
            <w14:solidFill>
              <w14:schemeClr w14:val="tx1"/>
            </w14:solidFill>
          </w14:textFill>
        </w:rPr>
        <w:t xml:space="preserve"> </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所生产的该装置所选用的主要元器件均为目前</w:t>
      </w:r>
      <w:r>
        <w:rPr>
          <w:rFonts w:hint="eastAsia" w:cs="宋体"/>
          <w:color w:val="000000" w:themeColor="text1"/>
          <w14:textFill>
            <w14:solidFill>
              <w14:schemeClr w14:val="tx1"/>
            </w14:solidFill>
          </w14:textFill>
        </w:rPr>
        <w:t>国内</w:t>
      </w:r>
      <w:r>
        <w:rPr>
          <w:rFonts w:cs="宋体"/>
          <w:color w:val="000000" w:themeColor="text1"/>
          <w14:textFill>
            <w14:solidFill>
              <w14:schemeClr w14:val="tx1"/>
            </w14:solidFill>
          </w14:textFill>
        </w:rPr>
        <w:t>先进的器件；所有的材料供应商都具有良好的质量保证体系，确保材料的质量。</w:t>
      </w:r>
    </w:p>
    <w:p w14:paraId="0D6D8E67">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3</w:t>
      </w:r>
      <w:r>
        <w:rPr>
          <w:color w:val="000000" w:themeColor="text1"/>
          <w:spacing w:val="60"/>
          <w14:textFill>
            <w14:solidFill>
              <w14:schemeClr w14:val="tx1"/>
            </w14:solidFill>
          </w14:textFill>
        </w:rPr>
        <w:t xml:space="preserve"> </w:t>
      </w:r>
      <w:r>
        <w:rPr>
          <w:rFonts w:cs="宋体"/>
          <w:color w:val="000000" w:themeColor="text1"/>
          <w:spacing w:val="-2"/>
          <w14:textFill>
            <w14:solidFill>
              <w14:schemeClr w14:val="tx1"/>
            </w14:solidFill>
          </w14:textFill>
        </w:rPr>
        <w:t>所有产品在生产过程的各个环节都得到有效的检验和控制，出厂前均通</w:t>
      </w:r>
      <w:r>
        <w:rPr>
          <w:rFonts w:cs="宋体"/>
          <w:color w:val="000000" w:themeColor="text1"/>
          <w:spacing w:val="3"/>
          <w14:textFill>
            <w14:solidFill>
              <w14:schemeClr w14:val="tx1"/>
            </w14:solidFill>
          </w14:textFill>
        </w:rPr>
        <w:t>过严格的出厂试验。</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须配备有完善的检验器具和设备，考核设备各项功能</w:t>
      </w:r>
      <w:r>
        <w:rPr>
          <w:rFonts w:cs="宋体"/>
          <w:color w:val="000000" w:themeColor="text1"/>
          <w14:textFill>
            <w14:solidFill>
              <w14:schemeClr w14:val="tx1"/>
            </w14:solidFill>
          </w14:textFill>
        </w:rPr>
        <w:t>指标和保护功能等。</w:t>
      </w:r>
    </w:p>
    <w:p w14:paraId="713126BC">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5.</w:t>
      </w:r>
      <w:r>
        <w:rPr>
          <w:color w:val="000000" w:themeColor="text1"/>
          <w14:textFill>
            <w14:solidFill>
              <w14:schemeClr w14:val="tx1"/>
            </w14:solidFill>
          </w14:textFill>
        </w:rPr>
        <w:t>4</w:t>
      </w:r>
      <w:r>
        <w:rPr>
          <w:color w:val="000000" w:themeColor="text1"/>
          <w:spacing w:val="60"/>
          <w14:textFill>
            <w14:solidFill>
              <w14:schemeClr w14:val="tx1"/>
            </w14:solidFill>
          </w14:textFill>
        </w:rPr>
        <w:t xml:space="preserve"> </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保证制造过程中的所有工艺、材料试验等均符合采购文件的规定。若采购方根据运行经验要求提供某种外购零部件，采购方须积极配合。</w:t>
      </w:r>
    </w:p>
    <w:p w14:paraId="1AAF3ADF">
      <w:pPr>
        <w:pStyle w:val="4"/>
        <w:bidi w:val="0"/>
        <w:rPr>
          <w:color w:val="000000" w:themeColor="text1"/>
          <w14:textFill>
            <w14:solidFill>
              <w14:schemeClr w14:val="tx1"/>
            </w14:solidFill>
          </w14:textFill>
        </w:rPr>
      </w:pPr>
      <w:bookmarkStart w:id="33" w:name="_Toc18433"/>
      <w:r>
        <w:rPr>
          <w:rFonts w:hint="eastAsia"/>
          <w:color w:val="000000" w:themeColor="text1"/>
          <w:lang w:eastAsia="zh-CN"/>
          <w14:textFill>
            <w14:solidFill>
              <w14:schemeClr w14:val="tx1"/>
            </w14:solidFill>
          </w14:textFill>
        </w:rPr>
        <w:t>6.</w:t>
      </w:r>
      <w:r>
        <w:rPr>
          <w:rFonts w:cs="宋体"/>
          <w:color w:val="000000" w:themeColor="text1"/>
          <w:spacing w:val="1"/>
          <w14:textFill>
            <w14:solidFill>
              <w14:schemeClr w14:val="tx1"/>
            </w14:solidFill>
          </w14:textFill>
        </w:rPr>
        <w:t>包装、运输和储存</w:t>
      </w:r>
      <w:bookmarkEnd w:id="33"/>
    </w:p>
    <w:p w14:paraId="49618B09">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1 </w:t>
      </w:r>
      <w:r>
        <w:rPr>
          <w:rFonts w:cs="宋体"/>
          <w:color w:val="000000" w:themeColor="text1"/>
          <w14:textFill>
            <w14:solidFill>
              <w14:schemeClr w14:val="tx1"/>
            </w14:solidFill>
          </w14:textFill>
        </w:rPr>
        <w:t>包装</w:t>
      </w:r>
    </w:p>
    <w:p w14:paraId="6B84AB5D">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主机、附件和资料应全部装入包装箱内，包装箱应采用纸或木箱。装箱时在</w:t>
      </w:r>
      <w:r>
        <w:rPr>
          <w:rFonts w:cs="宋体"/>
          <w:color w:val="000000" w:themeColor="text1"/>
          <w14:textFill>
            <w14:solidFill>
              <w14:schemeClr w14:val="tx1"/>
            </w14:solidFill>
          </w14:textFill>
        </w:rPr>
        <w:t>箱内必须附有装箱清单，包装箱侧面应注明设备名称、规格，两端面应注明轻放、</w:t>
      </w:r>
      <w:r>
        <w:rPr>
          <w:rFonts w:cs="宋体"/>
          <w:color w:val="000000" w:themeColor="text1"/>
          <w:spacing w:val="3"/>
          <w14:textFill>
            <w14:solidFill>
              <w14:schemeClr w14:val="tx1"/>
            </w14:solidFill>
          </w14:textFill>
        </w:rPr>
        <w:t>防雨，各种包装应能确保设备在运输过程中不致遭到损坏、丢失、变形、受潮和</w:t>
      </w:r>
      <w:r>
        <w:rPr>
          <w:rFonts w:cs="宋体"/>
          <w:color w:val="000000" w:themeColor="text1"/>
          <w14:textFill>
            <w14:solidFill>
              <w14:schemeClr w14:val="tx1"/>
            </w14:solidFill>
          </w14:textFill>
        </w:rPr>
        <w:t>腐蚀。</w:t>
      </w:r>
    </w:p>
    <w:p w14:paraId="67190EF7">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2 </w:t>
      </w:r>
      <w:r>
        <w:rPr>
          <w:rFonts w:cs="宋体"/>
          <w:color w:val="000000" w:themeColor="text1"/>
          <w14:textFill>
            <w14:solidFill>
              <w14:schemeClr w14:val="tx1"/>
            </w14:solidFill>
          </w14:textFill>
        </w:rPr>
        <w:t>运输</w:t>
      </w:r>
    </w:p>
    <w:p w14:paraId="124EE868">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应采取有效的预防措施防止在运输过程中振动给设备造成的影响和损伤，运输过程中的包装应符合运输部门的有关规定，设备及附件经妥善包装或装箱后，</w:t>
      </w:r>
      <w:r>
        <w:rPr>
          <w:rFonts w:cs="宋体"/>
          <w:color w:val="000000" w:themeColor="text1"/>
          <w14:textFill>
            <w14:solidFill>
              <w14:schemeClr w14:val="tx1"/>
            </w14:solidFill>
          </w14:textFill>
        </w:rPr>
        <w:t>在运输过程中尚应采取其它防护措施，以免散失损坏或被盗。</w:t>
      </w:r>
    </w:p>
    <w:p w14:paraId="60484912">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6.</w:t>
      </w:r>
      <w:r>
        <w:rPr>
          <w:color w:val="000000" w:themeColor="text1"/>
          <w14:textFill>
            <w14:solidFill>
              <w14:schemeClr w14:val="tx1"/>
            </w14:solidFill>
          </w14:textFill>
        </w:rPr>
        <w:t xml:space="preserve">3 </w:t>
      </w:r>
      <w:r>
        <w:rPr>
          <w:rFonts w:cs="宋体"/>
          <w:color w:val="000000" w:themeColor="text1"/>
          <w14:textFill>
            <w14:solidFill>
              <w14:schemeClr w14:val="tx1"/>
            </w14:solidFill>
          </w14:textFill>
        </w:rPr>
        <w:t>储存</w:t>
      </w:r>
    </w:p>
    <w:p w14:paraId="257B982C">
      <w:pPr>
        <w:keepLines w:val="0"/>
        <w:pageBreakBefore w:val="0"/>
        <w:kinsoku/>
        <w:wordWrap/>
        <w:bidi w:val="0"/>
        <w:spacing w:line="500" w:lineRule="exact"/>
        <w:ind w:left="410" w:firstLine="492" w:firstLineChars="20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设备及附件应采用防潮包装，并存放在正常环境温度、干燥的室内保管，以</w:t>
      </w:r>
      <w:r>
        <w:rPr>
          <w:rFonts w:cs="宋体"/>
          <w:color w:val="000000" w:themeColor="text1"/>
          <w14:textFill>
            <w14:solidFill>
              <w14:schemeClr w14:val="tx1"/>
            </w14:solidFill>
          </w14:textFill>
        </w:rPr>
        <w:t>防止储存过程中密封破坏而受潮。</w:t>
      </w:r>
    </w:p>
    <w:p w14:paraId="754A7248">
      <w:pPr>
        <w:pStyle w:val="4"/>
        <w:bidi w:val="0"/>
        <w:rPr>
          <w:rFonts w:hint="default"/>
          <w:color w:val="000000" w:themeColor="text1"/>
          <w:lang w:val="en-US" w:eastAsia="zh-CN"/>
          <w14:textFill>
            <w14:solidFill>
              <w14:schemeClr w14:val="tx1"/>
            </w14:solidFill>
          </w14:textFill>
        </w:rPr>
      </w:pPr>
      <w:bookmarkStart w:id="34" w:name="_Toc22301"/>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交货时间</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内容及功能验收</w:t>
      </w:r>
      <w:bookmarkEnd w:id="34"/>
    </w:p>
    <w:p w14:paraId="4D0309E8">
      <w:pPr>
        <w:keepLines w:val="0"/>
        <w:pageBreakBefore w:val="0"/>
        <w:kinsoku/>
        <w:wordWrap/>
        <w:bidi w:val="0"/>
        <w:spacing w:line="500" w:lineRule="exact"/>
        <w:ind w:left="410"/>
        <w:rPr>
          <w:rFonts w:hint="eastAsia"/>
          <w:color w:val="000000" w:themeColor="text1"/>
          <w:lang w:val="en-US" w:eastAsia="zh-CN"/>
          <w14:textFill>
            <w14:solidFill>
              <w14:schemeClr w14:val="tx1"/>
            </w14:solidFill>
          </w14:textFill>
        </w:rPr>
      </w:pPr>
      <w:r>
        <w:rPr>
          <w:rFonts w:hint="eastAsia" w:cs="Times New Roman"/>
          <w:color w:val="000000" w:themeColor="text1"/>
          <w:sz w:val="24"/>
          <w:szCs w:val="24"/>
          <w:highlight w:val="none"/>
          <w:lang w:val="en-US" w:eastAsia="zh-CN"/>
          <w14:textFill>
            <w14:solidFill>
              <w14:schemeClr w14:val="tx1"/>
            </w14:solidFill>
          </w14:textFill>
        </w:rPr>
        <w:t xml:space="preserve">7.1 </w:t>
      </w:r>
      <w:r>
        <w:rPr>
          <w:rFonts w:hint="eastAsia"/>
          <w:color w:val="000000" w:themeColor="text1"/>
          <w:lang w:val="en-US" w:eastAsia="zh-CN"/>
          <w14:textFill>
            <w14:solidFill>
              <w14:schemeClr w14:val="tx1"/>
            </w14:solidFill>
          </w14:textFill>
        </w:rPr>
        <w:t>功能验收</w:t>
      </w:r>
    </w:p>
    <w:p w14:paraId="42268BE0">
      <w:pPr>
        <w:keepLines w:val="0"/>
        <w:pageBreakBefore w:val="0"/>
        <w:kinsoku/>
        <w:wordWrap/>
        <w:bidi w:val="0"/>
        <w:spacing w:line="500" w:lineRule="exact"/>
        <w:ind w:left="410"/>
        <w:rPr>
          <w:rFonts w:hint="default"/>
          <w:color w:val="000000" w:themeColor="text1"/>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14:textFill>
            <w14:solidFill>
              <w14:schemeClr w14:val="tx1"/>
            </w14:solidFill>
          </w14:textFill>
        </w:rPr>
        <w:t>本标书采购设备</w:t>
      </w:r>
      <w:r>
        <w:rPr>
          <w:rFonts w:ascii="宋体" w:hAnsi="宋体" w:eastAsia="宋体" w:cs="Times New Roman"/>
          <w:color w:val="000000" w:themeColor="text1"/>
          <w:sz w:val="24"/>
          <w:szCs w:val="24"/>
          <w:highlight w:val="none"/>
          <w14:textFill>
            <w14:solidFill>
              <w14:schemeClr w14:val="tx1"/>
            </w14:solidFill>
          </w14:textFill>
        </w:rPr>
        <w:t>应进行现场交接试验</w:t>
      </w:r>
      <w:r>
        <w:rPr>
          <w:rFonts w:hint="eastAsia" w:ascii="宋体" w:hAnsi="宋体" w:eastAsia="宋体" w:cs="Times New Roman"/>
          <w:color w:val="000000" w:themeColor="text1"/>
          <w:sz w:val="24"/>
          <w:szCs w:val="24"/>
          <w:highlight w:val="none"/>
          <w14:textFill>
            <w14:solidFill>
              <w14:schemeClr w14:val="tx1"/>
            </w14:solidFill>
          </w14:textFill>
        </w:rPr>
        <w:t>和功能</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性</w:t>
      </w:r>
      <w:r>
        <w:rPr>
          <w:rFonts w:hint="eastAsia" w:ascii="宋体" w:hAnsi="宋体" w:eastAsia="宋体" w:cs="Times New Roman"/>
          <w:color w:val="000000" w:themeColor="text1"/>
          <w:sz w:val="24"/>
          <w:szCs w:val="24"/>
          <w:highlight w:val="none"/>
          <w14:textFill>
            <w14:solidFill>
              <w14:schemeClr w14:val="tx1"/>
            </w14:solidFill>
          </w14:textFill>
        </w:rPr>
        <w:t>验收</w:t>
      </w:r>
      <w:r>
        <w:rPr>
          <w:rFonts w:ascii="宋体" w:hAnsi="宋体" w:eastAsia="宋体" w:cs="Times New Roman"/>
          <w:color w:val="000000" w:themeColor="text1"/>
          <w:sz w:val="24"/>
          <w:szCs w:val="24"/>
          <w:highlight w:val="none"/>
          <w14:textFill>
            <w14:solidFill>
              <w14:schemeClr w14:val="tx1"/>
            </w14:solidFill>
          </w14:textFill>
        </w:rPr>
        <w:t>。交接试验</w:t>
      </w:r>
      <w:r>
        <w:rPr>
          <w:rFonts w:hint="eastAsia" w:ascii="宋体" w:hAnsi="宋体" w:eastAsia="宋体" w:cs="Times New Roman"/>
          <w:color w:val="000000" w:themeColor="text1"/>
          <w:sz w:val="24"/>
          <w:szCs w:val="24"/>
          <w:highlight w:val="none"/>
          <w14:textFill>
            <w14:solidFill>
              <w14:schemeClr w14:val="tx1"/>
            </w14:solidFill>
          </w14:textFill>
        </w:rPr>
        <w:t>和功能验收</w:t>
      </w:r>
      <w:r>
        <w:rPr>
          <w:rFonts w:ascii="宋体" w:hAnsi="宋体" w:eastAsia="宋体" w:cs="Times New Roman"/>
          <w:color w:val="000000" w:themeColor="text1"/>
          <w:sz w:val="24"/>
          <w:szCs w:val="24"/>
          <w:highlight w:val="none"/>
          <w14:textFill>
            <w14:solidFill>
              <w14:schemeClr w14:val="tx1"/>
            </w14:solidFill>
          </w14:textFill>
        </w:rPr>
        <w:t>是为了确认</w:t>
      </w:r>
      <w:r>
        <w:rPr>
          <w:rFonts w:hint="eastAsia" w:ascii="宋体" w:hAnsi="宋体" w:eastAsia="宋体" w:cs="Times New Roman"/>
          <w:color w:val="000000" w:themeColor="text1"/>
          <w:sz w:val="24"/>
          <w:szCs w:val="24"/>
          <w:highlight w:val="none"/>
          <w14:textFill>
            <w14:solidFill>
              <w14:schemeClr w14:val="tx1"/>
            </w14:solidFill>
          </w14:textFill>
        </w:rPr>
        <w:t>设备</w:t>
      </w:r>
      <w:r>
        <w:rPr>
          <w:rFonts w:ascii="宋体" w:hAnsi="宋体" w:eastAsia="宋体" w:cs="Times New Roman"/>
          <w:color w:val="000000" w:themeColor="text1"/>
          <w:sz w:val="24"/>
          <w:szCs w:val="24"/>
          <w:highlight w:val="none"/>
          <w14:textFill>
            <w14:solidFill>
              <w14:schemeClr w14:val="tx1"/>
            </w14:solidFill>
          </w14:textFill>
        </w:rPr>
        <w:t>经过运输、储存、现场安装或调整等过程后是否存在损坏、各个单元的兼容性、装配是否正确</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功能是否符合技术要求</w:t>
      </w:r>
      <w:r>
        <w:rPr>
          <w:rFonts w:ascii="宋体" w:hAnsi="宋体" w:eastAsia="宋体" w:cs="Times New Roman"/>
          <w:color w:val="000000" w:themeColor="text1"/>
          <w:sz w:val="24"/>
          <w:szCs w:val="24"/>
          <w:highlight w:val="none"/>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本标书采购现场交接试验和设备功能验收应</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严格</w:t>
      </w:r>
      <w:r>
        <w:rPr>
          <w:rFonts w:hint="eastAsia" w:ascii="宋体" w:hAnsi="宋体" w:eastAsia="宋体" w:cs="Times New Roman"/>
          <w:color w:val="000000" w:themeColor="text1"/>
          <w:sz w:val="24"/>
          <w:szCs w:val="24"/>
          <w:highlight w:val="none"/>
          <w14:textFill>
            <w14:solidFill>
              <w14:schemeClr w14:val="tx1"/>
            </w14:solidFill>
          </w14:textFill>
        </w:rPr>
        <w:t>按</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功能及技术参数</w:t>
      </w:r>
      <w:r>
        <w:rPr>
          <w:rFonts w:hint="eastAsia" w:ascii="宋体" w:hAnsi="宋体" w:eastAsia="宋体" w:cs="Times New Roman"/>
          <w:color w:val="000000" w:themeColor="text1"/>
          <w:sz w:val="24"/>
          <w:szCs w:val="24"/>
          <w:highlight w:val="none"/>
          <w14:textFill>
            <w14:solidFill>
              <w14:schemeClr w14:val="tx1"/>
            </w14:solidFill>
          </w14:textFill>
        </w:rPr>
        <w:t>要求执行</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如实际供货产品与招标采购所需功能及技术参数不符，视为虚假中标，</w:t>
      </w:r>
      <w:r>
        <w:rPr>
          <w:rFonts w:hint="eastAsia" w:cs="Times New Roman"/>
          <w:b/>
          <w:bCs/>
          <w:color w:val="000000" w:themeColor="text1"/>
          <w:sz w:val="24"/>
          <w:szCs w:val="24"/>
          <w:highlight w:val="none"/>
          <w:lang w:val="en-US" w:eastAsia="zh-CN"/>
          <w14:textFill>
            <w14:solidFill>
              <w14:schemeClr w14:val="tx1"/>
            </w14:solidFill>
          </w14:textFill>
        </w:rPr>
        <w:t>有权进行</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退货处理</w:t>
      </w:r>
      <w:r>
        <w:rPr>
          <w:rFonts w:hint="eastAsia" w:cs="Times New Roman"/>
          <w:b/>
          <w:bCs/>
          <w:color w:val="000000" w:themeColor="text1"/>
          <w:sz w:val="24"/>
          <w:szCs w:val="24"/>
          <w:highlight w:val="none"/>
          <w:lang w:val="en-US"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并</w:t>
      </w:r>
      <w:r>
        <w:rPr>
          <w:rFonts w:hint="eastAsia"/>
          <w:b/>
          <w:bCs/>
          <w:color w:val="000000" w:themeColor="text1"/>
          <w:lang w:val="en-US" w:eastAsia="zh-CN"/>
          <w14:textFill>
            <w14:solidFill>
              <w14:schemeClr w14:val="tx1"/>
            </w14:solidFill>
          </w14:textFill>
        </w:rPr>
        <w:t>按照《中国南方电网有限责任公司供应商不良行为处理管理细则》进行处理，同时纳入履约评价。</w:t>
      </w:r>
    </w:p>
    <w:p w14:paraId="66416E7A">
      <w:pPr>
        <w:keepLines w:val="0"/>
        <w:pageBreakBefore w:val="0"/>
        <w:kinsoku/>
        <w:wordWrap/>
        <w:bidi w:val="0"/>
        <w:spacing w:line="500" w:lineRule="exact"/>
        <w:ind w:left="41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7.</w:t>
      </w:r>
      <w:r>
        <w:rPr>
          <w:rFonts w:hint="eastAsia"/>
          <w:color w:val="000000" w:themeColor="text1"/>
          <w14:textFill>
            <w14:solidFill>
              <w14:schemeClr w14:val="tx1"/>
            </w14:solidFill>
          </w14:textFill>
        </w:rPr>
        <w:t>2 交货期：合同签订后</w:t>
      </w:r>
      <w:r>
        <w:rPr>
          <w:rFonts w:hint="eastAsia"/>
          <w:color w:val="000000" w:themeColor="text1"/>
          <w:lang w:val="en-US" w:eastAsia="zh-CN"/>
          <w14:textFill>
            <w14:solidFill>
              <w14:schemeClr w14:val="tx1"/>
            </w14:solidFill>
          </w14:textFill>
        </w:rPr>
        <w:t>15</w:t>
      </w:r>
      <w:r>
        <w:rPr>
          <w:rFonts w:hint="eastAsia"/>
          <w:color w:val="000000" w:themeColor="text1"/>
          <w14:textFill>
            <w14:solidFill>
              <w14:schemeClr w14:val="tx1"/>
            </w14:solidFill>
          </w14:textFill>
        </w:rPr>
        <w:t>天内。</w:t>
      </w:r>
    </w:p>
    <w:p w14:paraId="2E2FFA01">
      <w:pPr>
        <w:keepLines w:val="0"/>
        <w:pageBreakBefore w:val="0"/>
        <w:kinsoku/>
        <w:wordWrap/>
        <w:bidi w:val="0"/>
        <w:spacing w:line="500" w:lineRule="exact"/>
        <w:ind w:left="410"/>
        <w:rPr>
          <w:rFonts w:hint="eastAsia" w:ascii="宋体" w:hAnsi="宋体" w:eastAsia="宋体"/>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7.3 交货资料：</w:t>
      </w:r>
      <w:r>
        <w:rPr>
          <w:rFonts w:hint="eastAsia" w:ascii="宋体" w:hAnsi="宋体" w:eastAsia="宋体"/>
          <w:color w:val="000000" w:themeColor="text1"/>
          <w:sz w:val="24"/>
          <w14:textFill>
            <w14:solidFill>
              <w14:schemeClr w14:val="tx1"/>
            </w14:solidFill>
          </w14:textFill>
        </w:rPr>
        <w:t>随产品提供的技术资料应完整无缺，并为中文版本。</w:t>
      </w:r>
    </w:p>
    <w:p w14:paraId="7FF568D8">
      <w:pPr>
        <w:pStyle w:val="31"/>
        <w:ind w:firstLine="0" w:firstLineChars="0"/>
        <w:rPr>
          <w:rFonts w:hint="eastAsia" w:ascii="宋体" w:hAnsi="宋体" w:eastAsia="宋体"/>
          <w:color w:val="000000" w:themeColor="text1"/>
          <w:sz w:val="24"/>
          <w14:textFill>
            <w14:solidFill>
              <w14:schemeClr w14:val="tx1"/>
            </w14:solidFill>
          </w14:textFill>
        </w:rPr>
      </w:pPr>
      <w:r>
        <w:rPr>
          <w:rFonts w:hint="eastAsia" w:ascii="宋体" w:hAnsi="宋体" w:eastAsia="宋体"/>
          <w:b w:val="0"/>
          <w:bCs w:val="0"/>
          <w:color w:val="000000" w:themeColor="text1"/>
          <w:sz w:val="24"/>
          <w14:textFill>
            <w14:solidFill>
              <w14:schemeClr w14:val="tx1"/>
            </w14:solidFill>
          </w14:textFill>
        </w:rPr>
        <w:t>①装箱资料应包括：</w:t>
      </w:r>
      <w:r>
        <w:rPr>
          <w:rFonts w:hint="eastAsia" w:ascii="宋体" w:hAnsi="宋体" w:eastAsia="宋体"/>
          <w:color w:val="000000" w:themeColor="text1"/>
          <w:sz w:val="24"/>
          <w14:textFill>
            <w14:solidFill>
              <w14:schemeClr w14:val="tx1"/>
            </w14:solidFill>
          </w14:textFill>
        </w:rPr>
        <w:t>仪器清单，出厂合格证，说明书，</w:t>
      </w:r>
      <w:r>
        <w:rPr>
          <w:rFonts w:hint="eastAsia" w:cs="宋体"/>
          <w:color w:val="000000" w:themeColor="text1"/>
          <w:spacing w:val="1"/>
          <w:lang w:val="en-US" w:eastAsia="zh-CN"/>
          <w14:textFill>
            <w14:solidFill>
              <w14:schemeClr w14:val="tx1"/>
            </w14:solidFill>
          </w14:textFill>
        </w:rPr>
        <w:t>第三方校准</w:t>
      </w:r>
      <w:r>
        <w:rPr>
          <w:rFonts w:cs="宋体"/>
          <w:color w:val="000000" w:themeColor="text1"/>
          <w:spacing w:val="1"/>
          <w14:textFill>
            <w14:solidFill>
              <w14:schemeClr w14:val="tx1"/>
            </w14:solidFill>
          </w14:textFill>
        </w:rPr>
        <w:t>报告</w:t>
      </w:r>
      <w:r>
        <w:rPr>
          <w:rFonts w:hint="eastAsia" w:ascii="宋体" w:hAnsi="宋体" w:eastAsia="宋体"/>
          <w:color w:val="000000" w:themeColor="text1"/>
          <w:sz w:val="24"/>
          <w14:textFill>
            <w14:solidFill>
              <w14:schemeClr w14:val="tx1"/>
            </w14:solidFill>
          </w14:textFill>
        </w:rPr>
        <w:t>报告。</w:t>
      </w:r>
    </w:p>
    <w:p w14:paraId="1876C3DB">
      <w:pPr>
        <w:pStyle w:val="31"/>
        <w:ind w:firstLine="0" w:firstLineChars="0"/>
        <w:rPr>
          <w:rFonts w:hint="eastAsia" w:ascii="宋体" w:hAnsi="宋体" w:eastAsia="宋体"/>
          <w:color w:val="000000" w:themeColor="text1"/>
          <w:sz w:val="24"/>
          <w14:textFill>
            <w14:solidFill>
              <w14:schemeClr w14:val="tx1"/>
            </w14:solidFill>
          </w14:textFill>
        </w:rPr>
      </w:pPr>
      <w:r>
        <w:rPr>
          <w:rFonts w:hint="eastAsia" w:ascii="宋体" w:hAnsi="宋体" w:eastAsia="宋体"/>
          <w:color w:val="000000" w:themeColor="text1"/>
          <w:sz w:val="24"/>
          <w14:textFill>
            <w14:solidFill>
              <w14:schemeClr w14:val="tx1"/>
            </w14:solidFill>
          </w14:textFill>
        </w:rPr>
        <w:t>②使用说明书、技术说明书以及配套产品资料等各4份，另提供电子版全套资料1份。</w:t>
      </w:r>
    </w:p>
    <w:p w14:paraId="75A8427A">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b/>
          <w:bCs/>
          <w:color w:val="000000" w:themeColor="text1"/>
          <w:lang w:val="en-US" w:eastAsia="zh-CN"/>
          <w14:textFill>
            <w14:solidFill>
              <w14:schemeClr w14:val="tx1"/>
            </w14:solidFill>
          </w14:textFill>
        </w:rPr>
        <w:t>其中设备</w:t>
      </w:r>
      <w:r>
        <w:rPr>
          <w:rFonts w:hint="eastAsia" w:cs="宋体"/>
          <w:b/>
          <w:bCs/>
          <w:color w:val="000000" w:themeColor="text1"/>
          <w:spacing w:val="1"/>
          <w:lang w:val="en-US" w:eastAsia="zh-CN"/>
          <w14:textFill>
            <w14:solidFill>
              <w14:schemeClr w14:val="tx1"/>
            </w14:solidFill>
          </w14:textFill>
        </w:rPr>
        <w:t>校准</w:t>
      </w:r>
      <w:r>
        <w:rPr>
          <w:rFonts w:cs="宋体"/>
          <w:b/>
          <w:bCs/>
          <w:color w:val="000000" w:themeColor="text1"/>
          <w:spacing w:val="1"/>
          <w14:textFill>
            <w14:solidFill>
              <w14:schemeClr w14:val="tx1"/>
            </w14:solidFill>
          </w14:textFill>
        </w:rPr>
        <w:t>报告</w:t>
      </w:r>
      <w:r>
        <w:rPr>
          <w:rFonts w:hint="eastAsia" w:cs="宋体"/>
          <w:b/>
          <w:bCs/>
          <w:color w:val="000000" w:themeColor="text1"/>
          <w:spacing w:val="1"/>
          <w:lang w:val="en-US" w:eastAsia="zh-CN"/>
          <w14:textFill>
            <w14:solidFill>
              <w14:schemeClr w14:val="tx1"/>
            </w14:solidFill>
          </w14:textFill>
        </w:rPr>
        <w:t>需经</w:t>
      </w:r>
      <w:r>
        <w:rPr>
          <w:rFonts w:cs="宋体"/>
          <w:b/>
          <w:bCs/>
          <w:color w:val="000000" w:themeColor="text1"/>
          <w:spacing w:val="1"/>
          <w14:textFill>
            <w14:solidFill>
              <w14:schemeClr w14:val="tx1"/>
            </w14:solidFill>
          </w14:textFill>
        </w:rPr>
        <w:t>中国合格评定国家认可委员会</w:t>
      </w:r>
      <w:r>
        <w:rPr>
          <w:rFonts w:hint="eastAsia" w:cs="宋体"/>
          <w:b/>
          <w:bCs/>
          <w:color w:val="000000" w:themeColor="text1"/>
          <w:spacing w:val="1"/>
          <w14:textFill>
            <w14:solidFill>
              <w14:schemeClr w14:val="tx1"/>
            </w14:solidFill>
          </w14:textFill>
        </w:rPr>
        <w:t>(CNAS)</w:t>
      </w:r>
      <w:r>
        <w:rPr>
          <w:rFonts w:cs="宋体"/>
          <w:b/>
          <w:bCs/>
          <w:color w:val="000000" w:themeColor="text1"/>
          <w:spacing w:val="1"/>
          <w14:textFill>
            <w14:solidFill>
              <w14:schemeClr w14:val="tx1"/>
            </w14:solidFill>
          </w14:textFill>
        </w:rPr>
        <w:t>认可的校准机构出具</w:t>
      </w:r>
      <w:r>
        <w:rPr>
          <w:rFonts w:hint="eastAsia" w:cs="宋体"/>
          <w:b/>
          <w:bCs/>
          <w:color w:val="000000" w:themeColor="text1"/>
          <w:spacing w:val="1"/>
          <w:lang w:eastAsia="zh-CN"/>
          <w14:textFill>
            <w14:solidFill>
              <w14:schemeClr w14:val="tx1"/>
            </w14:solidFill>
          </w14:textFill>
        </w:rPr>
        <w:t>。</w:t>
      </w:r>
    </w:p>
    <w:p w14:paraId="5A22B170">
      <w:pPr>
        <w:pStyle w:val="4"/>
        <w:bidi w:val="0"/>
        <w:rPr>
          <w:color w:val="000000" w:themeColor="text1"/>
          <w14:textFill>
            <w14:solidFill>
              <w14:schemeClr w14:val="tx1"/>
            </w14:solidFill>
          </w14:textFill>
        </w:rPr>
      </w:pPr>
      <w:bookmarkStart w:id="35" w:name="_Toc25792"/>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.供货范围清单</w:t>
      </w:r>
      <w:bookmarkEnd w:id="35"/>
    </w:p>
    <w:tbl>
      <w:tblPr>
        <w:tblStyle w:val="12"/>
        <w:tblW w:w="4852"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061"/>
        <w:gridCol w:w="3414"/>
        <w:gridCol w:w="1577"/>
        <w:gridCol w:w="1105"/>
        <w:gridCol w:w="780"/>
        <w:gridCol w:w="1491"/>
      </w:tblGrid>
      <w:tr w14:paraId="0F4571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56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3FA3A5">
            <w:pPr>
              <w:keepLines w:val="0"/>
              <w:pageBreakBefore w:val="0"/>
              <w:kinsoku/>
              <w:wordWrap/>
              <w:bidi w:val="0"/>
              <w:spacing w:line="500" w:lineRule="exact"/>
              <w:ind w:left="0" w:left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810" w:type="pct"/>
            <w:vMerge w:val="restart"/>
            <w:tcBorders>
              <w:top w:val="single" w:color="auto" w:sz="4" w:space="0"/>
              <w:left w:val="single" w:color="auto" w:sz="4" w:space="0"/>
              <w:right w:val="single" w:color="auto" w:sz="4" w:space="0"/>
            </w:tcBorders>
            <w:shd w:val="clear" w:color="auto" w:fill="FFFFFF"/>
            <w:vAlign w:val="center"/>
          </w:tcPr>
          <w:p w14:paraId="741B5E92">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物资名称</w:t>
            </w:r>
          </w:p>
        </w:tc>
        <w:tc>
          <w:tcPr>
            <w:tcW w:w="2626"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68569AF">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配置要求</w:t>
            </w:r>
          </w:p>
        </w:tc>
      </w:tr>
      <w:tr w14:paraId="7D78B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17" w:hRule="atLeast"/>
          <w:tblHeader/>
        </w:trPr>
        <w:tc>
          <w:tcPr>
            <w:tcW w:w="56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D3E8F">
            <w:pPr>
              <w:keepLines w:val="0"/>
              <w:pageBreakBefore w:val="0"/>
              <w:kinsoku/>
              <w:wordWrap/>
              <w:bidi w:val="0"/>
              <w:spacing w:line="500" w:lineRule="exact"/>
              <w:ind w:left="410"/>
              <w:jc w:val="both"/>
              <w:rPr>
                <w:color w:val="000000" w:themeColor="text1"/>
                <w14:textFill>
                  <w14:solidFill>
                    <w14:schemeClr w14:val="tx1"/>
                  </w14:solidFill>
                </w14:textFill>
              </w:rPr>
            </w:pPr>
          </w:p>
        </w:tc>
        <w:tc>
          <w:tcPr>
            <w:tcW w:w="1810" w:type="pct"/>
            <w:vMerge w:val="continue"/>
            <w:tcBorders>
              <w:left w:val="single" w:color="auto" w:sz="4" w:space="0"/>
              <w:bottom w:val="single" w:color="auto" w:sz="4" w:space="0"/>
              <w:right w:val="single" w:color="auto" w:sz="4" w:space="0"/>
            </w:tcBorders>
            <w:shd w:val="clear" w:color="auto" w:fill="FFFFFF"/>
            <w:vAlign w:val="center"/>
          </w:tcPr>
          <w:p w14:paraId="179B0A62">
            <w:pPr>
              <w:keepLines w:val="0"/>
              <w:pageBreakBefore w:val="0"/>
              <w:kinsoku/>
              <w:wordWrap/>
              <w:bidi w:val="0"/>
              <w:spacing w:line="500" w:lineRule="exact"/>
              <w:ind w:left="410"/>
              <w:jc w:val="both"/>
              <w:rPr>
                <w:color w:val="000000" w:themeColor="text1"/>
                <w14:textFill>
                  <w14:solidFill>
                    <w14:schemeClr w14:val="tx1"/>
                  </w14:solidFill>
                </w14:textFill>
              </w:rPr>
            </w:pP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32AE9AF7">
            <w:pPr>
              <w:keepLines w:val="0"/>
              <w:pageBreakBefore w:val="0"/>
              <w:kinsoku/>
              <w:wordWrap/>
              <w:bidi w:val="0"/>
              <w:spacing w:line="500" w:lineRule="exact"/>
              <w:ind w:left="0" w:left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规格型号</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6489CC04">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6B811D98">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344C5823">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6CC0DC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537BB8B0">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4EC94975">
            <w:pPr>
              <w:topLinePunct/>
              <w:snapToGrid w:val="0"/>
              <w:spacing w:line="312" w:lineRule="exact"/>
              <w:ind w:left="0" w:leftChars="0"/>
              <w:rPr>
                <w:rFonts w:ascii="Arial" w:hAnsi="Arial"/>
                <w:color w:val="000000" w:themeColor="text1"/>
                <w14:textFill>
                  <w14:solidFill>
                    <w14:schemeClr w14:val="tx1"/>
                  </w14:solidFill>
                </w14:textFill>
              </w:rPr>
            </w:pPr>
            <w:r>
              <w:rPr>
                <w:rFonts w:hint="eastAsia"/>
                <w:color w:val="000000" w:themeColor="text1"/>
                <w:kern w:val="0"/>
                <w14:textFill>
                  <w14:solidFill>
                    <w14:schemeClr w14:val="tx1"/>
                  </w14:solidFill>
                </w14:textFill>
              </w:rPr>
              <w:t>手持式回路电阻测试仪</w:t>
            </w:r>
            <w:r>
              <w:rPr>
                <w:rFonts w:hint="eastAsia" w:ascii="Arial" w:hAnsi="Arial"/>
                <w:color w:val="000000" w:themeColor="text1"/>
                <w14:textFill>
                  <w14:solidFill>
                    <w14:schemeClr w14:val="tx1"/>
                  </w14:solidFill>
                </w14:textFill>
              </w:rPr>
              <w:t>主机</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2CEDDCC5">
            <w:pPr>
              <w:keepLines w:val="0"/>
              <w:pageBreakBefore w:val="0"/>
              <w:kinsoku/>
              <w:wordWrap/>
              <w:bidi w:val="0"/>
              <w:spacing w:line="500" w:lineRule="exact"/>
              <w:ind w:left="410"/>
              <w:jc w:val="center"/>
              <w:rPr>
                <w:color w:val="000000" w:themeColor="text1"/>
                <w14:textFill>
                  <w14:solidFill>
                    <w14:schemeClr w14:val="tx1"/>
                  </w14:solidFill>
                </w14:textFill>
              </w:rPr>
            </w:pP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331E7D0F">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台</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584F1275">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2677FA21">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3FAEC2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43EDCA82">
            <w:pPr>
              <w:keepLines w:val="0"/>
              <w:pageBreakBefore w:val="0"/>
              <w:kinsoku/>
              <w:wordWrap/>
              <w:bidi w:val="0"/>
              <w:spacing w:line="500" w:lineRule="exact"/>
              <w:ind w:left="41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11B3BA6F">
            <w:pPr>
              <w:topLinePunct/>
              <w:snapToGrid w:val="0"/>
              <w:spacing w:line="312" w:lineRule="exact"/>
              <w:ind w:left="0" w:leftChars="0"/>
              <w:rPr>
                <w:rFonts w:ascii="Arial" w:hAnsi="Arial"/>
                <w:color w:val="000000" w:themeColor="text1"/>
                <w14:textFill>
                  <w14:solidFill>
                    <w14:schemeClr w14:val="tx1"/>
                  </w14:solidFill>
                </w14:textFill>
              </w:rPr>
            </w:pPr>
            <w:r>
              <w:rPr>
                <w:rFonts w:hint="eastAsia"/>
                <w:color w:val="000000" w:themeColor="text1"/>
                <w:kern w:val="0"/>
                <w14:textFill>
                  <w14:solidFill>
                    <w14:schemeClr w14:val="tx1"/>
                  </w14:solidFill>
                </w14:textFill>
              </w:rPr>
              <w:t>手持式回路电阻测试仪</w:t>
            </w:r>
            <w:r>
              <w:rPr>
                <w:rFonts w:hint="eastAsia" w:ascii="Arial" w:hAnsi="Arial"/>
                <w:color w:val="000000" w:themeColor="text1"/>
                <w14:textFill>
                  <w14:solidFill>
                    <w14:schemeClr w14:val="tx1"/>
                  </w14:solidFill>
                </w14:textFill>
              </w:rPr>
              <w:t>专用测试线</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7065AE8E">
            <w:pPr>
              <w:keepLines w:val="0"/>
              <w:pageBreakBefore w:val="0"/>
              <w:kinsoku/>
              <w:wordWrap/>
              <w:bidi w:val="0"/>
              <w:spacing w:line="500" w:lineRule="exact"/>
              <w:ind w:left="0" w:leftChars="0" w:firstLine="0"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单根8米，双根16米；</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23CD0F97">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套</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38C0B35E">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7711F577">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75D4B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14:paraId="61E6AB8F">
            <w:pPr>
              <w:keepLines w:val="0"/>
              <w:pageBreakBefore w:val="0"/>
              <w:kinsoku/>
              <w:wordWrap/>
              <w:bidi w:val="0"/>
              <w:spacing w:line="500" w:lineRule="exact"/>
              <w:ind w:left="410"/>
              <w:jc w:val="both"/>
              <w:rPr>
                <w:color w:val="000000" w:themeColor="text1"/>
                <w14:textFill>
                  <w14:solidFill>
                    <w14:schemeClr w14:val="tx1"/>
                  </w14:solidFill>
                </w14:textFill>
              </w:rPr>
            </w:pPr>
            <w:r>
              <w:rPr>
                <w:color w:val="000000" w:themeColor="text1"/>
                <w14:textFill>
                  <w14:solidFill>
                    <w14:schemeClr w14:val="tx1"/>
                  </w14:solidFill>
                </w14:textFill>
              </w:rPr>
              <w:t>3</w:t>
            </w:r>
          </w:p>
        </w:tc>
        <w:tc>
          <w:tcPr>
            <w:tcW w:w="3501" w:type="dxa"/>
            <w:tcBorders>
              <w:top w:val="single" w:color="auto" w:sz="4" w:space="0"/>
              <w:left w:val="single" w:color="auto" w:sz="4" w:space="0"/>
              <w:bottom w:val="single" w:color="auto" w:sz="4" w:space="0"/>
              <w:right w:val="single" w:color="auto" w:sz="4" w:space="0"/>
            </w:tcBorders>
            <w:shd w:val="clear" w:color="auto" w:fill="FFFFFF"/>
            <w:vAlign w:val="center"/>
          </w:tcPr>
          <w:p w14:paraId="79CD5DF7">
            <w:pPr>
              <w:topLinePunct/>
              <w:snapToGrid w:val="0"/>
              <w:spacing w:line="312" w:lineRule="exact"/>
              <w:ind w:left="0" w:leftChars="0"/>
              <w:rPr>
                <w:rFonts w:ascii="Arial" w:hAnsi="Arial"/>
                <w:color w:val="000000" w:themeColor="text1"/>
                <w14:textFill>
                  <w14:solidFill>
                    <w14:schemeClr w14:val="tx1"/>
                  </w14:solidFill>
                </w14:textFill>
              </w:rPr>
            </w:pPr>
            <w:r>
              <w:rPr>
                <w:rFonts w:hint="eastAsia"/>
                <w:color w:val="000000" w:themeColor="text1"/>
                <w:kern w:val="0"/>
                <w14:textFill>
                  <w14:solidFill>
                    <w14:schemeClr w14:val="tx1"/>
                  </w14:solidFill>
                </w14:textFill>
              </w:rPr>
              <w:t>手持式回路电阻测试仪</w:t>
            </w:r>
            <w:r>
              <w:rPr>
                <w:rFonts w:hint="eastAsia" w:ascii="Arial" w:hAnsi="Arial"/>
                <w:color w:val="000000" w:themeColor="text1"/>
                <w14:textFill>
                  <w14:solidFill>
                    <w14:schemeClr w14:val="tx1"/>
                  </w14:solidFill>
                </w14:textFill>
              </w:rPr>
              <w:t>专用机箱</w:t>
            </w:r>
          </w:p>
        </w:tc>
        <w:tc>
          <w:tcPr>
            <w:tcW w:w="836" w:type="pct"/>
            <w:tcBorders>
              <w:top w:val="single" w:color="auto" w:sz="4" w:space="0"/>
              <w:left w:val="single" w:color="auto" w:sz="4" w:space="0"/>
              <w:bottom w:val="single" w:color="auto" w:sz="4" w:space="0"/>
              <w:right w:val="single" w:color="auto" w:sz="4" w:space="0"/>
            </w:tcBorders>
            <w:shd w:val="clear" w:color="auto" w:fill="FFFFFF"/>
            <w:vAlign w:val="center"/>
          </w:tcPr>
          <w:p w14:paraId="38CA7A72">
            <w:pPr>
              <w:keepLines w:val="0"/>
              <w:pageBreakBefore w:val="0"/>
              <w:kinsoku/>
              <w:wordWrap/>
              <w:bidi w:val="0"/>
              <w:spacing w:line="500" w:lineRule="exact"/>
              <w:ind w:left="410"/>
              <w:jc w:val="center"/>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w:t>
            </w:r>
          </w:p>
        </w:tc>
        <w:tc>
          <w:tcPr>
            <w:tcW w:w="585" w:type="pct"/>
            <w:tcBorders>
              <w:top w:val="single" w:color="auto" w:sz="4" w:space="0"/>
              <w:left w:val="single" w:color="auto" w:sz="4" w:space="0"/>
              <w:bottom w:val="single" w:color="auto" w:sz="4" w:space="0"/>
              <w:right w:val="single" w:color="auto" w:sz="4" w:space="0"/>
            </w:tcBorders>
            <w:shd w:val="clear" w:color="auto" w:fill="FFFFFF"/>
            <w:vAlign w:val="center"/>
          </w:tcPr>
          <w:p w14:paraId="2D5A1234">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413" w:type="pct"/>
            <w:tcBorders>
              <w:top w:val="single" w:color="auto" w:sz="4" w:space="0"/>
              <w:left w:val="single" w:color="auto" w:sz="4" w:space="0"/>
              <w:bottom w:val="single" w:color="auto" w:sz="4" w:space="0"/>
              <w:right w:val="single" w:color="auto" w:sz="4" w:space="0"/>
            </w:tcBorders>
            <w:shd w:val="clear" w:color="auto" w:fill="FFFFFF"/>
            <w:vAlign w:val="center"/>
          </w:tcPr>
          <w:p w14:paraId="799C725F">
            <w:pPr>
              <w:keepLines w:val="0"/>
              <w:pageBreakBefore w:val="0"/>
              <w:kinsoku/>
              <w:wordWrap/>
              <w:bidi w:val="0"/>
              <w:spacing w:line="500" w:lineRule="exact"/>
              <w:ind w:left="0" w:left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14:paraId="42F9D472">
            <w:pPr>
              <w:keepLines w:val="0"/>
              <w:pageBreakBefore w:val="0"/>
              <w:kinsoku/>
              <w:wordWrap/>
              <w:bidi w:val="0"/>
              <w:spacing w:line="500" w:lineRule="exact"/>
              <w:ind w:left="410"/>
              <w:jc w:val="center"/>
              <w:rPr>
                <w:color w:val="000000" w:themeColor="text1"/>
                <w14:textFill>
                  <w14:solidFill>
                    <w14:schemeClr w14:val="tx1"/>
                  </w14:solidFill>
                </w14:textFill>
              </w:rPr>
            </w:pPr>
          </w:p>
        </w:tc>
      </w:tr>
    </w:tbl>
    <w:p w14:paraId="518FE715">
      <w:pPr>
        <w:pStyle w:val="19"/>
        <w:keepLines w:val="0"/>
        <w:pageBreakBefore w:val="0"/>
        <w:kinsoku/>
        <w:wordWrap/>
        <w:bidi w:val="0"/>
        <w:spacing w:line="500" w:lineRule="exact"/>
        <w:ind w:left="0" w:leftChars="0"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备品备件及专用工具：</w:t>
      </w:r>
    </w:p>
    <w:p w14:paraId="0FF834D6">
      <w:pPr>
        <w:pStyle w:val="19"/>
        <w:keepLines w:val="0"/>
        <w:pageBreakBefore w:val="0"/>
        <w:kinsoku/>
        <w:wordWrap/>
        <w:bidi w:val="0"/>
        <w:spacing w:line="500" w:lineRule="exact"/>
        <w:ind w:left="410" w:firstLine="48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14:paraId="4DC1878B">
      <w:pPr>
        <w:pStyle w:val="19"/>
        <w:keepLines w:val="0"/>
        <w:pageBreakBefore w:val="0"/>
        <w:kinsoku/>
        <w:wordWrap/>
        <w:bidi w:val="0"/>
        <w:spacing w:line="500" w:lineRule="exact"/>
        <w:ind w:left="410" w:firstLine="480"/>
        <w:rPr>
          <w:b/>
          <w:bCs/>
          <w:color w:val="000000" w:themeColor="text1"/>
          <w:kern w:val="2"/>
          <w14:textFill>
            <w14:solidFill>
              <w14:schemeClr w14:val="tx1"/>
            </w14:solidFill>
          </w14:textFill>
        </w:rPr>
      </w:pPr>
      <w:r>
        <w:rPr>
          <w:rFonts w:hint="eastAsia"/>
          <w:b/>
          <w:bCs/>
          <w:color w:val="000000" w:themeColor="text1"/>
          <w:kern w:val="2"/>
          <w14:textFill>
            <w14:solidFill>
              <w14:schemeClr w14:val="tx1"/>
            </w14:solidFill>
          </w14:textFill>
        </w:rPr>
        <w:t>备品备件及专用工具一览表</w:t>
      </w:r>
      <w:bookmarkEnd w:id="36"/>
    </w:p>
    <w:tbl>
      <w:tblPr>
        <w:tblStyle w:val="12"/>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14:paraId="7FDE37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14:paraId="00116238">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1377" w:type="dxa"/>
            <w:tcBorders>
              <w:top w:val="single" w:color="auto" w:sz="4" w:space="0"/>
              <w:bottom w:val="single" w:color="auto" w:sz="4" w:space="0"/>
            </w:tcBorders>
            <w:vAlign w:val="center"/>
          </w:tcPr>
          <w:p w14:paraId="54EE39E3">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配件名称</w:t>
            </w:r>
          </w:p>
        </w:tc>
        <w:tc>
          <w:tcPr>
            <w:tcW w:w="1447" w:type="dxa"/>
            <w:tcBorders>
              <w:top w:val="single" w:color="auto" w:sz="4" w:space="0"/>
              <w:bottom w:val="single" w:color="auto" w:sz="4" w:space="0"/>
            </w:tcBorders>
            <w:vAlign w:val="center"/>
          </w:tcPr>
          <w:p w14:paraId="37DBB279">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型号及规格</w:t>
            </w:r>
          </w:p>
        </w:tc>
        <w:tc>
          <w:tcPr>
            <w:tcW w:w="1033" w:type="dxa"/>
            <w:tcBorders>
              <w:top w:val="single" w:color="auto" w:sz="4" w:space="0"/>
              <w:bottom w:val="single" w:color="auto" w:sz="4" w:space="0"/>
            </w:tcBorders>
            <w:vAlign w:val="center"/>
          </w:tcPr>
          <w:p w14:paraId="26BE2127">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单位</w:t>
            </w:r>
          </w:p>
        </w:tc>
        <w:tc>
          <w:tcPr>
            <w:tcW w:w="829" w:type="dxa"/>
            <w:tcBorders>
              <w:top w:val="single" w:color="auto" w:sz="4" w:space="0"/>
              <w:bottom w:val="single" w:color="auto" w:sz="4" w:space="0"/>
            </w:tcBorders>
            <w:vAlign w:val="center"/>
          </w:tcPr>
          <w:p w14:paraId="737E4D14">
            <w:pPr>
              <w:pStyle w:val="6"/>
              <w:keepLines w:val="0"/>
              <w:pageBreakBefore w:val="0"/>
              <w:kinsoku/>
              <w:wordWrap/>
              <w:bidi w:val="0"/>
              <w:spacing w:line="500" w:lineRule="exact"/>
              <w:ind w:left="0" w:left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1114" w:type="dxa"/>
            <w:tcBorders>
              <w:top w:val="single" w:color="auto" w:sz="4" w:space="0"/>
              <w:bottom w:val="single" w:color="auto" w:sz="4" w:space="0"/>
            </w:tcBorders>
            <w:vAlign w:val="center"/>
          </w:tcPr>
          <w:p w14:paraId="5967D910">
            <w:pPr>
              <w:pStyle w:val="6"/>
              <w:keepLines w:val="0"/>
              <w:pageBreakBefore w:val="0"/>
              <w:kinsoku/>
              <w:wordWrap/>
              <w:bidi w:val="0"/>
              <w:spacing w:line="500" w:lineRule="exact"/>
              <w:ind w:left="41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用途</w:t>
            </w:r>
          </w:p>
        </w:tc>
        <w:tc>
          <w:tcPr>
            <w:tcW w:w="2445" w:type="dxa"/>
            <w:tcBorders>
              <w:top w:val="single" w:color="auto" w:sz="4" w:space="0"/>
              <w:bottom w:val="single" w:color="auto" w:sz="4" w:space="0"/>
              <w:right w:val="single" w:color="auto" w:sz="4" w:space="0"/>
            </w:tcBorders>
            <w:vAlign w:val="center"/>
          </w:tcPr>
          <w:p w14:paraId="33CD9591">
            <w:pPr>
              <w:pStyle w:val="6"/>
              <w:keepLines w:val="0"/>
              <w:pageBreakBefore w:val="0"/>
              <w:kinsoku/>
              <w:wordWrap/>
              <w:bidi w:val="0"/>
              <w:spacing w:line="500" w:lineRule="exact"/>
              <w:ind w:left="41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  注</w:t>
            </w:r>
          </w:p>
        </w:tc>
      </w:tr>
      <w:tr w14:paraId="15770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52A9EBBA">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14:paraId="7C720020">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14:paraId="5F974E2B">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14:paraId="00239876">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14:paraId="338F8EAD">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14:paraId="42ABFFB2">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14:paraId="2925019F">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r w14:paraId="44EDC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14:paraId="3AA897FB">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14:paraId="56B5FA27">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14:paraId="51F14C3A">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14:paraId="12180BF3">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14:paraId="361F7C1B">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14:paraId="29828352">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14:paraId="099D0E9D">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r w14:paraId="22248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14:paraId="40FE2967">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377" w:type="dxa"/>
            <w:tcBorders>
              <w:top w:val="single" w:color="auto" w:sz="4" w:space="0"/>
              <w:bottom w:val="single" w:color="auto" w:sz="4" w:space="0"/>
            </w:tcBorders>
          </w:tcPr>
          <w:p w14:paraId="772BB38D">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447" w:type="dxa"/>
            <w:tcBorders>
              <w:top w:val="single" w:color="auto" w:sz="4" w:space="0"/>
              <w:bottom w:val="single" w:color="auto" w:sz="4" w:space="0"/>
            </w:tcBorders>
          </w:tcPr>
          <w:p w14:paraId="0BE8F86F">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033" w:type="dxa"/>
            <w:tcBorders>
              <w:top w:val="single" w:color="auto" w:sz="4" w:space="0"/>
              <w:bottom w:val="single" w:color="auto" w:sz="4" w:space="0"/>
            </w:tcBorders>
          </w:tcPr>
          <w:p w14:paraId="51E4AC32">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829" w:type="dxa"/>
            <w:tcBorders>
              <w:top w:val="single" w:color="auto" w:sz="4" w:space="0"/>
              <w:bottom w:val="single" w:color="auto" w:sz="4" w:space="0"/>
            </w:tcBorders>
          </w:tcPr>
          <w:p w14:paraId="16DBD970">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1114" w:type="dxa"/>
            <w:tcBorders>
              <w:top w:val="single" w:color="auto" w:sz="4" w:space="0"/>
              <w:bottom w:val="single" w:color="auto" w:sz="4" w:space="0"/>
            </w:tcBorders>
          </w:tcPr>
          <w:p w14:paraId="66BCC051">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c>
          <w:tcPr>
            <w:tcW w:w="2445" w:type="dxa"/>
            <w:tcBorders>
              <w:top w:val="single" w:color="auto" w:sz="4" w:space="0"/>
              <w:bottom w:val="single" w:color="auto" w:sz="4" w:space="0"/>
              <w:right w:val="single" w:color="auto" w:sz="4" w:space="0"/>
            </w:tcBorders>
          </w:tcPr>
          <w:p w14:paraId="7574ADF3">
            <w:pPr>
              <w:pStyle w:val="6"/>
              <w:keepLines w:val="0"/>
              <w:pageBreakBefore w:val="0"/>
              <w:kinsoku/>
              <w:wordWrap/>
              <w:bidi w:val="0"/>
              <w:spacing w:line="500" w:lineRule="exact"/>
              <w:ind w:left="410"/>
              <w:rPr>
                <w:color w:val="000000" w:themeColor="text1"/>
                <w:sz w:val="24"/>
                <w14:textFill>
                  <w14:solidFill>
                    <w14:schemeClr w14:val="tx1"/>
                  </w14:solidFill>
                </w14:textFill>
              </w:rPr>
            </w:pPr>
          </w:p>
        </w:tc>
      </w:tr>
    </w:tbl>
    <w:p w14:paraId="4BED4D37">
      <w:pPr>
        <w:keepLines w:val="0"/>
        <w:pageBreakBefore w:val="0"/>
        <w:kinsoku/>
        <w:wordWrap/>
        <w:bidi w:val="0"/>
        <w:spacing w:line="500" w:lineRule="exact"/>
        <w:ind w:left="0" w:leftChars="0" w:firstLine="0" w:firstLineChars="0"/>
        <w:rPr>
          <w:color w:val="000000" w:themeColor="text1"/>
          <w14:textFill>
            <w14:solidFill>
              <w14:schemeClr w14:val="tx1"/>
            </w14:solidFill>
          </w14:textFill>
        </w:rPr>
      </w:pPr>
    </w:p>
    <w:p w14:paraId="1169A57A">
      <w:pPr>
        <w:pStyle w:val="4"/>
        <w:bidi w:val="0"/>
        <w:rPr>
          <w:color w:val="000000" w:themeColor="text1"/>
          <w14:textFill>
            <w14:solidFill>
              <w14:schemeClr w14:val="tx1"/>
            </w14:solidFill>
          </w14:textFill>
        </w:rPr>
      </w:pPr>
      <w:bookmarkStart w:id="37" w:name="_Toc21346"/>
      <w:r>
        <w:rPr>
          <w:rFonts w:hint="eastAsia"/>
          <w:color w:val="000000" w:themeColor="text1"/>
          <w:lang w:eastAsia="zh-CN"/>
          <w14:textFill>
            <w14:solidFill>
              <w14:schemeClr w14:val="tx1"/>
            </w14:solidFill>
          </w14:textFill>
        </w:rPr>
        <w:t>9.</w:t>
      </w:r>
      <w:r>
        <w:rPr>
          <w:rFonts w:cs="宋体"/>
          <w:color w:val="000000" w:themeColor="text1"/>
          <w:spacing w:val="1"/>
          <w14:textFill>
            <w14:solidFill>
              <w14:schemeClr w14:val="tx1"/>
            </w14:solidFill>
          </w14:textFill>
        </w:rPr>
        <w:t>设备的售后服务要求</w:t>
      </w:r>
      <w:bookmarkEnd w:id="37"/>
    </w:p>
    <w:p w14:paraId="613281D2">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1现场验收和试验在</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的技术指导下由采购方完成，</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协助采购方按标准检查仪器质量, 处理调试运行过程中出现的问题，并提供备品、备件，做好销售服务工作。</w:t>
      </w:r>
    </w:p>
    <w:p w14:paraId="7D096505">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2</w:t>
      </w:r>
      <w:r>
        <w:rPr>
          <w:rFonts w:hint="eastAsia"/>
          <w:color w:val="000000" w:themeColor="text1"/>
          <w:lang w:eastAsia="zh-CN"/>
          <w14:textFill>
            <w14:solidFill>
              <w14:schemeClr w14:val="tx1"/>
            </w14:solidFill>
          </w14:textFill>
        </w:rPr>
        <w:t>投标人</w:t>
      </w:r>
      <w:r>
        <w:rPr>
          <w:rFonts w:hint="eastAsia"/>
          <w:color w:val="000000" w:themeColor="text1"/>
          <w14:textFill>
            <w14:solidFill>
              <w14:schemeClr w14:val="tx1"/>
            </w14:solidFill>
          </w14:textFill>
        </w:rPr>
        <w:t>应协助采购方解决仪器运行中出现的问题。</w:t>
      </w:r>
    </w:p>
    <w:p w14:paraId="37FE7E08">
      <w:pPr>
        <w:keepLines w:val="0"/>
        <w:pageBreakBefore w:val="0"/>
        <w:kinsoku/>
        <w:wordWrap/>
        <w:bidi w:val="0"/>
        <w:spacing w:line="500" w:lineRule="exact"/>
        <w:ind w:left="410"/>
        <w:rPr>
          <w:b w:val="0"/>
          <w:bCs w:val="0"/>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3</w:t>
      </w:r>
      <w:r>
        <w:rPr>
          <w:rFonts w:hint="eastAsia" w:ascii="宋体" w:hAnsi="宋体" w:eastAsia="宋体" w:cs="Times New Roman"/>
          <w:b/>
          <w:bCs/>
          <w:color w:val="000000" w:themeColor="text1"/>
          <w:sz w:val="24"/>
          <w:szCs w:val="24"/>
          <w:highlight w:val="none"/>
          <w14:textFill>
            <w14:solidFill>
              <w14:schemeClr w14:val="tx1"/>
            </w14:solidFill>
          </w14:textFill>
        </w:rPr>
        <w:t>本标书采购设备安装、调试</w:t>
      </w:r>
      <w:r>
        <w:rPr>
          <w:rFonts w:hint="eastAsia" w:ascii="宋体" w:hAnsi="宋体" w:eastAsia="宋体" w:cs="Times New Roman"/>
          <w:b/>
          <w:bCs/>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并经招标方</w:t>
      </w:r>
      <w:r>
        <w:rPr>
          <w:rFonts w:hint="eastAsia" w:ascii="宋体" w:hAnsi="宋体" w:eastAsia="宋体" w:cs="Times New Roman"/>
          <w:b/>
          <w:bCs/>
          <w:color w:val="000000" w:themeColor="text1"/>
          <w:sz w:val="24"/>
          <w:szCs w:val="24"/>
          <w:highlight w:val="none"/>
          <w14:textFill>
            <w14:solidFill>
              <w14:schemeClr w14:val="tx1"/>
            </w14:solidFill>
          </w14:textFill>
        </w:rPr>
        <w:t>现场</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收货</w:t>
      </w:r>
      <w:r>
        <w:rPr>
          <w:rFonts w:hint="eastAsia" w:ascii="宋体" w:hAnsi="宋体" w:eastAsia="宋体" w:cs="Times New Roman"/>
          <w:b/>
          <w:bCs/>
          <w:color w:val="000000" w:themeColor="text1"/>
          <w:sz w:val="24"/>
          <w:szCs w:val="24"/>
          <w:highlight w:val="none"/>
          <w14:textFill>
            <w14:solidFill>
              <w14:schemeClr w14:val="tx1"/>
            </w14:solidFill>
          </w14:textFill>
        </w:rPr>
        <w:t>交接验收和</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性能性验收</w:t>
      </w:r>
      <w:r>
        <w:rPr>
          <w:rFonts w:hint="eastAsia" w:ascii="宋体" w:hAnsi="宋体" w:eastAsia="宋体" w:cs="Times New Roman"/>
          <w:b/>
          <w:bCs/>
          <w:color w:val="000000" w:themeColor="text1"/>
          <w:sz w:val="24"/>
          <w:szCs w:val="24"/>
          <w:highlight w:val="none"/>
          <w14:textFill>
            <w14:solidFill>
              <w14:schemeClr w14:val="tx1"/>
            </w14:solidFill>
          </w14:textFill>
        </w:rPr>
        <w:t>合格后</w:t>
      </w:r>
      <w:r>
        <w:rPr>
          <w:rFonts w:hint="eastAsia" w:ascii="宋体" w:hAnsi="宋体" w:eastAsia="宋体" w:cs="Times New Roman"/>
          <w:b/>
          <w:bCs/>
          <w:color w:val="000000" w:themeColor="text1"/>
          <w:sz w:val="24"/>
          <w:szCs w:val="24"/>
          <w:highlight w:val="none"/>
          <w:lang w:eastAsia="zh-CN"/>
          <w14:textFill>
            <w14:solidFill>
              <w14:schemeClr w14:val="tx1"/>
            </w14:solidFill>
          </w14:textFill>
        </w:rPr>
        <w:t>，</w:t>
      </w:r>
      <w:r>
        <w:rPr>
          <w:rFonts w:hint="eastAsia" w:ascii="宋体" w:hAnsi="宋体" w:eastAsia="宋体" w:cs="Times New Roman"/>
          <w:b/>
          <w:bCs/>
          <w:color w:val="000000" w:themeColor="text1"/>
          <w:sz w:val="24"/>
          <w:szCs w:val="24"/>
          <w:highlight w:val="none"/>
          <w14:textFill>
            <w14:solidFill>
              <w14:schemeClr w14:val="tx1"/>
            </w14:solidFill>
          </w14:textFill>
        </w:rPr>
        <w:t>方可</w:t>
      </w:r>
      <w:r>
        <w:rPr>
          <w:rFonts w:hint="eastAsia" w:ascii="宋体" w:hAnsi="宋体" w:eastAsia="宋体" w:cs="Times New Roman"/>
          <w:b/>
          <w:bCs/>
          <w:color w:val="000000" w:themeColor="text1"/>
          <w:sz w:val="24"/>
          <w:szCs w:val="24"/>
          <w:highlight w:val="none"/>
          <w:lang w:val="en-US" w:eastAsia="zh-CN"/>
          <w14:textFill>
            <w14:solidFill>
              <w14:schemeClr w14:val="tx1"/>
            </w14:solidFill>
          </w14:textFill>
        </w:rPr>
        <w:t>视为合同履约正式完成</w:t>
      </w:r>
      <w:r>
        <w:rPr>
          <w:rFonts w:hint="eastAsia" w:ascii="宋体" w:hAnsi="宋体" w:eastAsia="宋体" w:cs="Times New Roman"/>
          <w:b/>
          <w:bCs/>
          <w:color w:val="000000" w:themeColor="text1"/>
          <w:sz w:val="24"/>
          <w:szCs w:val="24"/>
          <w:highlight w:val="none"/>
          <w14:textFill>
            <w14:solidFill>
              <w14:schemeClr w14:val="tx1"/>
            </w14:solidFill>
          </w14:textFill>
        </w:rPr>
        <w:t>。</w:t>
      </w:r>
      <w:r>
        <w:rPr>
          <w:rFonts w:hint="eastAsia" w:ascii="宋体" w:hAnsi="宋体" w:eastAsia="宋体" w:cs="Times New Roman"/>
          <w:b w:val="0"/>
          <w:bCs w:val="0"/>
          <w:color w:val="000000" w:themeColor="text1"/>
          <w:sz w:val="24"/>
          <w:szCs w:val="24"/>
          <w:highlight w:val="none"/>
          <w14:textFill>
            <w14:solidFill>
              <w14:schemeClr w14:val="tx1"/>
            </w14:solidFill>
          </w14:textFill>
        </w:rPr>
        <w:t>设备正常使用后，</w:t>
      </w:r>
      <w:r>
        <w:rPr>
          <w:rFonts w:hint="eastAsia" w:ascii="宋体" w:hAnsi="宋体" w:eastAsia="宋体" w:cs="Times New Roman"/>
          <w:b w:val="0"/>
          <w:bCs w:val="0"/>
          <w:color w:val="000000" w:themeColor="text1"/>
          <w:sz w:val="24"/>
          <w:szCs w:val="24"/>
          <w:highlight w:val="none"/>
          <w:lang w:eastAsia="zh-CN"/>
          <w14:textFill>
            <w14:solidFill>
              <w14:schemeClr w14:val="tx1"/>
            </w14:solidFill>
          </w14:textFill>
        </w:rPr>
        <w:t>报价人</w:t>
      </w:r>
      <w:r>
        <w:rPr>
          <w:rFonts w:hint="eastAsia" w:ascii="宋体" w:hAnsi="宋体" w:eastAsia="宋体" w:cs="Times New Roman"/>
          <w:b w:val="0"/>
          <w:bCs w:val="0"/>
          <w:color w:val="000000" w:themeColor="text1"/>
          <w:sz w:val="24"/>
          <w:szCs w:val="24"/>
          <w:highlight w:val="none"/>
          <w14:textFill>
            <w14:solidFill>
              <w14:schemeClr w14:val="tx1"/>
            </w14:solidFill>
          </w14:textFill>
        </w:rPr>
        <w:t>和</w:t>
      </w:r>
      <w:r>
        <w:rPr>
          <w:rFonts w:hint="eastAsia" w:ascii="宋体" w:hAnsi="宋体" w:eastAsia="宋体" w:cs="Times New Roman"/>
          <w:b w:val="0"/>
          <w:bCs w:val="0"/>
          <w:color w:val="000000" w:themeColor="text1"/>
          <w:sz w:val="24"/>
          <w:szCs w:val="24"/>
          <w:highlight w:val="none"/>
          <w:lang w:val="en-US" w:eastAsia="zh-CN"/>
          <w14:textFill>
            <w14:solidFill>
              <w14:schemeClr w14:val="tx1"/>
            </w14:solidFill>
          </w14:textFill>
        </w:rPr>
        <w:t>采购</w:t>
      </w:r>
      <w:r>
        <w:rPr>
          <w:rFonts w:hint="eastAsia" w:ascii="宋体" w:hAnsi="宋体" w:eastAsia="宋体" w:cs="Times New Roman"/>
          <w:b w:val="0"/>
          <w:bCs w:val="0"/>
          <w:color w:val="000000" w:themeColor="text1"/>
          <w:sz w:val="24"/>
          <w:szCs w:val="24"/>
          <w:highlight w:val="none"/>
          <w14:textFill>
            <w14:solidFill>
              <w14:schemeClr w14:val="tx1"/>
            </w14:solidFill>
          </w14:textFill>
        </w:rPr>
        <w:t>方双方应根据相关法律、法规和公司管理制度签署合同设备的验收证明书。该证明书共两份，双方各执一份</w:t>
      </w:r>
      <w:r>
        <w:rPr>
          <w:rFonts w:hint="eastAsia"/>
          <w:b w:val="0"/>
          <w:bCs w:val="0"/>
          <w:color w:val="000000" w:themeColor="text1"/>
          <w14:textFill>
            <w14:solidFill>
              <w14:schemeClr w14:val="tx1"/>
            </w14:solidFill>
          </w14:textFill>
        </w:rPr>
        <w:t>。</w:t>
      </w:r>
    </w:p>
    <w:p w14:paraId="3552E0F6">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14:textFill>
            <w14:solidFill>
              <w14:schemeClr w14:val="tx1"/>
            </w14:solidFill>
          </w14:textFill>
        </w:rPr>
        <w:t>4如果验收、调试、性能试验、使用中及质保期内技术指标一项或多项不能满足合同技术部分要求，</w:t>
      </w:r>
      <w:r>
        <w:rPr>
          <w:rFonts w:hint="eastAsia"/>
          <w:color w:val="000000" w:themeColor="text1"/>
          <w:lang w:eastAsia="zh-CN"/>
          <w14:textFill>
            <w14:solidFill>
              <w14:schemeClr w14:val="tx1"/>
            </w14:solidFill>
          </w14:textFill>
        </w:rPr>
        <w:t>招投标人</w:t>
      </w:r>
      <w:r>
        <w:rPr>
          <w:rFonts w:hint="eastAsia"/>
          <w:color w:val="000000" w:themeColor="text1"/>
          <w14:textFill>
            <w14:solidFill>
              <w14:schemeClr w14:val="tx1"/>
            </w14:solidFill>
          </w14:textFill>
        </w:rPr>
        <w:t>共同分析原因，分清责任，如属制造方面的原因，或涉及索赔部分，按商务部分有关条款执行。</w:t>
      </w:r>
    </w:p>
    <w:p w14:paraId="5E9F89BF">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b/>
          <w:bCs/>
          <w:color w:val="000000" w:themeColor="text1"/>
          <w:spacing w:val="3"/>
          <w:lang w:eastAsia="zh-CN"/>
          <w14:textFill>
            <w14:solidFill>
              <w14:schemeClr w14:val="tx1"/>
            </w14:solidFill>
          </w14:textFill>
        </w:rPr>
        <w:t>9.</w:t>
      </w:r>
      <w:r>
        <w:rPr>
          <w:rFonts w:hint="eastAsia" w:cs="宋体"/>
          <w:b/>
          <w:bCs/>
          <w:color w:val="000000" w:themeColor="text1"/>
          <w:spacing w:val="3"/>
          <w14:textFill>
            <w14:solidFill>
              <w14:schemeClr w14:val="tx1"/>
            </w14:solidFill>
          </w14:textFill>
        </w:rPr>
        <w:t>5</w:t>
      </w:r>
      <w:r>
        <w:rPr>
          <w:rFonts w:cs="宋体"/>
          <w:b/>
          <w:bCs/>
          <w:color w:val="000000" w:themeColor="text1"/>
          <w:spacing w:val="3"/>
          <w14:textFill>
            <w14:solidFill>
              <w14:schemeClr w14:val="tx1"/>
            </w14:solidFill>
          </w14:textFill>
        </w:rPr>
        <w:t>从最终验收通过双方签字之日起开始计算设备质保期，保修质保周期不</w:t>
      </w:r>
      <w:r>
        <w:rPr>
          <w:rFonts w:cs="宋体"/>
          <w:b/>
          <w:bCs/>
          <w:color w:val="000000" w:themeColor="text1"/>
          <w14:textFill>
            <w14:solidFill>
              <w14:schemeClr w14:val="tx1"/>
            </w14:solidFill>
          </w14:textFill>
        </w:rPr>
        <w:t>少于</w:t>
      </w:r>
      <w:r>
        <w:rPr>
          <w:b/>
          <w:bCs/>
          <w:color w:val="000000" w:themeColor="text1"/>
          <w14:textFill>
            <w14:solidFill>
              <w14:schemeClr w14:val="tx1"/>
            </w14:solidFill>
          </w14:textFill>
        </w:rPr>
        <w:t>3</w:t>
      </w:r>
      <w:r>
        <w:rPr>
          <w:rFonts w:cs="宋体"/>
          <w:b/>
          <w:bCs/>
          <w:color w:val="000000" w:themeColor="text1"/>
          <w14:textFill>
            <w14:solidFill>
              <w14:schemeClr w14:val="tx1"/>
            </w14:solidFill>
          </w14:textFill>
        </w:rPr>
        <w:t>年（</w:t>
      </w:r>
      <w:r>
        <w:rPr>
          <w:rFonts w:hint="eastAsia"/>
          <w:b/>
          <w:bCs/>
          <w:color w:val="000000" w:themeColor="text1"/>
          <w14:textFill>
            <w14:solidFill>
              <w14:schemeClr w14:val="tx1"/>
            </w14:solidFill>
          </w14:textFill>
        </w:rPr>
        <w:t>36</w:t>
      </w:r>
      <w:r>
        <w:rPr>
          <w:rFonts w:cs="宋体"/>
          <w:b/>
          <w:bCs/>
          <w:color w:val="000000" w:themeColor="text1"/>
          <w14:textFill>
            <w14:solidFill>
              <w14:schemeClr w14:val="tx1"/>
            </w14:solidFill>
          </w14:textFill>
        </w:rPr>
        <w:t>个月），质保期内免费维修设备；</w:t>
      </w:r>
    </w:p>
    <w:p w14:paraId="0AA736BE">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6</w:t>
      </w:r>
      <w:r>
        <w:rPr>
          <w:rFonts w:cs="宋体"/>
          <w:color w:val="000000" w:themeColor="text1"/>
          <w:spacing w:val="3"/>
          <w14:textFill>
            <w14:solidFill>
              <w14:schemeClr w14:val="tx1"/>
            </w14:solidFill>
          </w14:textFill>
        </w:rPr>
        <w:t>在质保期内系统运行发生故障或一般零部件损坏，由</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在</w:t>
      </w:r>
      <w:r>
        <w:rPr>
          <w:color w:val="000000" w:themeColor="text1"/>
          <w:spacing w:val="-1"/>
          <w14:textFill>
            <w14:solidFill>
              <w14:schemeClr w14:val="tx1"/>
            </w14:solidFill>
          </w14:textFill>
        </w:rPr>
        <w:t>15</w:t>
      </w:r>
      <w:r>
        <w:rPr>
          <w:rFonts w:cs="宋体"/>
          <w:color w:val="000000" w:themeColor="text1"/>
          <w:spacing w:val="4"/>
          <w14:textFill>
            <w14:solidFill>
              <w14:schemeClr w14:val="tx1"/>
            </w14:solidFill>
          </w14:textFill>
        </w:rPr>
        <w:t>工作日</w:t>
      </w:r>
      <w:r>
        <w:rPr>
          <w:rFonts w:cs="宋体"/>
          <w:color w:val="000000" w:themeColor="text1"/>
          <w14:textFill>
            <w14:solidFill>
              <w14:schemeClr w14:val="tx1"/>
            </w14:solidFill>
          </w14:textFill>
        </w:rPr>
        <w:t>内免费检修或更换部件，检修期从质保期内扣除；在质保期内系统运行发生重大部件损坏，由</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在</w:t>
      </w:r>
      <w:r>
        <w:rPr>
          <w:color w:val="000000" w:themeColor="text1"/>
          <w14:textFill>
            <w14:solidFill>
              <w14:schemeClr w14:val="tx1"/>
            </w14:solidFill>
          </w14:textFill>
        </w:rPr>
        <w:t>15</w:t>
      </w:r>
      <w:r>
        <w:rPr>
          <w:rFonts w:cs="宋体"/>
          <w:color w:val="000000" w:themeColor="text1"/>
          <w14:textFill>
            <w14:solidFill>
              <w14:schemeClr w14:val="tx1"/>
            </w14:solidFill>
          </w14:textFill>
        </w:rPr>
        <w:t>工作日内免费检修或更换部件，检修期从质保期内扣除；</w:t>
      </w:r>
    </w:p>
    <w:p w14:paraId="29D6D11C">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7</w:t>
      </w:r>
      <w:r>
        <w:rPr>
          <w:rFonts w:cs="宋体"/>
          <w:color w:val="000000" w:themeColor="text1"/>
          <w:spacing w:val="3"/>
          <w14:textFill>
            <w14:solidFill>
              <w14:schemeClr w14:val="tx1"/>
            </w14:solidFill>
          </w14:textFill>
        </w:rPr>
        <w:t>在质保期内，通过有效证据证明设备存在缺陷，包括潜在的缺陷或使用</w:t>
      </w:r>
      <w:r>
        <w:rPr>
          <w:rFonts w:cs="宋体"/>
          <w:color w:val="000000" w:themeColor="text1"/>
          <w:spacing w:val="-1"/>
          <w14:textFill>
            <w14:solidFill>
              <w14:schemeClr w14:val="tx1"/>
            </w14:solidFill>
          </w14:textFill>
        </w:rPr>
        <w:t>不符合要求的材料等，采购方以书面形式通知</w:t>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w:t>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在收到通知后</w:t>
      </w:r>
      <w:r>
        <w:rPr>
          <w:color w:val="000000" w:themeColor="text1"/>
          <w:spacing w:val="1"/>
          <w14:textFill>
            <w14:solidFill>
              <w14:schemeClr w14:val="tx1"/>
            </w14:solidFill>
          </w14:textFill>
        </w:rPr>
        <w:t xml:space="preserve"> </w:t>
      </w:r>
      <w:r>
        <w:rPr>
          <w:rFonts w:hint="eastAsia"/>
          <w:color w:val="000000" w:themeColor="text1"/>
          <w14:textFill>
            <w14:solidFill>
              <w14:schemeClr w14:val="tx1"/>
            </w14:solidFill>
          </w14:textFill>
        </w:rPr>
        <w:t>15</w:t>
      </w:r>
      <w:r>
        <w:rPr>
          <w:rFonts w:cs="宋体"/>
          <w:color w:val="000000" w:themeColor="text1"/>
          <w14:textFill>
            <w14:solidFill>
              <w14:schemeClr w14:val="tx1"/>
            </w14:solidFill>
          </w14:textFill>
        </w:rPr>
        <w:t>日内应免费补齐、检修或更换有质量缺陷的设备或部件；</w:t>
      </w:r>
    </w:p>
    <w:p w14:paraId="685993FF">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8</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有责任对其供货产品提供终身维护，质保期内如设备出现重大故</w:t>
      </w:r>
      <w:r>
        <w:rPr>
          <w:rFonts w:cs="宋体"/>
          <w:color w:val="000000" w:themeColor="text1"/>
          <w14:textFill>
            <w14:solidFill>
              <w14:schemeClr w14:val="tx1"/>
            </w14:solidFill>
          </w14:textFill>
        </w:rPr>
        <w:t>障导致设备停止工作，质保期顺延，自故障修复之日起重新开始计算；</w:t>
      </w:r>
      <w:r>
        <w:rPr>
          <w:rFonts w:hint="eastAsia" w:ascii="宋体" w:hAnsi="宋体" w:eastAsia="宋体"/>
          <w:b/>
          <w:bCs/>
          <w:color w:val="000000" w:themeColor="text1"/>
          <w:sz w:val="24"/>
          <w14:textFill>
            <w14:solidFill>
              <w14:schemeClr w14:val="tx1"/>
            </w14:solidFill>
          </w14:textFill>
        </w:rPr>
        <w:t>软件终身免费升级。</w:t>
      </w:r>
    </w:p>
    <w:p w14:paraId="69A9A02D">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9</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应提供本设备所使用的易损易耗产品清单（如有），内容包括名</w:t>
      </w:r>
      <w:r>
        <w:rPr>
          <w:rFonts w:cs="宋体"/>
          <w:color w:val="000000" w:themeColor="text1"/>
          <w14:textFill>
            <w14:solidFill>
              <w14:schemeClr w14:val="tx1"/>
            </w14:solidFill>
          </w14:textFill>
        </w:rPr>
        <w:t>称、代号、规格型号、厂商等；</w:t>
      </w:r>
    </w:p>
    <w:p w14:paraId="1B703CC9">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color w:val="000000" w:themeColor="text1"/>
          <w:spacing w:val="3"/>
          <w:lang w:eastAsia="zh-CN"/>
          <w14:textFill>
            <w14:solidFill>
              <w14:schemeClr w14:val="tx1"/>
            </w14:solidFill>
          </w14:textFill>
        </w:rPr>
        <w:t>9.</w:t>
      </w:r>
      <w:r>
        <w:rPr>
          <w:rFonts w:hint="eastAsia" w:cs="宋体"/>
          <w:color w:val="000000" w:themeColor="text1"/>
          <w:spacing w:val="3"/>
          <w14:textFill>
            <w14:solidFill>
              <w14:schemeClr w14:val="tx1"/>
            </w14:solidFill>
          </w14:textFill>
        </w:rPr>
        <w:t>10</w:t>
      </w:r>
      <w:r>
        <w:rPr>
          <w:rFonts w:cs="宋体"/>
          <w:b/>
          <w:bCs/>
          <w:color w:val="000000" w:themeColor="text1"/>
          <w:spacing w:val="3"/>
          <w14:textFill>
            <w14:solidFill>
              <w14:schemeClr w14:val="tx1"/>
            </w14:solidFill>
          </w14:textFill>
        </w:rPr>
        <w:t>厂商技术工程师须免费到现场对采购方技术人员进行不少于</w:t>
      </w:r>
      <w:r>
        <w:rPr>
          <w:rFonts w:hint="eastAsia"/>
          <w:b/>
          <w:bCs/>
          <w:color w:val="000000" w:themeColor="text1"/>
          <w14:textFill>
            <w14:solidFill>
              <w14:schemeClr w14:val="tx1"/>
            </w14:solidFill>
          </w14:textFill>
        </w:rPr>
        <w:t>3</w:t>
      </w:r>
      <w:r>
        <w:rPr>
          <w:rFonts w:cs="宋体"/>
          <w:b/>
          <w:bCs/>
          <w:color w:val="000000" w:themeColor="text1"/>
          <w:spacing w:val="3"/>
          <w14:textFill>
            <w14:solidFill>
              <w14:schemeClr w14:val="tx1"/>
            </w14:solidFill>
          </w14:textFill>
        </w:rPr>
        <w:t>天的设备</w:t>
      </w:r>
      <w:r>
        <w:rPr>
          <w:rFonts w:cs="宋体"/>
          <w:b/>
          <w:bCs/>
          <w:color w:val="000000" w:themeColor="text1"/>
          <w14:textFill>
            <w14:solidFill>
              <w14:schemeClr w14:val="tx1"/>
            </w14:solidFill>
          </w14:textFill>
        </w:rPr>
        <w:t>使用培训；</w:t>
      </w:r>
    </w:p>
    <w:p w14:paraId="5F9DDB45">
      <w:pPr>
        <w:keepLines w:val="0"/>
        <w:pageBreakBefore w:val="0"/>
        <w:kinsoku/>
        <w:wordWrap/>
        <w:bidi w:val="0"/>
        <w:spacing w:line="500" w:lineRule="exact"/>
        <w:ind w:left="410"/>
        <w:rPr>
          <w:b/>
          <w:bCs/>
          <w:color w:val="000000" w:themeColor="text1"/>
          <w14:textFill>
            <w14:solidFill>
              <w14:schemeClr w14:val="tx1"/>
            </w14:solidFill>
          </w14:textFill>
        </w:rPr>
      </w:pPr>
      <w:r>
        <w:rPr>
          <w:rFonts w:hint="eastAsia" w:cs="宋体"/>
          <w:b/>
          <w:bCs/>
          <w:color w:val="000000" w:themeColor="text1"/>
          <w:spacing w:val="3"/>
          <w:lang w:eastAsia="zh-CN"/>
          <w14:textFill>
            <w14:solidFill>
              <w14:schemeClr w14:val="tx1"/>
            </w14:solidFill>
          </w14:textFill>
        </w:rPr>
        <w:t>9.</w:t>
      </w:r>
      <w:r>
        <w:rPr>
          <w:rFonts w:hint="eastAsia" w:cs="宋体"/>
          <w:b/>
          <w:bCs/>
          <w:color w:val="000000" w:themeColor="text1"/>
          <w:spacing w:val="3"/>
          <w14:textFill>
            <w14:solidFill>
              <w14:schemeClr w14:val="tx1"/>
            </w14:solidFill>
          </w14:textFill>
        </w:rPr>
        <w:t>11</w:t>
      </w:r>
      <w:r>
        <w:rPr>
          <w:rFonts w:hint="eastAsia" w:cs="宋体"/>
          <w:b/>
          <w:bCs/>
          <w:color w:val="000000" w:themeColor="text1"/>
          <w:spacing w:val="3"/>
          <w:lang w:eastAsia="zh-CN"/>
          <w14:textFill>
            <w14:solidFill>
              <w14:schemeClr w14:val="tx1"/>
            </w14:solidFill>
          </w14:textFill>
        </w:rPr>
        <w:t>投标人</w:t>
      </w:r>
      <w:r>
        <w:rPr>
          <w:rFonts w:cs="宋体"/>
          <w:b/>
          <w:bCs/>
          <w:color w:val="000000" w:themeColor="text1"/>
          <w:spacing w:val="3"/>
          <w14:textFill>
            <w14:solidFill>
              <w14:schemeClr w14:val="tx1"/>
            </w14:solidFill>
          </w14:textFill>
        </w:rPr>
        <w:t>应在接到采购方通知后</w:t>
      </w:r>
      <w:r>
        <w:rPr>
          <w:b/>
          <w:bCs/>
          <w:color w:val="000000" w:themeColor="text1"/>
          <w:spacing w:val="1"/>
          <w14:textFill>
            <w14:solidFill>
              <w14:schemeClr w14:val="tx1"/>
            </w14:solidFill>
          </w14:textFill>
        </w:rPr>
        <w:t xml:space="preserve"> </w:t>
      </w:r>
      <w:r>
        <w:rPr>
          <w:b/>
          <w:bCs/>
          <w:color w:val="000000" w:themeColor="text1"/>
          <w14:textFill>
            <w14:solidFill>
              <w14:schemeClr w14:val="tx1"/>
            </w14:solidFill>
          </w14:textFill>
        </w:rPr>
        <w:t>24</w:t>
      </w:r>
      <w:r>
        <w:rPr>
          <w:b/>
          <w:bCs/>
          <w:color w:val="000000" w:themeColor="text1"/>
          <w:spacing w:val="2"/>
          <w14:textFill>
            <w14:solidFill>
              <w14:schemeClr w14:val="tx1"/>
            </w14:solidFill>
          </w14:textFill>
        </w:rPr>
        <w:t xml:space="preserve"> </w:t>
      </w:r>
      <w:r>
        <w:rPr>
          <w:rFonts w:cs="宋体"/>
          <w:b/>
          <w:bCs/>
          <w:color w:val="000000" w:themeColor="text1"/>
          <w:spacing w:val="4"/>
          <w14:textFill>
            <w14:solidFill>
              <w14:schemeClr w14:val="tx1"/>
            </w14:solidFill>
          </w14:textFill>
        </w:rPr>
        <w:t>小时内响应，必要时</w:t>
      </w:r>
      <w:r>
        <w:rPr>
          <w:b/>
          <w:bCs/>
          <w:color w:val="000000" w:themeColor="text1"/>
          <w:spacing w:val="1"/>
          <w14:textFill>
            <w14:solidFill>
              <w14:schemeClr w14:val="tx1"/>
            </w14:solidFill>
          </w14:textFill>
        </w:rPr>
        <w:t xml:space="preserve"> </w:t>
      </w:r>
      <w:r>
        <w:rPr>
          <w:b/>
          <w:bCs/>
          <w:color w:val="000000" w:themeColor="text1"/>
          <w14:textFill>
            <w14:solidFill>
              <w14:schemeClr w14:val="tx1"/>
            </w14:solidFill>
          </w14:textFill>
        </w:rPr>
        <w:t>48</w:t>
      </w:r>
      <w:r>
        <w:rPr>
          <w:b/>
          <w:bCs/>
          <w:color w:val="000000" w:themeColor="text1"/>
          <w:spacing w:val="2"/>
          <w14:textFill>
            <w14:solidFill>
              <w14:schemeClr w14:val="tx1"/>
            </w14:solidFill>
          </w14:textFill>
        </w:rPr>
        <w:t xml:space="preserve"> </w:t>
      </w:r>
      <w:r>
        <w:rPr>
          <w:rFonts w:cs="宋体"/>
          <w:b/>
          <w:bCs/>
          <w:color w:val="000000" w:themeColor="text1"/>
          <w:spacing w:val="3"/>
          <w14:textFill>
            <w14:solidFill>
              <w14:schemeClr w14:val="tx1"/>
            </w14:solidFill>
          </w14:textFill>
        </w:rPr>
        <w:t>小时内赶到现</w:t>
      </w:r>
      <w:r>
        <w:rPr>
          <w:rFonts w:cs="宋体"/>
          <w:b/>
          <w:bCs/>
          <w:color w:val="000000" w:themeColor="text1"/>
          <w14:textFill>
            <w14:solidFill>
              <w14:schemeClr w14:val="tx1"/>
            </w14:solidFill>
          </w14:textFill>
        </w:rPr>
        <w:t>场，期间产生的费用及损失，除属采购方责任和不可抗力除外，均由</w:t>
      </w:r>
      <w:r>
        <w:rPr>
          <w:rFonts w:hint="eastAsia" w:cs="宋体"/>
          <w:b/>
          <w:bCs/>
          <w:color w:val="000000" w:themeColor="text1"/>
          <w:lang w:eastAsia="zh-CN"/>
          <w14:textFill>
            <w14:solidFill>
              <w14:schemeClr w14:val="tx1"/>
            </w14:solidFill>
          </w14:textFill>
        </w:rPr>
        <w:t>投标人</w:t>
      </w:r>
      <w:r>
        <w:rPr>
          <w:rFonts w:cs="宋体"/>
          <w:b/>
          <w:bCs/>
          <w:color w:val="000000" w:themeColor="text1"/>
          <w14:textFill>
            <w14:solidFill>
              <w14:schemeClr w14:val="tx1"/>
            </w14:solidFill>
          </w14:textFill>
        </w:rPr>
        <w:t>负责。</w:t>
      </w:r>
    </w:p>
    <w:p w14:paraId="5A59C291">
      <w:pPr>
        <w:keepLines w:val="0"/>
        <w:pageBreakBefore w:val="0"/>
        <w:kinsoku/>
        <w:wordWrap/>
        <w:bidi w:val="0"/>
        <w:spacing w:line="500" w:lineRule="exact"/>
        <w:ind w:left="410"/>
        <w:rPr>
          <w:color w:val="000000" w:themeColor="text1"/>
          <w:spacing w:val="-6"/>
          <w14:textFill>
            <w14:solidFill>
              <w14:schemeClr w14:val="tx1"/>
            </w14:solidFill>
          </w14:textFill>
        </w:rPr>
      </w:pPr>
    </w:p>
    <w:p w14:paraId="45FD482C">
      <w:pPr>
        <w:pStyle w:val="4"/>
        <w:bidi w:val="0"/>
        <w:rPr>
          <w:color w:val="000000" w:themeColor="text1"/>
          <w14:textFill>
            <w14:solidFill>
              <w14:schemeClr w14:val="tx1"/>
            </w14:solidFill>
          </w14:textFill>
        </w:rPr>
      </w:pPr>
      <w:bookmarkStart w:id="38" w:name="_Toc10126"/>
      <w:r>
        <w:rPr>
          <w:rFonts w:hint="eastAsia"/>
          <w:color w:val="000000" w:themeColor="text1"/>
          <w:spacing w:val="-6"/>
          <w:lang w:eastAsia="zh-CN"/>
          <w14:textFill>
            <w14:solidFill>
              <w14:schemeClr w14:val="tx1"/>
            </w14:solidFill>
          </w14:textFill>
        </w:rPr>
        <w:t>10.</w:t>
      </w:r>
      <w:r>
        <w:rPr>
          <w:rFonts w:cs="宋体"/>
          <w:color w:val="000000" w:themeColor="text1"/>
          <w14:textFill>
            <w14:solidFill>
              <w14:schemeClr w14:val="tx1"/>
            </w14:solidFill>
          </w14:textFill>
        </w:rPr>
        <w:t>验收</w:t>
      </w:r>
      <w:bookmarkEnd w:id="38"/>
    </w:p>
    <w:p w14:paraId="12E16853">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1</w:t>
      </w:r>
      <w:r>
        <w:rPr>
          <w:color w:val="000000" w:themeColor="text1"/>
          <w:spacing w:val="60"/>
          <w14:textFill>
            <w14:solidFill>
              <w14:schemeClr w14:val="tx1"/>
            </w14:solidFill>
          </w14:textFill>
        </w:rPr>
        <w:t xml:space="preserve"> </w:t>
      </w:r>
      <w:r>
        <w:rPr>
          <w:rFonts w:hint="eastAsia" w:cs="宋体"/>
          <w:color w:val="000000" w:themeColor="text1"/>
          <w:spacing w:val="2"/>
          <w:lang w:eastAsia="zh-CN"/>
          <w14:textFill>
            <w14:solidFill>
              <w14:schemeClr w14:val="tx1"/>
            </w14:solidFill>
          </w14:textFill>
        </w:rPr>
        <w:t>投标人</w:t>
      </w:r>
      <w:r>
        <w:rPr>
          <w:rFonts w:cs="宋体"/>
          <w:color w:val="000000" w:themeColor="text1"/>
          <w:spacing w:val="2"/>
          <w14:textFill>
            <w14:solidFill>
              <w14:schemeClr w14:val="tx1"/>
            </w14:solidFill>
          </w14:textFill>
        </w:rPr>
        <w:t>依据技术规范所要求内容供货，采购方根据采购技术规范内容验</w:t>
      </w:r>
      <w:r>
        <w:rPr>
          <w:rFonts w:cs="宋体"/>
          <w:color w:val="000000" w:themeColor="text1"/>
          <w:spacing w:val="3"/>
          <w14:textFill>
            <w14:solidFill>
              <w14:schemeClr w14:val="tx1"/>
            </w14:solidFill>
          </w14:textFill>
        </w:rPr>
        <w:t>收，如</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提供货物与技术规范书存在差异，又未在报价差异表中列出的，采购</w:t>
      </w:r>
      <w:r>
        <w:rPr>
          <w:rFonts w:cs="宋体"/>
          <w:color w:val="000000" w:themeColor="text1"/>
          <w14:textFill>
            <w14:solidFill>
              <w14:schemeClr w14:val="tx1"/>
            </w14:solidFill>
          </w14:textFill>
        </w:rPr>
        <w:t>方有权拒收。</w:t>
      </w:r>
    </w:p>
    <w:p w14:paraId="66C9EE4A">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2</w:t>
      </w:r>
      <w:r>
        <w:rPr>
          <w:color w:val="000000" w:themeColor="text1"/>
          <w:spacing w:val="60"/>
          <w14:textFill>
            <w14:solidFill>
              <w14:schemeClr w14:val="tx1"/>
            </w14:solidFill>
          </w14:textFill>
        </w:rPr>
        <w:t xml:space="preserve"> </w:t>
      </w:r>
      <w:r>
        <w:rPr>
          <w:rFonts w:cs="宋体"/>
          <w:color w:val="000000" w:themeColor="text1"/>
          <w14:textFill>
            <w14:solidFill>
              <w14:schemeClr w14:val="tx1"/>
            </w14:solidFill>
          </w14:textFill>
        </w:rPr>
        <w:t>到货验收</w:t>
      </w:r>
    </w:p>
    <w:p w14:paraId="2AA3D609">
      <w:pPr>
        <w:keepLines w:val="0"/>
        <w:pageBreakBefore w:val="0"/>
        <w:kinsoku/>
        <w:wordWrap/>
        <w:bidi w:val="0"/>
        <w:spacing w:line="500" w:lineRule="exact"/>
        <w:ind w:left="410"/>
        <w:rPr>
          <w:rFonts w:hint="eastAsia" w:eastAsia="宋体" w:cs="宋体"/>
          <w:b/>
          <w:bCs/>
          <w:color w:val="000000" w:themeColor="text1"/>
          <w:lang w:eastAsia="zh-CN"/>
          <w14:textFill>
            <w14:solidFill>
              <w14:schemeClr w14:val="tx1"/>
            </w14:solidFill>
          </w14:textFill>
        </w:rPr>
      </w:pPr>
      <w:r>
        <w:rPr>
          <w:rFonts w:cs="宋体"/>
          <w:color w:val="000000" w:themeColor="text1"/>
          <w:spacing w:val="3"/>
          <w14:textFill>
            <w14:solidFill>
              <w14:schemeClr w14:val="tx1"/>
            </w14:solidFill>
          </w14:textFill>
        </w:rPr>
        <w:t>到货验收分为开箱验收和功能验收</w:t>
      </w:r>
      <w:r>
        <w:rPr>
          <w:rFonts w:hint="eastAsia" w:cs="宋体"/>
          <w:color w:val="000000" w:themeColor="text1"/>
          <w:spacing w:val="3"/>
          <w:lang w:eastAsia="zh-CN"/>
          <w14:textFill>
            <w14:solidFill>
              <w14:schemeClr w14:val="tx1"/>
            </w14:solidFill>
          </w14:textFill>
        </w:rPr>
        <w:t>。</w:t>
      </w:r>
      <w:r>
        <w:rPr>
          <w:rFonts w:cs="宋体"/>
          <w:b/>
          <w:bCs/>
          <w:color w:val="000000" w:themeColor="text1"/>
          <w:spacing w:val="3"/>
          <w14:textFill>
            <w14:solidFill>
              <w14:schemeClr w14:val="tx1"/>
            </w14:solidFill>
          </w14:textFill>
        </w:rPr>
        <w:t>开箱验收包括对</w:t>
      </w:r>
      <w:r>
        <w:rPr>
          <w:rFonts w:cs="宋体"/>
          <w:b/>
          <w:bCs/>
          <w:color w:val="000000" w:themeColor="text1"/>
          <w:spacing w:val="1"/>
          <w14:textFill>
            <w14:solidFill>
              <w14:schemeClr w14:val="tx1"/>
            </w14:solidFill>
          </w14:textFill>
        </w:rPr>
        <w:t>仪</w:t>
      </w:r>
      <w:r>
        <w:rPr>
          <w:rFonts w:hint="eastAsia" w:cs="宋体"/>
          <w:b/>
          <w:bCs/>
          <w:color w:val="000000" w:themeColor="text1"/>
          <w:spacing w:val="1"/>
          <w14:textFill>
            <w14:solidFill>
              <w14:schemeClr w14:val="tx1"/>
            </w14:solidFill>
          </w14:textFill>
        </w:rPr>
        <w:t>器</w:t>
      </w:r>
      <w:r>
        <w:rPr>
          <w:rFonts w:cs="宋体"/>
          <w:b/>
          <w:bCs/>
          <w:color w:val="000000" w:themeColor="text1"/>
          <w:spacing w:val="1"/>
          <w14:textFill>
            <w14:solidFill>
              <w14:schemeClr w14:val="tx1"/>
            </w14:solidFill>
          </w14:textFill>
        </w:rPr>
        <w:t>、</w:t>
      </w:r>
      <w:r>
        <w:rPr>
          <w:rFonts w:hint="eastAsia" w:cs="宋体"/>
          <w:b/>
          <w:bCs/>
          <w:color w:val="000000" w:themeColor="text1"/>
          <w:spacing w:val="1"/>
          <w14:textFill>
            <w14:solidFill>
              <w14:schemeClr w14:val="tx1"/>
            </w14:solidFill>
          </w14:textFill>
        </w:rPr>
        <w:t>配件</w:t>
      </w:r>
      <w:r>
        <w:rPr>
          <w:rFonts w:cs="宋体"/>
          <w:b/>
          <w:bCs/>
          <w:color w:val="000000" w:themeColor="text1"/>
          <w:spacing w:val="1"/>
          <w14:textFill>
            <w14:solidFill>
              <w14:schemeClr w14:val="tx1"/>
            </w14:solidFill>
          </w14:textFill>
        </w:rPr>
        <w:t>、</w:t>
      </w:r>
      <w:r>
        <w:rPr>
          <w:rFonts w:hint="eastAsia" w:cs="宋体"/>
          <w:b/>
          <w:bCs/>
          <w:color w:val="000000" w:themeColor="text1"/>
          <w:spacing w:val="1"/>
          <w:lang w:val="en-US" w:eastAsia="zh-CN"/>
          <w14:textFill>
            <w14:solidFill>
              <w14:schemeClr w14:val="tx1"/>
            </w14:solidFill>
          </w14:textFill>
        </w:rPr>
        <w:t>第三方校准</w:t>
      </w:r>
      <w:r>
        <w:rPr>
          <w:rFonts w:cs="宋体"/>
          <w:b/>
          <w:bCs/>
          <w:color w:val="000000" w:themeColor="text1"/>
          <w:spacing w:val="1"/>
          <w14:textFill>
            <w14:solidFill>
              <w14:schemeClr w14:val="tx1"/>
            </w14:solidFill>
          </w14:textFill>
        </w:rPr>
        <w:t>报告和合格证等设备</w:t>
      </w:r>
      <w:r>
        <w:rPr>
          <w:b/>
          <w:bCs/>
          <w:color w:val="000000" w:themeColor="text1"/>
          <w:spacing w:val="3"/>
          <w14:textFill>
            <w14:solidFill>
              <w14:schemeClr w14:val="tx1"/>
            </w14:solidFill>
          </w14:textFill>
        </w:rPr>
        <w:t>/</w:t>
      </w:r>
      <w:r>
        <w:rPr>
          <w:rFonts w:cs="宋体"/>
          <w:b/>
          <w:bCs/>
          <w:color w:val="000000" w:themeColor="text1"/>
          <w:spacing w:val="1"/>
          <w14:textFill>
            <w14:solidFill>
              <w14:schemeClr w14:val="tx1"/>
            </w14:solidFill>
          </w14:textFill>
        </w:rPr>
        <w:t>材料是否齐全；功能验收指设备</w:t>
      </w:r>
      <w:r>
        <w:rPr>
          <w:rFonts w:cs="宋体"/>
          <w:b/>
          <w:bCs/>
          <w:color w:val="000000" w:themeColor="text1"/>
          <w14:textFill>
            <w14:solidFill>
              <w14:schemeClr w14:val="tx1"/>
            </w14:solidFill>
          </w14:textFill>
        </w:rPr>
        <w:t>各项功能参数是否满足技术规范要求</w:t>
      </w:r>
      <w:r>
        <w:rPr>
          <w:rFonts w:hint="eastAsia" w:cs="宋体"/>
          <w:b/>
          <w:bCs/>
          <w:color w:val="000000" w:themeColor="text1"/>
          <w:lang w:eastAsia="zh-CN"/>
          <w14:textFill>
            <w14:solidFill>
              <w14:schemeClr w14:val="tx1"/>
            </w14:solidFill>
          </w14:textFill>
        </w:rPr>
        <w:t>。</w:t>
      </w:r>
    </w:p>
    <w:p w14:paraId="5558AB95">
      <w:pPr>
        <w:keepLines w:val="0"/>
        <w:pageBreakBefore w:val="0"/>
        <w:kinsoku/>
        <w:wordWrap/>
        <w:bidi w:val="0"/>
        <w:spacing w:line="500" w:lineRule="exact"/>
        <w:ind w:left="410"/>
        <w:rPr>
          <w:color w:val="000000" w:themeColor="text1"/>
          <w14:textFill>
            <w14:solidFill>
              <w14:schemeClr w14:val="tx1"/>
            </w14:solidFill>
          </w14:textFill>
        </w:rPr>
      </w:pPr>
      <w:r>
        <w:rPr>
          <w:rFonts w:hint="eastAsia"/>
          <w:color w:val="000000" w:themeColor="text1"/>
          <w:spacing w:val="-2"/>
          <w:lang w:eastAsia="zh-CN"/>
          <w14:textFill>
            <w14:solidFill>
              <w14:schemeClr w14:val="tx1"/>
            </w14:solidFill>
          </w14:textFill>
        </w:rPr>
        <w:t>10.</w:t>
      </w:r>
      <w:r>
        <w:rPr>
          <w:color w:val="000000" w:themeColor="text1"/>
          <w:spacing w:val="-2"/>
          <w14:textFill>
            <w14:solidFill>
              <w14:schemeClr w14:val="tx1"/>
            </w14:solidFill>
          </w14:textFill>
        </w:rPr>
        <w:t>3</w:t>
      </w:r>
      <w:r>
        <w:rPr>
          <w:color w:val="000000" w:themeColor="text1"/>
          <w:spacing w:val="60"/>
          <w14:textFill>
            <w14:solidFill>
              <w14:schemeClr w14:val="tx1"/>
            </w14:solidFill>
          </w14:textFill>
        </w:rPr>
        <w:t xml:space="preserve"> </w:t>
      </w:r>
      <w:r>
        <w:rPr>
          <w:rFonts w:cs="宋体"/>
          <w:color w:val="000000" w:themeColor="text1"/>
          <w14:textFill>
            <w14:solidFill>
              <w14:schemeClr w14:val="tx1"/>
            </w14:solidFill>
          </w14:textFill>
        </w:rPr>
        <w:t>现场验收</w:t>
      </w:r>
    </w:p>
    <w:p w14:paraId="3E92A0CD">
      <w:pPr>
        <w:keepLines w:val="0"/>
        <w:pageBreakBefore w:val="0"/>
        <w:kinsoku/>
        <w:wordWrap/>
        <w:bidi w:val="0"/>
        <w:spacing w:line="500" w:lineRule="exact"/>
        <w:ind w:left="410"/>
        <w:rPr>
          <w:color w:val="000000" w:themeColor="text1"/>
          <w14:textFill>
            <w14:solidFill>
              <w14:schemeClr w14:val="tx1"/>
            </w14:solidFill>
          </w14:textFill>
        </w:rPr>
      </w:pPr>
      <w:r>
        <w:rPr>
          <w:rFonts w:cs="宋体"/>
          <w:color w:val="000000" w:themeColor="text1"/>
          <w:spacing w:val="3"/>
          <w14:textFill>
            <w14:solidFill>
              <w14:schemeClr w14:val="tx1"/>
            </w14:solidFill>
          </w14:textFill>
        </w:rPr>
        <w:t>在采购方指定试验室安装调试完成后，以</w:t>
      </w:r>
      <w:r>
        <w:rPr>
          <w:rFonts w:hint="eastAsia" w:cs="宋体"/>
          <w:color w:val="000000" w:themeColor="text1"/>
          <w:spacing w:val="3"/>
          <w:lang w:eastAsia="zh-CN"/>
          <w14:textFill>
            <w14:solidFill>
              <w14:schemeClr w14:val="tx1"/>
            </w14:solidFill>
          </w14:textFill>
        </w:rPr>
        <w:t>投标人</w:t>
      </w:r>
      <w:r>
        <w:rPr>
          <w:rFonts w:cs="宋体"/>
          <w:color w:val="000000" w:themeColor="text1"/>
          <w:spacing w:val="3"/>
          <w14:textFill>
            <w14:solidFill>
              <w14:schemeClr w14:val="tx1"/>
            </w14:solidFill>
          </w14:textFill>
        </w:rPr>
        <w:t>协助采购方完成技术培训内</w:t>
      </w:r>
      <w:r>
        <w:rPr>
          <w:rFonts w:cs="宋体"/>
          <w:color w:val="000000" w:themeColor="text1"/>
          <w14:textFill>
            <w14:solidFill>
              <w14:schemeClr w14:val="tx1"/>
            </w14:solidFill>
          </w14:textFill>
        </w:rPr>
        <w:t>容为标准进行验收，验收合格后由</w:t>
      </w:r>
      <w:r>
        <w:rPr>
          <w:rFonts w:hint="eastAsia" w:cs="宋体"/>
          <w:color w:val="000000" w:themeColor="text1"/>
          <w:lang w:eastAsia="zh-CN"/>
          <w14:textFill>
            <w14:solidFill>
              <w14:schemeClr w14:val="tx1"/>
            </w14:solidFill>
          </w14:textFill>
        </w:rPr>
        <w:t>投标人</w:t>
      </w:r>
      <w:r>
        <w:rPr>
          <w:rFonts w:cs="宋体"/>
          <w:color w:val="000000" w:themeColor="text1"/>
          <w14:textFill>
            <w14:solidFill>
              <w14:schemeClr w14:val="tx1"/>
            </w14:solidFill>
          </w14:textFill>
        </w:rPr>
        <w:t>提供验收报告。</w:t>
      </w:r>
    </w:p>
    <w:p w14:paraId="4ADC5297">
      <w:pPr>
        <w:pStyle w:val="4"/>
        <w:bidi w:val="0"/>
        <w:rPr>
          <w:color w:val="000000" w:themeColor="text1"/>
          <w14:textFill>
            <w14:solidFill>
              <w14:schemeClr w14:val="tx1"/>
            </w14:solidFill>
          </w14:textFill>
        </w:rPr>
      </w:pPr>
      <w:bookmarkStart w:id="39" w:name="_Toc22211"/>
      <w:r>
        <w:rPr>
          <w:color w:val="000000" w:themeColor="text1"/>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t>.</w:t>
      </w:r>
      <w:r>
        <w:rPr>
          <w:rFonts w:cs="宋体"/>
          <w:color w:val="000000" w:themeColor="text1"/>
          <w:spacing w:val="1"/>
          <w14:textFill>
            <w14:solidFill>
              <w14:schemeClr w14:val="tx1"/>
            </w14:solidFill>
          </w14:textFill>
        </w:rPr>
        <w:t>技术差异表</w:t>
      </w:r>
      <w:bookmarkEnd w:id="39"/>
    </w:p>
    <w:p w14:paraId="661C49DD">
      <w:pPr>
        <w:keepLines w:val="0"/>
        <w:pageBreakBefore w:val="0"/>
        <w:kinsoku/>
        <w:wordWrap/>
        <w:bidi w:val="0"/>
        <w:spacing w:line="500" w:lineRule="exact"/>
        <w:ind w:left="410"/>
        <w:rPr>
          <w:color w:val="000000" w:themeColor="text1"/>
          <w14:textFill>
            <w14:solidFill>
              <w14:schemeClr w14:val="tx1"/>
            </w14:solidFill>
          </w14:textFill>
        </w:rPr>
      </w:pPr>
      <w:r>
        <w:rPr>
          <w:rFonts w:hint="eastAsia" w:cs="宋体"/>
          <w:color w:val="000000" w:themeColor="text1"/>
          <w:spacing w:val="-1"/>
          <w14:textFill>
            <w14:solidFill>
              <w14:schemeClr w14:val="tx1"/>
            </w14:solidFill>
          </w14:textFill>
        </w:rPr>
        <w:tab/>
      </w:r>
      <w:r>
        <w:rPr>
          <w:rFonts w:hint="eastAsia" w:cs="宋体"/>
          <w:color w:val="000000" w:themeColor="text1"/>
          <w:spacing w:val="-1"/>
          <w14:textFill>
            <w14:solidFill>
              <w14:schemeClr w14:val="tx1"/>
            </w14:solidFill>
          </w14:textFill>
        </w:rPr>
        <w:tab/>
      </w:r>
      <w:r>
        <w:rPr>
          <w:rFonts w:hint="eastAsia" w:cs="宋体"/>
          <w:color w:val="000000" w:themeColor="text1"/>
          <w:spacing w:val="-1"/>
          <w:lang w:eastAsia="zh-CN"/>
          <w14:textFill>
            <w14:solidFill>
              <w14:schemeClr w14:val="tx1"/>
            </w14:solidFill>
          </w14:textFill>
        </w:rPr>
        <w:t>投标人</w:t>
      </w:r>
      <w:r>
        <w:rPr>
          <w:rFonts w:cs="宋体"/>
          <w:color w:val="000000" w:themeColor="text1"/>
          <w:spacing w:val="-1"/>
          <w14:textFill>
            <w14:solidFill>
              <w14:schemeClr w14:val="tx1"/>
            </w14:solidFill>
          </w14:textFill>
        </w:rPr>
        <w:t>应将所供设备与本采购书技术文件有差异之处，无论优于或劣于本</w:t>
      </w:r>
      <w:r>
        <w:rPr>
          <w:rFonts w:hint="eastAsia" w:cs="宋体"/>
          <w:color w:val="000000" w:themeColor="text1"/>
          <w:spacing w:val="-1"/>
          <w14:textFill>
            <w14:solidFill>
              <w14:schemeClr w14:val="tx1"/>
            </w14:solidFill>
          </w14:textFill>
        </w:rPr>
        <w:t>规范书</w:t>
      </w:r>
      <w:r>
        <w:rPr>
          <w:rFonts w:cs="宋体"/>
          <w:color w:val="000000" w:themeColor="text1"/>
          <w14:textFill>
            <w14:solidFill>
              <w14:schemeClr w14:val="tx1"/>
            </w14:solidFill>
          </w14:textFill>
        </w:rPr>
        <w:t>要求，均汇集成此表。</w:t>
      </w:r>
    </w:p>
    <w:p w14:paraId="474CF382">
      <w:pPr>
        <w:keepLines w:val="0"/>
        <w:pageBreakBefore w:val="0"/>
        <w:kinsoku/>
        <w:wordWrap/>
        <w:bidi w:val="0"/>
        <w:spacing w:line="500" w:lineRule="exact"/>
        <w:ind w:left="410"/>
        <w:rPr>
          <w:color w:val="000000" w:themeColor="text1"/>
          <w14:textFill>
            <w14:solidFill>
              <w14:schemeClr w14:val="tx1"/>
            </w14:solidFill>
          </w14:textFill>
        </w:rPr>
      </w:pPr>
      <w:r>
        <w:rPr>
          <w:rFonts w:cs="宋体"/>
          <w:color w:val="000000" w:themeColor="text1"/>
          <w14:textFill>
            <w14:solidFill>
              <w14:schemeClr w14:val="tx1"/>
            </w14:solidFill>
          </w14:textFill>
        </w:rPr>
        <w:t>技术差异表</w:t>
      </w:r>
    </w:p>
    <w:tbl>
      <w:tblPr>
        <w:tblStyle w:val="12"/>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14:paraId="0823F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14:paraId="3D8AD222">
            <w:pPr>
              <w:keepLines w:val="0"/>
              <w:pageBreakBefore w:val="0"/>
              <w:kinsoku/>
              <w:wordWrap/>
              <w:bidi w:val="0"/>
              <w:spacing w:line="500" w:lineRule="exact"/>
              <w:ind w:left="0" w:leftChars="0"/>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4313" w:type="dxa"/>
            <w:gridSpan w:val="2"/>
            <w:vAlign w:val="center"/>
          </w:tcPr>
          <w:p w14:paraId="00C1C8C9">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采购文件</w:t>
            </w:r>
          </w:p>
        </w:tc>
        <w:tc>
          <w:tcPr>
            <w:tcW w:w="4369" w:type="dxa"/>
            <w:gridSpan w:val="2"/>
            <w:vAlign w:val="center"/>
          </w:tcPr>
          <w:p w14:paraId="6279FD9F">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报价文件</w:t>
            </w:r>
          </w:p>
        </w:tc>
      </w:tr>
      <w:tr w14:paraId="52DF0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14:paraId="25B17502">
            <w:pPr>
              <w:keepLines w:val="0"/>
              <w:pageBreakBefore w:val="0"/>
              <w:kinsoku/>
              <w:wordWrap/>
              <w:bidi w:val="0"/>
              <w:spacing w:line="500" w:lineRule="exact"/>
              <w:ind w:left="410"/>
              <w:jc w:val="center"/>
              <w:rPr>
                <w:color w:val="000000" w:themeColor="text1"/>
                <w14:textFill>
                  <w14:solidFill>
                    <w14:schemeClr w14:val="tx1"/>
                  </w14:solidFill>
                </w14:textFill>
              </w:rPr>
            </w:pPr>
          </w:p>
        </w:tc>
        <w:tc>
          <w:tcPr>
            <w:tcW w:w="2077" w:type="dxa"/>
            <w:vAlign w:val="center"/>
          </w:tcPr>
          <w:p w14:paraId="12461E4C">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条目</w:t>
            </w:r>
          </w:p>
        </w:tc>
        <w:tc>
          <w:tcPr>
            <w:tcW w:w="2236" w:type="dxa"/>
            <w:vAlign w:val="center"/>
          </w:tcPr>
          <w:p w14:paraId="09C7B8FB">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简要内容</w:t>
            </w:r>
          </w:p>
        </w:tc>
        <w:tc>
          <w:tcPr>
            <w:tcW w:w="2077" w:type="dxa"/>
            <w:vAlign w:val="center"/>
          </w:tcPr>
          <w:p w14:paraId="67F3B267">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条目</w:t>
            </w:r>
          </w:p>
        </w:tc>
        <w:tc>
          <w:tcPr>
            <w:tcW w:w="2292" w:type="dxa"/>
            <w:vAlign w:val="center"/>
          </w:tcPr>
          <w:p w14:paraId="07C5929D">
            <w:pPr>
              <w:keepLines w:val="0"/>
              <w:pageBreakBefore w:val="0"/>
              <w:kinsoku/>
              <w:wordWrap/>
              <w:bidi w:val="0"/>
              <w:spacing w:line="500" w:lineRule="exact"/>
              <w:ind w:left="4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简要内容</w:t>
            </w:r>
          </w:p>
        </w:tc>
      </w:tr>
      <w:tr w14:paraId="71B88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1586DC91">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14:paraId="39CC6B32">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14:paraId="29D2202C">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14:paraId="05EBFEA8">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14:paraId="1BF80A8F">
            <w:pPr>
              <w:keepLines w:val="0"/>
              <w:pageBreakBefore w:val="0"/>
              <w:kinsoku/>
              <w:wordWrap/>
              <w:bidi w:val="0"/>
              <w:spacing w:line="500" w:lineRule="exact"/>
              <w:ind w:left="410"/>
              <w:jc w:val="center"/>
              <w:rPr>
                <w:color w:val="000000" w:themeColor="text1"/>
                <w14:textFill>
                  <w14:solidFill>
                    <w14:schemeClr w14:val="tx1"/>
                  </w14:solidFill>
                </w14:textFill>
              </w:rPr>
            </w:pPr>
          </w:p>
        </w:tc>
      </w:tr>
      <w:tr w14:paraId="33B13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4079C46B">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14:paraId="61651016">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14:paraId="71F3E1EF">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14:paraId="5CEFE706">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14:paraId="6C27595C">
            <w:pPr>
              <w:keepLines w:val="0"/>
              <w:pageBreakBefore w:val="0"/>
              <w:kinsoku/>
              <w:wordWrap/>
              <w:bidi w:val="0"/>
              <w:spacing w:line="500" w:lineRule="exact"/>
              <w:ind w:left="410"/>
              <w:rPr>
                <w:color w:val="000000" w:themeColor="text1"/>
                <w14:textFill>
                  <w14:solidFill>
                    <w14:schemeClr w14:val="tx1"/>
                  </w14:solidFill>
                </w14:textFill>
              </w:rPr>
            </w:pPr>
          </w:p>
        </w:tc>
      </w:tr>
      <w:tr w14:paraId="26B12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14:paraId="1DA2ABDF">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14:paraId="380F9808">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14:paraId="6B516522">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14:paraId="226F688A">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14:paraId="27D9863A">
            <w:pPr>
              <w:keepLines w:val="0"/>
              <w:pageBreakBefore w:val="0"/>
              <w:kinsoku/>
              <w:wordWrap/>
              <w:bidi w:val="0"/>
              <w:spacing w:line="500" w:lineRule="exact"/>
              <w:ind w:left="410"/>
              <w:rPr>
                <w:color w:val="000000" w:themeColor="text1"/>
                <w14:textFill>
                  <w14:solidFill>
                    <w14:schemeClr w14:val="tx1"/>
                  </w14:solidFill>
                </w14:textFill>
              </w:rPr>
            </w:pPr>
          </w:p>
        </w:tc>
      </w:tr>
      <w:tr w14:paraId="6C5F7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14:paraId="69C7A2F2">
            <w:pPr>
              <w:keepLines w:val="0"/>
              <w:pageBreakBefore w:val="0"/>
              <w:numPr>
                <w:ilvl w:val="0"/>
                <w:numId w:val="2"/>
              </w:numPr>
              <w:kinsoku/>
              <w:wordWrap/>
              <w:bidi w:val="0"/>
              <w:spacing w:line="500" w:lineRule="exact"/>
              <w:ind w:leftChars="0"/>
              <w:jc w:val="both"/>
              <w:rPr>
                <w:color w:val="000000" w:themeColor="text1"/>
                <w14:textFill>
                  <w14:solidFill>
                    <w14:schemeClr w14:val="tx1"/>
                  </w14:solidFill>
                </w14:textFill>
              </w:rPr>
            </w:pPr>
          </w:p>
        </w:tc>
        <w:tc>
          <w:tcPr>
            <w:tcW w:w="2077" w:type="dxa"/>
          </w:tcPr>
          <w:p w14:paraId="36AB89C4">
            <w:pPr>
              <w:keepLines w:val="0"/>
              <w:pageBreakBefore w:val="0"/>
              <w:kinsoku/>
              <w:wordWrap/>
              <w:bidi w:val="0"/>
              <w:spacing w:line="500" w:lineRule="exact"/>
              <w:ind w:left="410"/>
              <w:rPr>
                <w:color w:val="000000" w:themeColor="text1"/>
                <w14:textFill>
                  <w14:solidFill>
                    <w14:schemeClr w14:val="tx1"/>
                  </w14:solidFill>
                </w14:textFill>
              </w:rPr>
            </w:pPr>
          </w:p>
        </w:tc>
        <w:tc>
          <w:tcPr>
            <w:tcW w:w="2236" w:type="dxa"/>
          </w:tcPr>
          <w:p w14:paraId="2F1F0C3C">
            <w:pPr>
              <w:keepLines w:val="0"/>
              <w:pageBreakBefore w:val="0"/>
              <w:kinsoku/>
              <w:wordWrap/>
              <w:bidi w:val="0"/>
              <w:spacing w:line="500" w:lineRule="exact"/>
              <w:ind w:left="410"/>
              <w:rPr>
                <w:color w:val="000000" w:themeColor="text1"/>
                <w14:textFill>
                  <w14:solidFill>
                    <w14:schemeClr w14:val="tx1"/>
                  </w14:solidFill>
                </w14:textFill>
              </w:rPr>
            </w:pPr>
          </w:p>
        </w:tc>
        <w:tc>
          <w:tcPr>
            <w:tcW w:w="2077" w:type="dxa"/>
          </w:tcPr>
          <w:p w14:paraId="3094F07C">
            <w:pPr>
              <w:keepLines w:val="0"/>
              <w:pageBreakBefore w:val="0"/>
              <w:kinsoku/>
              <w:wordWrap/>
              <w:bidi w:val="0"/>
              <w:spacing w:line="500" w:lineRule="exact"/>
              <w:ind w:left="410"/>
              <w:rPr>
                <w:color w:val="000000" w:themeColor="text1"/>
                <w14:textFill>
                  <w14:solidFill>
                    <w14:schemeClr w14:val="tx1"/>
                  </w14:solidFill>
                </w14:textFill>
              </w:rPr>
            </w:pPr>
          </w:p>
        </w:tc>
        <w:tc>
          <w:tcPr>
            <w:tcW w:w="2292" w:type="dxa"/>
          </w:tcPr>
          <w:p w14:paraId="3A4C2E09">
            <w:pPr>
              <w:keepLines w:val="0"/>
              <w:pageBreakBefore w:val="0"/>
              <w:kinsoku/>
              <w:wordWrap/>
              <w:bidi w:val="0"/>
              <w:spacing w:line="500" w:lineRule="exact"/>
              <w:ind w:left="410"/>
              <w:rPr>
                <w:color w:val="000000" w:themeColor="text1"/>
                <w14:textFill>
                  <w14:solidFill>
                    <w14:schemeClr w14:val="tx1"/>
                  </w14:solidFill>
                </w14:textFill>
              </w:rPr>
            </w:pPr>
          </w:p>
        </w:tc>
      </w:tr>
    </w:tbl>
    <w:p w14:paraId="21C6BA08">
      <w:pPr>
        <w:pStyle w:val="2"/>
        <w:keepLines w:val="0"/>
        <w:pageBreakBefore w:val="0"/>
        <w:kinsoku/>
        <w:wordWrap/>
        <w:bidi w:val="0"/>
        <w:spacing w:line="500" w:lineRule="exact"/>
        <w:ind w:left="410" w:firstLine="240"/>
        <w:rPr>
          <w:color w:val="000000" w:themeColor="text1"/>
          <w14:textFill>
            <w14:solidFill>
              <w14:schemeClr w14:val="tx1"/>
            </w14:solidFill>
          </w14:textFill>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6EFF8">
    <w:pPr>
      <w:pStyle w:val="8"/>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0CEC5">
    <w:pPr>
      <w:pStyle w:val="8"/>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14:paraId="7A2A94A4">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4C6C1">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566EB9"/>
    <w:multiLevelType w:val="multilevel"/>
    <w:tmpl w:val="52566EB9"/>
    <w:lvl w:ilvl="0" w:tentative="0">
      <w:start w:val="1"/>
      <w:numFmt w:val="decimalEnclosedParen"/>
      <w:lvlText w:val="%1"/>
      <w:lvlJc w:val="left"/>
      <w:pPr>
        <w:ind w:left="846" w:hanging="420"/>
      </w:pPr>
      <w:rPr>
        <w:rFonts w:cs="Times New Roman" w:asciiTheme="minorEastAsia" w:hAnsiTheme="minorEastAsia" w:eastAsiaTheme="minorEastAsia"/>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2742095"/>
    <w:rsid w:val="052208DA"/>
    <w:rsid w:val="05DE7F94"/>
    <w:rsid w:val="07B66435"/>
    <w:rsid w:val="08575FBE"/>
    <w:rsid w:val="0B564557"/>
    <w:rsid w:val="0BAB653E"/>
    <w:rsid w:val="0BED48A0"/>
    <w:rsid w:val="0D344206"/>
    <w:rsid w:val="0E8E3B6F"/>
    <w:rsid w:val="105D08E7"/>
    <w:rsid w:val="11606388"/>
    <w:rsid w:val="11624E20"/>
    <w:rsid w:val="11CA303C"/>
    <w:rsid w:val="12921148"/>
    <w:rsid w:val="13066AFF"/>
    <w:rsid w:val="16406CB6"/>
    <w:rsid w:val="17486E4C"/>
    <w:rsid w:val="17C019E7"/>
    <w:rsid w:val="18BD6DA2"/>
    <w:rsid w:val="19277699"/>
    <w:rsid w:val="1967503C"/>
    <w:rsid w:val="1C79220A"/>
    <w:rsid w:val="1C8772B6"/>
    <w:rsid w:val="1D3614FA"/>
    <w:rsid w:val="1FA263E4"/>
    <w:rsid w:val="22703D10"/>
    <w:rsid w:val="23B96AFD"/>
    <w:rsid w:val="250A7DD1"/>
    <w:rsid w:val="25EF71CB"/>
    <w:rsid w:val="262B372C"/>
    <w:rsid w:val="273F6164"/>
    <w:rsid w:val="27E502D5"/>
    <w:rsid w:val="2A851939"/>
    <w:rsid w:val="2BD25271"/>
    <w:rsid w:val="2C3F36A7"/>
    <w:rsid w:val="2D9B20A2"/>
    <w:rsid w:val="2EAE6CA3"/>
    <w:rsid w:val="2EBE0C3A"/>
    <w:rsid w:val="2EF27956"/>
    <w:rsid w:val="30427C69"/>
    <w:rsid w:val="32345EF8"/>
    <w:rsid w:val="32A974A8"/>
    <w:rsid w:val="33342978"/>
    <w:rsid w:val="33C00172"/>
    <w:rsid w:val="34234DD5"/>
    <w:rsid w:val="34DB0F5E"/>
    <w:rsid w:val="367B35A2"/>
    <w:rsid w:val="36C94D6E"/>
    <w:rsid w:val="38771CDA"/>
    <w:rsid w:val="388E2157"/>
    <w:rsid w:val="3B733902"/>
    <w:rsid w:val="3F3F3186"/>
    <w:rsid w:val="3FBF5061"/>
    <w:rsid w:val="41F6735B"/>
    <w:rsid w:val="428E22BD"/>
    <w:rsid w:val="430E6611"/>
    <w:rsid w:val="45A4731D"/>
    <w:rsid w:val="47874069"/>
    <w:rsid w:val="47B84838"/>
    <w:rsid w:val="48C17269"/>
    <w:rsid w:val="48CC7BFD"/>
    <w:rsid w:val="49244D8F"/>
    <w:rsid w:val="493C6BB3"/>
    <w:rsid w:val="49765E8C"/>
    <w:rsid w:val="4A3C0464"/>
    <w:rsid w:val="4C39659B"/>
    <w:rsid w:val="4D051DBB"/>
    <w:rsid w:val="4D603DFF"/>
    <w:rsid w:val="50552B58"/>
    <w:rsid w:val="506444A8"/>
    <w:rsid w:val="531B11F9"/>
    <w:rsid w:val="53952E53"/>
    <w:rsid w:val="5571253B"/>
    <w:rsid w:val="56D36553"/>
    <w:rsid w:val="576C35FB"/>
    <w:rsid w:val="58B95CBA"/>
    <w:rsid w:val="59642040"/>
    <w:rsid w:val="5D8E4A8A"/>
    <w:rsid w:val="5E375A3D"/>
    <w:rsid w:val="5EC33DB0"/>
    <w:rsid w:val="5F471779"/>
    <w:rsid w:val="6084355F"/>
    <w:rsid w:val="613F394C"/>
    <w:rsid w:val="6268037D"/>
    <w:rsid w:val="62740596"/>
    <w:rsid w:val="62CD7EA4"/>
    <w:rsid w:val="64F943AD"/>
    <w:rsid w:val="67F7461E"/>
    <w:rsid w:val="6B8E792C"/>
    <w:rsid w:val="6CA32F55"/>
    <w:rsid w:val="70CA591E"/>
    <w:rsid w:val="72D354A8"/>
    <w:rsid w:val="72DF0305"/>
    <w:rsid w:val="740116E1"/>
    <w:rsid w:val="76211CFF"/>
    <w:rsid w:val="7867742D"/>
    <w:rsid w:val="7CB6538D"/>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2"/>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8"/>
    <w:unhideWhenUsed/>
    <w:qFormat/>
    <w:uiPriority w:val="99"/>
    <w:pPr>
      <w:ind w:firstLine="420" w:firstLineChars="100"/>
    </w:pPr>
  </w:style>
  <w:style w:type="paragraph" w:styleId="3">
    <w:name w:val="Body Text"/>
    <w:basedOn w:val="1"/>
    <w:link w:val="17"/>
    <w:semiHidden/>
    <w:unhideWhenUsed/>
    <w:qFormat/>
    <w:uiPriority w:val="99"/>
    <w:pPr>
      <w:spacing w:after="120"/>
    </w:pPr>
  </w:style>
  <w:style w:type="paragraph" w:styleId="6">
    <w:name w:val="Plain Text"/>
    <w:basedOn w:val="1"/>
    <w:link w:val="24"/>
    <w:qFormat/>
    <w:uiPriority w:val="0"/>
    <w:rPr>
      <w:rFonts w:hAnsi="Courier New"/>
      <w:color w:val="auto"/>
      <w:sz w:val="21"/>
      <w:szCs w:val="20"/>
    </w:rPr>
  </w:style>
  <w:style w:type="paragraph" w:styleId="7">
    <w:name w:val="Balloon Text"/>
    <w:basedOn w:val="1"/>
    <w:link w:val="25"/>
    <w:semiHidden/>
    <w:unhideWhenUsed/>
    <w:qFormat/>
    <w:uiPriority w:val="99"/>
    <w:pPr>
      <w:spacing w:line="240" w:lineRule="auto"/>
    </w:pPr>
    <w:rPr>
      <w:sz w:val="18"/>
      <w:szCs w:val="18"/>
    </w:rPr>
  </w:style>
  <w:style w:type="paragraph" w:styleId="8">
    <w:name w:val="footer"/>
    <w:basedOn w:val="1"/>
    <w:link w:val="16"/>
    <w:unhideWhenUsed/>
    <w:qFormat/>
    <w:uiPriority w:val="99"/>
    <w:pPr>
      <w:tabs>
        <w:tab w:val="center" w:pos="4153"/>
        <w:tab w:val="right" w:pos="8306"/>
      </w:tabs>
      <w:snapToGrid w:val="0"/>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table" w:styleId="13">
    <w:name w:val="Table Grid"/>
    <w:basedOn w:val="12"/>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9"/>
    <w:qFormat/>
    <w:uiPriority w:val="99"/>
    <w:rPr>
      <w:sz w:val="18"/>
      <w:szCs w:val="18"/>
    </w:rPr>
  </w:style>
  <w:style w:type="character" w:customStyle="1" w:styleId="16">
    <w:name w:val="页脚 字符"/>
    <w:basedOn w:val="14"/>
    <w:link w:val="8"/>
    <w:qFormat/>
    <w:uiPriority w:val="99"/>
    <w:rPr>
      <w:sz w:val="18"/>
      <w:szCs w:val="18"/>
    </w:rPr>
  </w:style>
  <w:style w:type="character" w:customStyle="1" w:styleId="17">
    <w:name w:val="正文文本 字符"/>
    <w:basedOn w:val="14"/>
    <w:link w:val="3"/>
    <w:semiHidden/>
    <w:qFormat/>
    <w:uiPriority w:val="99"/>
    <w:rPr>
      <w:rFonts w:ascii="宋体" w:hAnsi="宋体" w:eastAsia="宋体" w:cs="Times New Roman"/>
      <w:color w:val="000000"/>
      <w:sz w:val="24"/>
      <w:szCs w:val="24"/>
    </w:rPr>
  </w:style>
  <w:style w:type="character" w:customStyle="1" w:styleId="18">
    <w:name w:val="正文文本首行缩进 字符"/>
    <w:basedOn w:val="17"/>
    <w:link w:val="2"/>
    <w:qFormat/>
    <w:uiPriority w:val="99"/>
    <w:rPr>
      <w:rFonts w:ascii="宋体" w:hAnsi="宋体" w:eastAsia="宋体" w:cs="Times New Roman"/>
      <w:color w:val="000000"/>
      <w:sz w:val="24"/>
      <w:szCs w:val="24"/>
    </w:rPr>
  </w:style>
  <w:style w:type="paragraph" w:customStyle="1" w:styleId="19">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0">
    <w:name w:val="List Paragraph"/>
    <w:basedOn w:val="1"/>
    <w:qFormat/>
    <w:uiPriority w:val="34"/>
    <w:pPr>
      <w:ind w:firstLine="420" w:firstLineChars="200"/>
    </w:pPr>
  </w:style>
  <w:style w:type="paragraph" w:customStyle="1" w:styleId="2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2">
    <w:name w:val="标题 1 字符"/>
    <w:basedOn w:val="14"/>
    <w:link w:val="4"/>
    <w:qFormat/>
    <w:uiPriority w:val="0"/>
    <w:rPr>
      <w:rFonts w:ascii="仿宋体" w:hAnsi="Times New Roman" w:eastAsia="仿宋体" w:cs="Times New Roman"/>
      <w:b/>
      <w:kern w:val="28"/>
      <w:sz w:val="26"/>
      <w:szCs w:val="20"/>
    </w:rPr>
  </w:style>
  <w:style w:type="character" w:customStyle="1" w:styleId="23">
    <w:name w:val="纯文本 Char"/>
    <w:qFormat/>
    <w:uiPriority w:val="0"/>
    <w:rPr>
      <w:rFonts w:ascii="宋体" w:hAnsi="Courier New" w:eastAsia="宋体" w:cs="Times New Roman"/>
      <w:szCs w:val="20"/>
    </w:rPr>
  </w:style>
  <w:style w:type="character" w:customStyle="1" w:styleId="24">
    <w:name w:val="纯文本 字符"/>
    <w:basedOn w:val="14"/>
    <w:link w:val="6"/>
    <w:semiHidden/>
    <w:qFormat/>
    <w:uiPriority w:val="99"/>
    <w:rPr>
      <w:rFonts w:ascii="宋体" w:hAnsi="Courier New" w:eastAsia="宋体" w:cs="Courier New"/>
      <w:color w:val="000000"/>
      <w:szCs w:val="21"/>
    </w:rPr>
  </w:style>
  <w:style w:type="character" w:customStyle="1" w:styleId="25">
    <w:name w:val="批注框文本 字符"/>
    <w:basedOn w:val="14"/>
    <w:link w:val="7"/>
    <w:semiHidden/>
    <w:qFormat/>
    <w:uiPriority w:val="99"/>
    <w:rPr>
      <w:rFonts w:ascii="宋体" w:hAnsi="宋体" w:eastAsia="宋体" w:cs="Times New Roman"/>
      <w:color w:val="000000"/>
      <w:sz w:val="18"/>
      <w:szCs w:val="18"/>
    </w:rPr>
  </w:style>
  <w:style w:type="paragraph" w:customStyle="1" w:styleId="26">
    <w:name w:val="内容"/>
    <w:basedOn w:val="1"/>
    <w:link w:val="27"/>
    <w:qFormat/>
    <w:uiPriority w:val="0"/>
    <w:pPr>
      <w:adjustRightInd w:val="0"/>
      <w:snapToGrid w:val="0"/>
      <w:spacing w:line="312" w:lineRule="auto"/>
      <w:ind w:left="0" w:leftChars="0" w:firstLine="240" w:firstLineChars="100"/>
      <w:jc w:val="both"/>
    </w:pPr>
    <w:rPr>
      <w:bCs/>
      <w:color w:val="auto"/>
      <w:kern w:val="0"/>
    </w:rPr>
  </w:style>
  <w:style w:type="character" w:customStyle="1" w:styleId="27">
    <w:name w:val="内容 Char"/>
    <w:basedOn w:val="14"/>
    <w:link w:val="26"/>
    <w:qFormat/>
    <w:uiPriority w:val="0"/>
    <w:rPr>
      <w:rFonts w:ascii="宋体" w:hAnsi="宋体" w:eastAsia="宋体" w:cs="Times New Roman"/>
      <w:bCs/>
      <w:sz w:val="24"/>
      <w:szCs w:val="24"/>
    </w:rPr>
  </w:style>
  <w:style w:type="character" w:customStyle="1" w:styleId="28">
    <w:name w:val="标题 2 字符"/>
    <w:basedOn w:val="14"/>
    <w:link w:val="5"/>
    <w:semiHidden/>
    <w:qFormat/>
    <w:uiPriority w:val="9"/>
    <w:rPr>
      <w:rFonts w:asciiTheme="majorHAnsi" w:hAnsiTheme="majorHAnsi" w:eastAsiaTheme="majorEastAsia" w:cstheme="majorBidi"/>
      <w:b/>
      <w:bCs/>
      <w:color w:val="000000"/>
      <w:kern w:val="2"/>
      <w:sz w:val="32"/>
      <w:szCs w:val="32"/>
    </w:rPr>
  </w:style>
  <w:style w:type="character" w:customStyle="1" w:styleId="29">
    <w:name w:val="keyword"/>
    <w:basedOn w:val="14"/>
    <w:qFormat/>
    <w:uiPriority w:val="0"/>
  </w:style>
  <w:style w:type="paragraph" w:customStyle="1" w:styleId="30">
    <w:name w:val="WPSOffice手动目录 1"/>
    <w:qFormat/>
    <w:uiPriority w:val="0"/>
    <w:pPr>
      <w:ind w:leftChars="0"/>
    </w:pPr>
    <w:rPr>
      <w:rFonts w:asciiTheme="minorHAnsi" w:hAnsiTheme="minorHAnsi" w:eastAsiaTheme="minorEastAsia" w:cstheme="minorBidi"/>
      <w:sz w:val="20"/>
      <w:szCs w:val="20"/>
    </w:rPr>
  </w:style>
  <w:style w:type="paragraph" w:customStyle="1" w:styleId="31">
    <w:name w:val=" Char"/>
    <w:basedOn w:val="1"/>
    <w:qFormat/>
    <w:uiPriority w:val="0"/>
    <w:rPr>
      <w:rFonts w:ascii="Calibri"/>
      <w:szCs w:val="24"/>
    </w:rPr>
  </w:style>
  <w:style w:type="character" w:customStyle="1" w:styleId="32">
    <w:name w:val="font1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4552</Words>
  <Characters>4852</Characters>
  <Lines>30</Lines>
  <Paragraphs>8</Paragraphs>
  <TotalTime>1</TotalTime>
  <ScaleCrop>false</ScaleCrop>
  <LinksUpToDate>false</LinksUpToDate>
  <CharactersWithSpaces>4970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邹环宇</cp:lastModifiedBy>
  <cp:lastPrinted>2022-05-17T03:01:00Z</cp:lastPrinted>
  <dcterms:modified xsi:type="dcterms:W3CDTF">2026-07-09T09:10:12Z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