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bidi w:val="0"/>
        <w:spacing w:line="500" w:lineRule="exact"/>
        <w:ind w:left="410"/>
        <w:rPr>
          <w:color w:val="000000" w:themeColor="text1"/>
          <w14:textFill>
            <w14:solidFill>
              <w14:schemeClr w14:val="tx1"/>
            </w14:solidFill>
          </w14:textFill>
        </w:rPr>
      </w:pPr>
      <w:bookmarkStart w:id="40" w:name="_GoBack"/>
      <w:r>
        <w:rPr>
          <w:color w:val="000000" w:themeColor="text1"/>
          <w:kern w:val="0"/>
          <w14:textFill>
            <w14:solidFill>
              <w14:schemeClr w14:val="tx1"/>
            </w14:solidFill>
          </w14:textFill>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8"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pPr>
        <w:keepLines w:val="0"/>
        <w:pageBreakBefore w:val="0"/>
        <w:kinsoku/>
        <w:wordWrap/>
        <w:bidi w:val="0"/>
        <w:spacing w:line="500" w:lineRule="exact"/>
        <w:ind w:left="410"/>
        <w:rPr>
          <w:color w:val="000000" w:themeColor="text1"/>
          <w14:textFill>
            <w14:solidFill>
              <w14:schemeClr w14:val="tx1"/>
            </w14:solidFill>
          </w14:textFill>
        </w:rPr>
      </w:pPr>
    </w:p>
    <w:p>
      <w:pPr>
        <w:keepLines w:val="0"/>
        <w:pageBreakBefore w:val="0"/>
        <w:kinsoku/>
        <w:wordWrap/>
        <w:bidi w:val="0"/>
        <w:spacing w:line="500" w:lineRule="exact"/>
        <w:ind w:left="410"/>
        <w:rPr>
          <w:color w:val="000000" w:themeColor="text1"/>
          <w14:textFill>
            <w14:solidFill>
              <w14:schemeClr w14:val="tx1"/>
            </w14:solidFill>
          </w14:textFill>
        </w:rPr>
      </w:pPr>
    </w:p>
    <w:p>
      <w:pPr>
        <w:keepLines w:val="0"/>
        <w:pageBreakBefore w:val="0"/>
        <w:kinsoku/>
        <w:wordWrap/>
        <w:bidi w:val="0"/>
        <w:spacing w:line="500" w:lineRule="exact"/>
        <w:ind w:left="410"/>
        <w:rPr>
          <w:color w:val="000000" w:themeColor="text1"/>
          <w14:textFill>
            <w14:solidFill>
              <w14:schemeClr w14:val="tx1"/>
            </w14:solidFill>
          </w14:textFill>
        </w:rPr>
      </w:pPr>
    </w:p>
    <w:p>
      <w:pPr>
        <w:keepLines w:val="0"/>
        <w:pageBreakBefore w:val="0"/>
        <w:kinsoku/>
        <w:wordWrap/>
        <w:bidi w:val="0"/>
        <w:spacing w:line="500" w:lineRule="exact"/>
        <w:ind w:left="410"/>
        <w:rPr>
          <w:color w:val="000000" w:themeColor="text1"/>
          <w14:textFill>
            <w14:solidFill>
              <w14:schemeClr w14:val="tx1"/>
            </w14:solidFill>
          </w14:textFill>
        </w:rPr>
      </w:pPr>
    </w:p>
    <w:p>
      <w:pPr>
        <w:keepLines w:val="0"/>
        <w:pageBreakBefore w:val="0"/>
        <w:kinsoku/>
        <w:wordWrap/>
        <w:bidi w:val="0"/>
        <w:spacing w:line="500" w:lineRule="exact"/>
        <w:ind w:left="410"/>
        <w:rPr>
          <w:color w:val="000000" w:themeColor="text1"/>
          <w14:textFill>
            <w14:solidFill>
              <w14:schemeClr w14:val="tx1"/>
            </w14:solidFill>
          </w14:textFill>
        </w:rPr>
      </w:pPr>
    </w:p>
    <w:p>
      <w:pPr>
        <w:keepLines w:val="0"/>
        <w:pageBreakBefore w:val="0"/>
        <w:kinsoku/>
        <w:wordWrap/>
        <w:bidi w:val="0"/>
        <w:spacing w:line="500" w:lineRule="exact"/>
        <w:ind w:left="410"/>
        <w:rPr>
          <w:color w:val="000000" w:themeColor="text1"/>
          <w14:textFill>
            <w14:solidFill>
              <w14:schemeClr w14:val="tx1"/>
            </w14:solidFill>
          </w14:textFill>
        </w:rPr>
      </w:pPr>
    </w:p>
    <w:p>
      <w:pPr>
        <w:keepLines w:val="0"/>
        <w:pageBreakBefore w:val="0"/>
        <w:kinsoku/>
        <w:wordWrap/>
        <w:bidi w:val="0"/>
        <w:spacing w:line="500" w:lineRule="exact"/>
        <w:ind w:left="410"/>
        <w:rPr>
          <w:color w:val="000000" w:themeColor="text1"/>
          <w14:textFill>
            <w14:solidFill>
              <w14:schemeClr w14:val="tx1"/>
            </w14:solidFill>
          </w14:textFill>
        </w:rPr>
      </w:pPr>
    </w:p>
    <w:p>
      <w:pPr>
        <w:keepLines w:val="0"/>
        <w:pageBreakBefore w:val="0"/>
        <w:kinsoku/>
        <w:wordWrap/>
        <w:bidi w:val="0"/>
        <w:spacing w:line="500" w:lineRule="exact"/>
        <w:ind w:left="410"/>
        <w:rPr>
          <w:color w:val="000000" w:themeColor="text1"/>
          <w14:textFill>
            <w14:solidFill>
              <w14:schemeClr w14:val="tx1"/>
            </w14:solidFill>
          </w14:textFill>
        </w:rPr>
      </w:pPr>
    </w:p>
    <w:p>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pPr>
        <w:keepLines w:val="0"/>
        <w:pageBreakBefore w:val="0"/>
        <w:kinsoku/>
        <w:wordWrap/>
        <w:bidi w:val="0"/>
        <w:spacing w:line="500" w:lineRule="exact"/>
        <w:ind w:left="0" w:leftChars="0"/>
        <w:jc w:val="center"/>
        <w:rPr>
          <w:rFonts w:hint="eastAsia" w:eastAsia="宋体"/>
          <w:b/>
          <w:color w:val="000000" w:themeColor="text1"/>
          <w:sz w:val="36"/>
          <w:szCs w:val="36"/>
          <w:lang w:eastAsia="zh-CN"/>
          <w14:textFill>
            <w14:solidFill>
              <w14:schemeClr w14:val="tx1"/>
            </w14:solidFill>
          </w14:textFill>
        </w:rPr>
      </w:pPr>
      <w:bookmarkStart w:id="0" w:name="_Hlk54622811"/>
      <w:r>
        <w:rPr>
          <w:rFonts w:hint="eastAsia"/>
          <w:b/>
          <w:color w:val="000000" w:themeColor="text1"/>
          <w:sz w:val="36"/>
          <w:szCs w:val="36"/>
          <w:lang w:eastAsia="zh-CN"/>
          <w14:textFill>
            <w14:solidFill>
              <w14:schemeClr w14:val="tx1"/>
            </w14:solidFill>
          </w14:textFill>
        </w:rPr>
        <w:t>接地引下线导通</w:t>
      </w:r>
      <w:r>
        <w:rPr>
          <w:rFonts w:hint="eastAsia"/>
          <w:b/>
          <w:color w:val="000000" w:themeColor="text1"/>
          <w:sz w:val="36"/>
          <w:szCs w:val="36"/>
          <w:lang w:val="en-US" w:eastAsia="zh-CN"/>
          <w14:textFill>
            <w14:solidFill>
              <w14:schemeClr w14:val="tx1"/>
            </w14:solidFill>
          </w14:textFill>
        </w:rPr>
        <w:t>测试</w:t>
      </w:r>
      <w:r>
        <w:rPr>
          <w:rFonts w:hint="eastAsia"/>
          <w:b/>
          <w:color w:val="000000" w:themeColor="text1"/>
          <w:sz w:val="36"/>
          <w:szCs w:val="36"/>
          <w:lang w:eastAsia="zh-CN"/>
          <w14:textFill>
            <w14:solidFill>
              <w14:schemeClr w14:val="tx1"/>
            </w14:solidFill>
          </w14:textFill>
        </w:rPr>
        <w:t>仪</w:t>
      </w:r>
    </w:p>
    <w:bookmarkEnd w:id="0"/>
    <w:p>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r>
        <w:rPr>
          <w:rFonts w:hint="eastAsia"/>
          <w:b/>
          <w:color w:val="000000" w:themeColor="text1"/>
          <w:sz w:val="36"/>
          <w:szCs w:val="36"/>
          <w14:textFill>
            <w14:solidFill>
              <w14:schemeClr w14:val="tx1"/>
            </w14:solidFill>
          </w14:textFill>
        </w:rPr>
        <w:t>技术规范书</w:t>
      </w:r>
    </w:p>
    <w:p>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r>
        <w:rPr>
          <w:rFonts w:hint="eastAsia"/>
          <w:b/>
          <w:color w:val="000000" w:themeColor="text1"/>
          <w:sz w:val="36"/>
          <w:szCs w:val="36"/>
          <w:lang w:eastAsia="zh-CN"/>
          <w14:textFill>
            <w14:solidFill>
              <w14:schemeClr w14:val="tx1"/>
            </w14:solidFill>
          </w14:textFill>
        </w:rPr>
        <w:t>海南电网</w:t>
      </w:r>
      <w:r>
        <w:rPr>
          <w:rFonts w:hint="eastAsia"/>
          <w:b/>
          <w:color w:val="000000" w:themeColor="text1"/>
          <w:sz w:val="36"/>
          <w:szCs w:val="36"/>
          <w14:textFill>
            <w14:solidFill>
              <w14:schemeClr w14:val="tx1"/>
            </w14:solidFill>
          </w14:textFill>
        </w:rPr>
        <w:t>能源发展有限公司</w:t>
      </w:r>
    </w:p>
    <w:p>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r>
        <w:rPr>
          <w:rFonts w:hint="eastAsia"/>
          <w:b/>
          <w:color w:val="000000" w:themeColor="text1"/>
          <w:sz w:val="36"/>
          <w:szCs w:val="36"/>
          <w14:textFill>
            <w14:solidFill>
              <w14:schemeClr w14:val="tx1"/>
            </w14:solidFill>
          </w14:textFill>
        </w:rPr>
        <w:t>202</w:t>
      </w:r>
      <w:r>
        <w:rPr>
          <w:rFonts w:hint="eastAsia"/>
          <w:b/>
          <w:color w:val="000000" w:themeColor="text1"/>
          <w:sz w:val="36"/>
          <w:szCs w:val="36"/>
          <w:lang w:val="en-US" w:eastAsia="zh-CN"/>
          <w14:textFill>
            <w14:solidFill>
              <w14:schemeClr w14:val="tx1"/>
            </w14:solidFill>
          </w14:textFill>
        </w:rPr>
        <w:t>6</w:t>
      </w:r>
      <w:r>
        <w:rPr>
          <w:rFonts w:hint="eastAsia"/>
          <w:b/>
          <w:color w:val="000000" w:themeColor="text1"/>
          <w:sz w:val="36"/>
          <w:szCs w:val="36"/>
          <w14:textFill>
            <w14:solidFill>
              <w14:schemeClr w14:val="tx1"/>
            </w14:solidFill>
          </w14:textFill>
        </w:rPr>
        <w:t>年</w:t>
      </w:r>
      <w:r>
        <w:rPr>
          <w:rFonts w:hint="eastAsia"/>
          <w:b/>
          <w:color w:val="000000" w:themeColor="text1"/>
          <w:sz w:val="36"/>
          <w:szCs w:val="36"/>
          <w:lang w:val="en-US" w:eastAsia="zh-CN"/>
          <w14:textFill>
            <w14:solidFill>
              <w14:schemeClr w14:val="tx1"/>
            </w14:solidFill>
          </w14:textFill>
        </w:rPr>
        <w:t>7</w:t>
      </w:r>
      <w:r>
        <w:rPr>
          <w:rFonts w:hint="eastAsia"/>
          <w:b/>
          <w:color w:val="000000" w:themeColor="text1"/>
          <w:sz w:val="36"/>
          <w:szCs w:val="36"/>
          <w14:textFill>
            <w14:solidFill>
              <w14:schemeClr w14:val="tx1"/>
            </w14:solidFill>
          </w14:textFill>
        </w:rPr>
        <w:t>月</w:t>
      </w:r>
    </w:p>
    <w:p>
      <w:pPr>
        <w:keepLines w:val="0"/>
        <w:pageBreakBefore w:val="0"/>
        <w:kinsoku/>
        <w:wordWrap/>
        <w:bidi w:val="0"/>
        <w:spacing w:line="500" w:lineRule="exact"/>
        <w:ind w:left="410"/>
        <w:rPr>
          <w:color w:val="000000" w:themeColor="text1"/>
          <w14:textFill>
            <w14:solidFill>
              <w14:schemeClr w14:val="tx1"/>
            </w14:solidFill>
          </w14:textFill>
        </w:rPr>
      </w:pPr>
    </w:p>
    <w:p>
      <w:pPr>
        <w:pStyle w:val="3"/>
        <w:keepLines w:val="0"/>
        <w:pageBreakBefore w:val="0"/>
        <w:kinsoku/>
        <w:wordWrap/>
        <w:bidi w:val="0"/>
        <w:spacing w:line="500" w:lineRule="exact"/>
        <w:ind w:left="410"/>
        <w:rPr>
          <w:b/>
          <w:color w:val="000000" w:themeColor="text1"/>
          <w:sz w:val="44"/>
          <w:szCs w:val="44"/>
          <w14:textFill>
            <w14:solidFill>
              <w14:schemeClr w14:val="tx1"/>
            </w14:solidFill>
          </w14:textFill>
        </w:rPr>
      </w:pPr>
      <w:r>
        <w:rPr>
          <w:rFonts w:hint="eastAsia"/>
          <w:b/>
          <w:color w:val="000000" w:themeColor="text1"/>
          <w:sz w:val="44"/>
          <w:szCs w:val="44"/>
          <w14:textFill>
            <w14:solidFill>
              <w14:schemeClr w14:val="tx1"/>
            </w14:solidFill>
          </w14:textFill>
        </w:rPr>
        <w:t xml:space="preserve">    </w:t>
      </w:r>
    </w:p>
    <w:p>
      <w:pPr>
        <w:pStyle w:val="3"/>
        <w:keepLines w:val="0"/>
        <w:pageBreakBefore w:val="0"/>
        <w:kinsoku/>
        <w:wordWrap/>
        <w:bidi w:val="0"/>
        <w:spacing w:line="500" w:lineRule="exact"/>
        <w:ind w:left="410"/>
        <w:rPr>
          <w:rFonts w:hint="eastAsia"/>
          <w:b/>
          <w:color w:val="000000" w:themeColor="text1"/>
          <w:sz w:val="44"/>
          <w:szCs w:val="44"/>
          <w14:textFill>
            <w14:solidFill>
              <w14:schemeClr w14:val="tx1"/>
            </w14:solidFill>
          </w14:textFill>
        </w:rPr>
      </w:pPr>
      <w:r>
        <w:rPr>
          <w:rFonts w:hint="eastAsia"/>
          <w:b/>
          <w:color w:val="000000" w:themeColor="text1"/>
          <w:sz w:val="44"/>
          <w:szCs w:val="44"/>
          <w14:textFill>
            <w14:solidFill>
              <w14:schemeClr w14:val="tx1"/>
            </w14:solidFill>
          </w14:textFill>
        </w:rPr>
        <w:t xml:space="preserve">    </w:t>
      </w:r>
    </w:p>
    <w:p>
      <w:pPr>
        <w:rPr>
          <w:rFonts w:hint="eastAsia"/>
          <w:b/>
          <w:color w:val="000000" w:themeColor="text1"/>
          <w:sz w:val="44"/>
          <w:szCs w:val="44"/>
          <w14:textFill>
            <w14:solidFill>
              <w14:schemeClr w14:val="tx1"/>
            </w14:solidFill>
          </w14:textFill>
        </w:rPr>
      </w:pPr>
      <w:r>
        <w:rPr>
          <w:rFonts w:hint="eastAsia"/>
          <w:b/>
          <w:color w:val="000000" w:themeColor="text1"/>
          <w:sz w:val="44"/>
          <w:szCs w:val="44"/>
          <w14:textFill>
            <w14:solidFill>
              <w14:schemeClr w14:val="tx1"/>
            </w14:solidFill>
          </w14:textFill>
        </w:rPr>
        <w:br w:type="page"/>
      </w:r>
    </w:p>
    <w:sdt>
      <w:sdtPr>
        <w:rPr>
          <w:rFonts w:ascii="宋体" w:hAnsi="宋体" w:eastAsia="宋体" w:cs="Times New Roman"/>
          <w:color w:val="000000" w:themeColor="text1"/>
          <w:kern w:val="2"/>
          <w:sz w:val="21"/>
          <w:szCs w:val="24"/>
          <w:lang w:val="en-US" w:eastAsia="zh-CN" w:bidi="ar-SA"/>
          <w14:textFill>
            <w14:solidFill>
              <w14:schemeClr w14:val="tx1"/>
            </w14:solidFill>
          </w14:textFill>
        </w:rPr>
        <w:id w:val="147477774"/>
        <w15:color w:val="DBDBDB"/>
        <w:docPartObj>
          <w:docPartGallery w:val="Table of Contents"/>
          <w:docPartUnique/>
        </w:docPartObj>
      </w:sdtPr>
      <w:sdtEndPr>
        <w:rPr>
          <w:rFonts w:ascii="宋体" w:hAnsi="宋体" w:eastAsia="宋体" w:cs="Times New Roman"/>
          <w:color w:val="000000" w:themeColor="text1"/>
          <w:kern w:val="2"/>
          <w:sz w:val="21"/>
          <w:szCs w:val="24"/>
          <w:lang w:val="en-US" w:eastAsia="zh-CN" w:bidi="ar-SA"/>
          <w14:textFill>
            <w14:solidFill>
              <w14:schemeClr w14:val="tx1"/>
            </w14:solidFill>
          </w14:textFill>
        </w:rPr>
      </w:sdtEndPr>
      <w:sdtContent>
        <w:p>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目录</w:t>
          </w:r>
        </w:p>
        <w:p>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TOC \o "1-1" \h \u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_Toc25697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14:textFill>
                <w14:solidFill>
                  <w14:schemeClr w14:val="tx1"/>
                </w14:solidFill>
              </w14:textFill>
            </w:rPr>
            <w:t>1 总则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_Toc25697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_Toc3763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.应遵循的主要标准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_Toc3763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_Toc13932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.使用条件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_Toc13932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_Toc22886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.技术要求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_Toc22886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_Toc14198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val="en-US" w:eastAsia="zh-CN"/>
              <w14:textFill>
                <w14:solidFill>
                  <w14:schemeClr w14:val="tx1"/>
                </w14:solidFill>
              </w14:textFill>
            </w:rPr>
            <w:t>5</w:t>
          </w:r>
          <w:r>
            <w:rPr>
              <w:color w:val="000000" w:themeColor="text1"/>
              <w14:textFill>
                <w14:solidFill>
                  <w14:schemeClr w14:val="tx1"/>
                </w14:solidFill>
              </w14:textFill>
            </w:rPr>
            <w:t>.</w:t>
          </w:r>
          <w:r>
            <w:rPr>
              <w:rFonts w:cs="宋体"/>
              <w:color w:val="000000" w:themeColor="text1"/>
              <w:spacing w:val="1"/>
              <w14:textFill>
                <w14:solidFill>
                  <w14:schemeClr w14:val="tx1"/>
                </w14:solidFill>
              </w14:textFill>
            </w:rPr>
            <w:t>质量保证和试验</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_Toc14198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_Toc18433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eastAsia="zh-CN"/>
              <w14:textFill>
                <w14:solidFill>
                  <w14:schemeClr w14:val="tx1"/>
                </w14:solidFill>
              </w14:textFill>
            </w:rPr>
            <w:t>6.</w:t>
          </w:r>
          <w:r>
            <w:rPr>
              <w:rFonts w:cs="宋体"/>
              <w:color w:val="000000" w:themeColor="text1"/>
              <w:spacing w:val="1"/>
              <w14:textFill>
                <w14:solidFill>
                  <w14:schemeClr w14:val="tx1"/>
                </w14:solidFill>
              </w14:textFill>
            </w:rPr>
            <w:t>包装、运输和储存</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_Toc18433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_Toc22301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eastAsia="zh-CN"/>
              <w14:textFill>
                <w14:solidFill>
                  <w14:schemeClr w14:val="tx1"/>
                </w14:solidFill>
              </w14:textFill>
            </w:rPr>
            <w:t>7.</w:t>
          </w:r>
          <w:r>
            <w:rPr>
              <w:rFonts w:hint="eastAsia"/>
              <w:color w:val="000000" w:themeColor="text1"/>
              <w14:textFill>
                <w14:solidFill>
                  <w14:schemeClr w14:val="tx1"/>
                </w14:solidFill>
              </w14:textFill>
            </w:rPr>
            <w:t>交货时间</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内容及功能验收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_Toc22301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_Toc25792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.供货范围清单</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_Toc25792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_Toc21346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eastAsia="zh-CN"/>
              <w14:textFill>
                <w14:solidFill>
                  <w14:schemeClr w14:val="tx1"/>
                </w14:solidFill>
              </w14:textFill>
            </w:rPr>
            <w:t>9.</w:t>
          </w:r>
          <w:r>
            <w:rPr>
              <w:rFonts w:cs="宋体"/>
              <w:color w:val="000000" w:themeColor="text1"/>
              <w:spacing w:val="1"/>
              <w14:textFill>
                <w14:solidFill>
                  <w14:schemeClr w14:val="tx1"/>
                </w14:solidFill>
              </w14:textFill>
            </w:rPr>
            <w:t>设备的售后服务要求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_Toc21346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7</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_Toc10126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spacing w:val="-6"/>
              <w:lang w:eastAsia="zh-CN"/>
              <w14:textFill>
                <w14:solidFill>
                  <w14:schemeClr w14:val="tx1"/>
                </w14:solidFill>
              </w14:textFill>
            </w:rPr>
            <w:t>10.</w:t>
          </w:r>
          <w:r>
            <w:rPr>
              <w:rFonts w:cs="宋体"/>
              <w:color w:val="000000" w:themeColor="text1"/>
              <w14:textFill>
                <w14:solidFill>
                  <w14:schemeClr w14:val="tx1"/>
                </w14:solidFill>
              </w14:textFill>
            </w:rPr>
            <w:t>验收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_Toc10126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8</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_Toc22211 </w:instrText>
          </w:r>
          <w:r>
            <w:rPr>
              <w:rFonts w:hint="eastAsia" w:ascii="宋体" w:hAnsi="宋体" w:eastAsia="宋体" w:cs="宋体"/>
              <w:color w:val="000000" w:themeColor="text1"/>
              <w:szCs w:val="28"/>
              <w14:textFill>
                <w14:solidFill>
                  <w14:schemeClr w14:val="tx1"/>
                </w14:solidFill>
              </w14:textFill>
            </w:rPr>
            <w:fldChar w:fldCharType="separate"/>
          </w:r>
          <w:r>
            <w:rPr>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1</w:t>
          </w:r>
          <w:r>
            <w:rPr>
              <w:color w:val="000000" w:themeColor="text1"/>
              <w14:textFill>
                <w14:solidFill>
                  <w14:schemeClr w14:val="tx1"/>
                </w14:solidFill>
              </w14:textFill>
            </w:rPr>
            <w:t>.</w:t>
          </w:r>
          <w:r>
            <w:rPr>
              <w:rFonts w:cs="宋体"/>
              <w:color w:val="000000" w:themeColor="text1"/>
              <w:spacing w:val="1"/>
              <w14:textFill>
                <w14:solidFill>
                  <w14:schemeClr w14:val="tx1"/>
                </w14:solidFill>
              </w14:textFill>
            </w:rPr>
            <w:t>技术差异表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_Toc22211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8</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pPr>
            <w:keepLines w:val="0"/>
            <w:pageBreakBefore w:val="0"/>
            <w:kinsoku/>
            <w:wordWrap/>
            <w:bidi w:val="0"/>
            <w:spacing w:line="500" w:lineRule="exact"/>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end"/>
          </w:r>
        </w:p>
      </w:sdtContent>
    </w:sdt>
    <w:p>
      <w:pPr>
        <w:keepLines w:val="0"/>
        <w:pageBreakBefore w:val="0"/>
        <w:kinsoku/>
        <w:wordWrap/>
        <w:bidi w:val="0"/>
        <w:spacing w:line="500" w:lineRule="exac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p>
      <w:pPr>
        <w:pStyle w:val="4"/>
        <w:bidi w:val="0"/>
        <w:rPr>
          <w:rFonts w:hint="eastAsia"/>
          <w:color w:val="000000" w:themeColor="text1"/>
          <w14:textFill>
            <w14:solidFill>
              <w14:schemeClr w14:val="tx1"/>
            </w14:solidFill>
          </w14:textFill>
        </w:rPr>
      </w:pPr>
      <w:bookmarkStart w:id="1" w:name="_Toc25697"/>
      <w:r>
        <w:rPr>
          <w:rFonts w:hint="eastAsia"/>
          <w:color w:val="000000" w:themeColor="text1"/>
          <w14:textFill>
            <w14:solidFill>
              <w14:schemeClr w14:val="tx1"/>
            </w14:solidFill>
          </w14:textFill>
        </w:rPr>
        <w:t xml:space="preserve">1 </w:t>
      </w:r>
      <w:bookmarkStart w:id="2" w:name="_Toc305941223"/>
      <w:bookmarkStart w:id="3" w:name="_Toc397006837"/>
      <w:bookmarkStart w:id="4" w:name="_Toc305941518"/>
      <w:r>
        <w:rPr>
          <w:rFonts w:hint="eastAsia"/>
          <w:color w:val="000000" w:themeColor="text1"/>
          <w14:textFill>
            <w14:solidFill>
              <w14:schemeClr w14:val="tx1"/>
            </w14:solidFill>
          </w14:textFill>
        </w:rPr>
        <w:t>总则</w:t>
      </w:r>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color w:val="000000" w:themeColor="text1"/>
          <w:sz w:val="44"/>
          <w:szCs w:val="44"/>
          <w:lang w:eastAsia="zh-CN"/>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lang w:eastAsia="zh-CN"/>
          <w14:textFill>
            <w14:solidFill>
              <w14:schemeClr w14:val="tx1"/>
            </w14:solidFill>
          </w14:textFill>
        </w:rPr>
        <w:t>1</w:t>
      </w:r>
      <w:r>
        <w:rPr>
          <w:rFonts w:hint="eastAsia"/>
          <w:color w:val="000000" w:themeColor="text1"/>
          <w14:textFill>
            <w14:solidFill>
              <w14:schemeClr w14:val="tx1"/>
            </w14:solidFill>
          </w14:textFill>
        </w:rPr>
        <w:t xml:space="preserve">  本技术文件适用于</w:t>
      </w:r>
      <w:r>
        <w:rPr>
          <w:rFonts w:hint="eastAsia"/>
          <w:color w:val="000000" w:themeColor="text1"/>
          <w:lang w:eastAsia="zh-CN"/>
          <w14:textFill>
            <w14:solidFill>
              <w14:schemeClr w14:val="tx1"/>
            </w14:solidFill>
          </w14:textFill>
        </w:rPr>
        <w:t>海南电网</w:t>
      </w:r>
      <w:r>
        <w:rPr>
          <w:rFonts w:hint="eastAsia"/>
          <w:color w:val="000000" w:themeColor="text1"/>
          <w14:textFill>
            <w14:solidFill>
              <w14:schemeClr w14:val="tx1"/>
            </w14:solidFill>
          </w14:textFill>
        </w:rPr>
        <w:t>能源发展</w:t>
      </w:r>
      <w:r>
        <w:rPr>
          <w:rFonts w:hint="eastAsia"/>
          <w:color w:val="000000" w:themeColor="text1"/>
          <w14:textFill>
            <w14:solidFill>
              <w14:schemeClr w14:val="tx1"/>
            </w14:solidFill>
          </w14:textFill>
        </w:rPr>
        <w:t>有限公司拟采购的</w:t>
      </w:r>
      <w:r>
        <w:rPr>
          <w:rFonts w:hint="eastAsia"/>
          <w:b/>
          <w:bCs/>
          <w:color w:val="000000" w:themeColor="text1"/>
          <w14:textFill>
            <w14:solidFill>
              <w14:schemeClr w14:val="tx1"/>
            </w14:solidFill>
          </w14:textFill>
        </w:rPr>
        <w:t>“</w:t>
      </w:r>
      <w:r>
        <w:rPr>
          <w:rFonts w:hint="eastAsia"/>
          <w:b/>
          <w:bCs/>
          <w:color w:val="000000" w:themeColor="text1"/>
          <w:lang w:eastAsia="zh-CN"/>
          <w14:textFill>
            <w14:solidFill>
              <w14:schemeClr w14:val="tx1"/>
            </w14:solidFill>
          </w14:textFill>
        </w:rPr>
        <w:t>接地引下线导通测试仪</w:t>
      </w:r>
      <w:r>
        <w:rPr>
          <w:rFonts w:hint="eastAsia"/>
          <w:b/>
          <w:bCs/>
          <w:color w:val="000000" w:themeColor="text1"/>
          <w14:textFill>
            <w14:solidFill>
              <w14:schemeClr w14:val="tx1"/>
            </w14:solidFill>
          </w14:textFill>
        </w:rPr>
        <w:t>”</w:t>
      </w:r>
      <w:r>
        <w:rPr>
          <w:rFonts w:hint="eastAsia"/>
          <w:b/>
          <w:bCs/>
          <w:color w:val="000000" w:themeColor="text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本规范书提出了该批仪器本体及附属材料的功能设计、结构、性能、试验验收、培训和使用等方面的技术要求。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1.2  凡本技术文件中未规定，但在相关仪器的行业标准、国家标准或IEC标准中有规定的规范条文，</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应按相应标准的条文进行仪器销售、设计、制造、试验和验收。对国家有关安全、环保等强制性标准，必须满足其要求。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color w:val="000000" w:themeColor="text1"/>
          <w14:textFill>
            <w14:solidFill>
              <w14:schemeClr w14:val="tx1"/>
            </w14:solidFill>
          </w14:textFill>
        </w:rPr>
      </w:pPr>
      <w:r>
        <w:rPr>
          <w:rFonts w:hint="eastAsia"/>
          <w:color w:val="000000" w:themeColor="text1"/>
          <w14:textFill>
            <w14:solidFill>
              <w14:schemeClr w14:val="tx1"/>
            </w14:solidFill>
          </w14:textFill>
        </w:rPr>
        <w:t>1.3  如果</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没有以书面形式对本技术文件的条文提出异议，则意味着</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提供的物资完全符合本技术文件的要求。如有任何异议，</w:t>
      </w:r>
      <w:r>
        <w:rPr>
          <w:rFonts w:cs="宋体"/>
          <w:color w:val="000000" w:themeColor="text1"/>
          <w:spacing w:val="3"/>
          <w14:textFill>
            <w14:solidFill>
              <w14:schemeClr w14:val="tx1"/>
            </w14:solidFill>
          </w14:textFill>
        </w:rPr>
        <w:t>都应在报价文件差异表中加以</w:t>
      </w:r>
      <w:r>
        <w:rPr>
          <w:rFonts w:cs="宋体"/>
          <w:color w:val="000000" w:themeColor="text1"/>
          <w14:textFill>
            <w14:solidFill>
              <w14:schemeClr w14:val="tx1"/>
            </w14:solidFill>
          </w14:textFill>
        </w:rPr>
        <w:t>详细描述</w:t>
      </w:r>
      <w:r>
        <w:rPr>
          <w:rFonts w:hint="eastAsia" w:cs="宋体"/>
          <w:color w:val="000000" w:themeColor="text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000000" w:themeColor="text1"/>
          <w14:textFill>
            <w14:solidFill>
              <w14:schemeClr w14:val="tx1"/>
            </w14:solidFill>
          </w14:textFill>
        </w:rPr>
      </w:pPr>
      <w:r>
        <w:rPr>
          <w:color w:val="000000" w:themeColor="text1"/>
          <w14:textFill>
            <w14:solidFill>
              <w14:schemeClr w14:val="tx1"/>
            </w14:solidFill>
          </w14:textFill>
        </w:rPr>
        <w:t>1.4</w:t>
      </w:r>
      <w:r>
        <w:rPr>
          <w:color w:val="000000" w:themeColor="text1"/>
          <w:spacing w:val="60"/>
          <w14:textFill>
            <w14:solidFill>
              <w14:schemeClr w14:val="tx1"/>
            </w14:solidFill>
          </w14:textFill>
        </w:rPr>
        <w:t xml:space="preserve"> </w:t>
      </w:r>
      <w:r>
        <w:rPr>
          <w:rFonts w:cs="宋体"/>
          <w:color w:val="000000" w:themeColor="text1"/>
          <w:spacing w:val="-2"/>
          <w14:textFill>
            <w14:solidFill>
              <w14:schemeClr w14:val="tx1"/>
            </w14:solidFill>
          </w14:textFill>
        </w:rPr>
        <w:t>本规范所使用的标准如与</w:t>
      </w:r>
      <w:r>
        <w:rPr>
          <w:rFonts w:hint="eastAsia" w:cs="宋体"/>
          <w:color w:val="000000" w:themeColor="text1"/>
          <w:spacing w:val="-2"/>
          <w:lang w:eastAsia="zh-CN"/>
          <w14:textFill>
            <w14:solidFill>
              <w14:schemeClr w14:val="tx1"/>
            </w14:solidFill>
          </w14:textFill>
        </w:rPr>
        <w:t>投标人</w:t>
      </w:r>
      <w:r>
        <w:rPr>
          <w:rFonts w:cs="宋体"/>
          <w:color w:val="000000" w:themeColor="text1"/>
          <w:spacing w:val="-2"/>
          <w14:textFill>
            <w14:solidFill>
              <w14:schemeClr w14:val="tx1"/>
            </w14:solidFill>
          </w14:textFill>
        </w:rPr>
        <w:t>所执行的标准</w:t>
      </w:r>
      <w:r>
        <w:rPr>
          <w:rFonts w:hint="eastAsia" w:cs="宋体"/>
          <w:color w:val="000000" w:themeColor="text1"/>
          <w:spacing w:val="-2"/>
          <w14:textFill>
            <w14:solidFill>
              <w14:schemeClr w14:val="tx1"/>
            </w14:solidFill>
          </w14:textFill>
        </w:rPr>
        <w:t>不一致</w:t>
      </w:r>
      <w:r>
        <w:rPr>
          <w:rFonts w:cs="宋体"/>
          <w:color w:val="000000" w:themeColor="text1"/>
          <w:spacing w:val="-2"/>
          <w14:textFill>
            <w14:solidFill>
              <w14:schemeClr w14:val="tx1"/>
            </w14:solidFill>
          </w14:textFill>
        </w:rPr>
        <w:t>时，按较高标准执</w:t>
      </w:r>
      <w:r>
        <w:rPr>
          <w:rFonts w:cs="宋体"/>
          <w:color w:val="000000" w:themeColor="text1"/>
          <w14:textFill>
            <w14:solidFill>
              <w14:schemeClr w14:val="tx1"/>
            </w14:solidFill>
          </w14:textFill>
        </w:rPr>
        <w:t>行。</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1.5  本技术文件经</w:t>
      </w:r>
      <w:r>
        <w:rPr>
          <w:rFonts w:hint="eastAsia"/>
          <w:color w:val="000000" w:themeColor="text1"/>
          <w:lang w:eastAsia="zh-CN"/>
          <w14:textFill>
            <w14:solidFill>
              <w14:schemeClr w14:val="tx1"/>
            </w14:solidFill>
          </w14:textFill>
        </w:rPr>
        <w:t>招标人、投标人</w:t>
      </w:r>
      <w:r>
        <w:rPr>
          <w:rFonts w:hint="eastAsia"/>
          <w:color w:val="000000" w:themeColor="text1"/>
          <w14:textFill>
            <w14:solidFill>
              <w14:schemeClr w14:val="tx1"/>
            </w14:solidFill>
          </w14:textFill>
        </w:rPr>
        <w:t>确认后作为订货合同的技术附件，与合同正文具有同等的法律效力。</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1.6  本技术文件未尽事宜，由</w:t>
      </w:r>
      <w:r>
        <w:rPr>
          <w:rFonts w:hint="eastAsia"/>
          <w:color w:val="000000" w:themeColor="text1"/>
          <w:lang w:eastAsia="zh-CN"/>
          <w14:textFill>
            <w14:solidFill>
              <w14:schemeClr w14:val="tx1"/>
            </w14:solidFill>
          </w14:textFill>
        </w:rPr>
        <w:t>招标人、投标人</w:t>
      </w:r>
      <w:r>
        <w:rPr>
          <w:rFonts w:hint="eastAsia"/>
          <w:color w:val="000000" w:themeColor="text1"/>
          <w14:textFill>
            <w14:solidFill>
              <w14:schemeClr w14:val="tx1"/>
            </w14:solidFill>
          </w14:textFill>
        </w:rPr>
        <w:t>协商确定。</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lang w:eastAsia="zh-CN"/>
          <w14:textFill>
            <w14:solidFill>
              <w14:schemeClr w14:val="tx1"/>
            </w14:solidFill>
          </w14:textFill>
        </w:rPr>
        <w:t>7</w:t>
      </w:r>
      <w:r>
        <w:rPr>
          <w:rFonts w:hint="eastAsia"/>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在报价技术文件中应如实反映报价产品与本技术文件的技术差异。如果</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没有提出技术差异，而在执行合同的过程中，采购方发现</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提供的产品与其报价技术文件的条文存在差异</w:t>
      </w:r>
      <w:r>
        <w:rPr>
          <w:rFonts w:hint="eastAsia"/>
          <w:color w:val="000000" w:themeColor="text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1.8  </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应在报价技术部分按本技术文件的要求如实详细的填写报价物资的标准配置表，并按此标准配置进行报价，如发现二者有矛盾之处，将以报价表的配置为准。</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1.9  </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应充分理解本技术文件并按本技术文件的具体条款、格式要求填写报价的技术文件，如发现报价的技术文件条款、格式不符合本技术文件的要求，则认为报价不严肃，在评标时将有不同程度的扣分。</w:t>
      </w:r>
    </w:p>
    <w:p>
      <w:pPr>
        <w:pStyle w:val="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1.10 本技术文件为采购基本要求，标注“★”的条款为关键条款，作为评标时打分的重点参考。</w:t>
      </w:r>
      <w:bookmarkStart w:id="5" w:name="_Toc305941519"/>
      <w:bookmarkStart w:id="6" w:name="_Toc305941224"/>
      <w:bookmarkStart w:id="7" w:name="_Toc397006838"/>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1.1</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color w:val="000000" w:themeColor="text1"/>
          <w:lang w:val="en-US" w:eastAsia="zh-CN"/>
          <w14:textFill>
            <w14:solidFill>
              <w14:schemeClr w14:val="tx1"/>
            </w14:solidFill>
          </w14:textFill>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305941225"/>
      <w:bookmarkStart w:id="9" w:name="_Toc291768528"/>
      <w:bookmarkStart w:id="10" w:name="_Toc292221729"/>
      <w:bookmarkStart w:id="11" w:name="_Toc397006840"/>
      <w:bookmarkStart w:id="12" w:name="_Toc290652071"/>
    </w:p>
    <w:bookmarkEnd w:id="8"/>
    <w:bookmarkEnd w:id="9"/>
    <w:bookmarkEnd w:id="10"/>
    <w:bookmarkEnd w:id="11"/>
    <w:bookmarkEnd w:id="12"/>
    <w:p>
      <w:pPr>
        <w:pStyle w:val="4"/>
        <w:bidi w:val="0"/>
        <w:rPr>
          <w:color w:val="000000" w:themeColor="text1"/>
          <w14:textFill>
            <w14:solidFill>
              <w14:schemeClr w14:val="tx1"/>
            </w14:solidFill>
          </w14:textFill>
        </w:rPr>
      </w:pPr>
      <w:bookmarkStart w:id="13" w:name="_Toc305941520"/>
      <w:bookmarkStart w:id="14" w:name="_Toc3763"/>
      <w:bookmarkStart w:id="15" w:name="_Toc397006842"/>
      <w:bookmarkStart w:id="16" w:name="_Toc305941228"/>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.应遵循的主要标准</w:t>
      </w:r>
      <w:bookmarkEnd w:id="13"/>
      <w:bookmarkEnd w:id="14"/>
      <w:bookmarkEnd w:id="15"/>
      <w:bookmarkEnd w:id="16"/>
    </w:p>
    <w:p>
      <w:pPr>
        <w:pStyle w:val="19"/>
        <w:keepLines w:val="0"/>
        <w:pageBreakBefore w:val="0"/>
        <w:kinsoku/>
        <w:wordWrap/>
        <w:bidi w:val="0"/>
        <w:spacing w:line="500" w:lineRule="exact"/>
        <w:ind w:left="0" w:leftChars="0" w:firstLine="480" w:firstLineChars="20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除本规范书特殊规定外, </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所提供的仪器均按规定的标准和规程的最新版本进行销售、设计、制造、试验和安装。如果这些标准内容有矛盾时, 应按最高标准的条款执行或按双方商定的标准执行。如果</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选用规范书规定以外的标准时, 则需提交这种替换标准供审查和分析。仅在</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已证明替换标准相当或优于规范书规定的标准, 并从买方处获得书面的认可才能使用。提交供审查的标准应为中文或英文版本。主要引用标准（</w:t>
      </w:r>
      <w:r>
        <w:rPr>
          <w:rFonts w:hint="eastAsia"/>
          <w:color w:val="000000" w:themeColor="text1"/>
          <w14:textFill>
            <w14:solidFill>
              <w14:schemeClr w14:val="tx1"/>
            </w14:solidFill>
          </w14:textFill>
        </w:rPr>
        <w:t>未注明年号的应采用最新版本）如下：</w:t>
      </w:r>
    </w:p>
    <w:p>
      <w:pPr>
        <w:pStyle w:val="19"/>
        <w:keepLines w:val="0"/>
        <w:pageBreakBefore w:val="0"/>
        <w:kinsoku/>
        <w:wordWrap/>
        <w:bidi w:val="0"/>
        <w:spacing w:line="500" w:lineRule="exact"/>
        <w:ind w:left="410" w:firstLine="480"/>
        <w:rPr>
          <w:color w:val="000000" w:themeColor="text1"/>
          <w:highlight w:val="yellow"/>
          <w14:textFill>
            <w14:solidFill>
              <w14:schemeClr w14:val="tx1"/>
            </w14:solidFill>
          </w14:textFill>
        </w:rPr>
      </w:pPr>
      <w:r>
        <w:rPr>
          <w:rFonts w:hint="eastAsia" w:ascii="宋体" w:hAnsi="宋体"/>
          <w:color w:val="000000" w:themeColor="text1"/>
          <w:szCs w:val="24"/>
          <w:lang w:eastAsia="zh-CN"/>
          <w14:textFill>
            <w14:solidFill>
              <w14:schemeClr w14:val="tx1"/>
            </w14:solidFill>
          </w14:textFill>
        </w:rPr>
        <w:t>接地引下线导通测试仪</w:t>
      </w:r>
      <w:r>
        <w:rPr>
          <w:rFonts w:hint="eastAsia"/>
          <w:color w:val="000000" w:themeColor="text1"/>
          <w14:textFill>
            <w14:solidFill>
              <w14:schemeClr w14:val="tx1"/>
            </w14:solidFill>
          </w14:textFill>
        </w:rPr>
        <w:t>：</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06"/>
        <w:gridCol w:w="2837"/>
        <w:gridCol w:w="51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3" w:hRule="atLeast"/>
          <w:jc w:val="center"/>
        </w:trPr>
        <w:tc>
          <w:tcPr>
            <w:tcW w:w="1006" w:type="dxa"/>
            <w:tcBorders>
              <w:top w:val="single" w:color="auto" w:sz="12" w:space="0"/>
              <w:left w:val="single" w:color="auto" w:sz="12" w:space="0"/>
              <w:bottom w:val="single" w:color="auto" w:sz="6" w:space="0"/>
              <w:right w:val="single" w:color="auto" w:sz="6" w:space="0"/>
            </w:tcBorders>
            <w:noWrap w:val="0"/>
            <w:vAlign w:val="center"/>
          </w:tcPr>
          <w:p>
            <w:pPr>
              <w:widowControl/>
              <w:ind w:left="0" w:leftChars="0" w:firstLine="0" w:firstLineChars="0"/>
              <w:jc w:val="center"/>
              <w:rPr>
                <w:rFonts w:ascii="宋体" w:hAnsi="宋体"/>
                <w:b/>
                <w:color w:val="000000" w:themeColor="text1"/>
                <w:kern w:val="0"/>
                <w:szCs w:val="21"/>
                <w:highlight w:val="none"/>
                <w14:textFill>
                  <w14:solidFill>
                    <w14:schemeClr w14:val="tx1"/>
                  </w14:solidFill>
                </w14:textFill>
              </w:rPr>
            </w:pPr>
            <w:bookmarkStart w:id="17" w:name="_Toc13932"/>
            <w:bookmarkStart w:id="18" w:name="_Toc397006843"/>
            <w:bookmarkStart w:id="19" w:name="_Toc279769035"/>
            <w:bookmarkStart w:id="20" w:name="_Toc305941229"/>
            <w:bookmarkStart w:id="21" w:name="_Toc305941521"/>
            <w:r>
              <w:rPr>
                <w:rFonts w:hint="eastAsia" w:ascii="宋体" w:hAnsi="宋体"/>
                <w:b/>
                <w:color w:val="000000" w:themeColor="text1"/>
                <w:szCs w:val="21"/>
                <w:highlight w:val="none"/>
                <w14:textFill>
                  <w14:solidFill>
                    <w14:schemeClr w14:val="tx1"/>
                  </w14:solidFill>
                </w14:textFill>
              </w:rPr>
              <w:t>序号</w:t>
            </w:r>
          </w:p>
        </w:tc>
        <w:tc>
          <w:tcPr>
            <w:tcW w:w="2837" w:type="dxa"/>
            <w:tcBorders>
              <w:top w:val="single" w:color="auto" w:sz="12" w:space="0"/>
              <w:left w:val="single" w:color="auto" w:sz="6" w:space="0"/>
              <w:bottom w:val="single" w:color="auto" w:sz="6" w:space="0"/>
              <w:right w:val="single" w:color="auto" w:sz="6" w:space="0"/>
            </w:tcBorders>
            <w:noWrap w:val="0"/>
            <w:vAlign w:val="center"/>
          </w:tcPr>
          <w:p>
            <w:pPr>
              <w:widowControl/>
              <w:jc w:val="center"/>
              <w:rPr>
                <w:rFonts w:ascii="宋体" w:hAnsi="宋体"/>
                <w:b/>
                <w:color w:val="000000" w:themeColor="text1"/>
                <w:kern w:val="0"/>
                <w:szCs w:val="21"/>
                <w:highlight w:val="none"/>
                <w14:textFill>
                  <w14:solidFill>
                    <w14:schemeClr w14:val="tx1"/>
                  </w14:solidFill>
                </w14:textFill>
              </w:rPr>
            </w:pPr>
            <w:r>
              <w:rPr>
                <w:rFonts w:hint="eastAsia" w:ascii="宋体" w:hAnsi="宋体"/>
                <w:b/>
                <w:color w:val="000000" w:themeColor="text1"/>
                <w:spacing w:val="48"/>
                <w:szCs w:val="21"/>
                <w:highlight w:val="none"/>
                <w14:textFill>
                  <w14:solidFill>
                    <w14:schemeClr w14:val="tx1"/>
                  </w14:solidFill>
                </w14:textFill>
              </w:rPr>
              <w:t>标准号</w:t>
            </w:r>
          </w:p>
        </w:tc>
        <w:tc>
          <w:tcPr>
            <w:tcW w:w="5175" w:type="dxa"/>
            <w:tcBorders>
              <w:top w:val="single" w:color="auto" w:sz="12" w:space="0"/>
              <w:left w:val="single" w:color="auto" w:sz="6" w:space="0"/>
              <w:bottom w:val="single" w:color="auto" w:sz="6" w:space="0"/>
              <w:right w:val="single" w:color="auto" w:sz="12" w:space="0"/>
            </w:tcBorders>
            <w:noWrap w:val="0"/>
            <w:vAlign w:val="center"/>
          </w:tcPr>
          <w:p>
            <w:pPr>
              <w:widowControl/>
              <w:jc w:val="center"/>
              <w:rPr>
                <w:rFonts w:ascii="宋体" w:hAnsi="宋体"/>
                <w:b/>
                <w:color w:val="000000" w:themeColor="text1"/>
                <w:kern w:val="0"/>
                <w:szCs w:val="21"/>
                <w:highlight w:val="none"/>
                <w14:textFill>
                  <w14:solidFill>
                    <w14:schemeClr w14:val="tx1"/>
                  </w14:solidFill>
                </w14:textFill>
              </w:rPr>
            </w:pPr>
            <w:r>
              <w:rPr>
                <w:rFonts w:hint="eastAsia" w:ascii="宋体" w:hAnsi="宋体"/>
                <w:b/>
                <w:color w:val="000000" w:themeColor="text1"/>
                <w:spacing w:val="208"/>
                <w:szCs w:val="21"/>
                <w:highlight w:val="none"/>
                <w14:textFill>
                  <w14:solidFill>
                    <w14:schemeClr w14:val="tx1"/>
                  </w14:solidFill>
                </w14:textFill>
              </w:rPr>
              <w:t>标准名称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2" w:hRule="atLeast"/>
          <w:jc w:val="center"/>
        </w:trPr>
        <w:tc>
          <w:tcPr>
            <w:tcW w:w="1006"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p>
        </w:tc>
        <w:tc>
          <w:tcPr>
            <w:tcW w:w="2837" w:type="dxa"/>
            <w:tcBorders>
              <w:top w:val="single" w:color="auto" w:sz="6" w:space="0"/>
              <w:left w:val="single" w:color="auto" w:sz="6" w:space="0"/>
              <w:bottom w:val="single" w:color="auto" w:sz="6" w:space="0"/>
              <w:right w:val="single" w:color="auto" w:sz="6" w:space="0"/>
            </w:tcBorders>
            <w:noWrap w:val="0"/>
            <w:vAlign w:val="center"/>
          </w:tcPr>
          <w:p>
            <w:pPr>
              <w:widowControl/>
              <w:rPr>
                <w:rFonts w:ascii="宋体" w:hAnsi="宋体"/>
                <w:color w:val="000000" w:themeColor="text1"/>
                <w:szCs w:val="20"/>
                <w:highlight w:val="none"/>
                <w14:textFill>
                  <w14:solidFill>
                    <w14:schemeClr w14:val="tx1"/>
                  </w14:solidFill>
                </w14:textFill>
              </w:rPr>
            </w:pPr>
            <w:r>
              <w:rPr>
                <w:rFonts w:hint="eastAsia" w:ascii="宋体" w:hAnsi="宋体"/>
                <w:color w:val="000000" w:themeColor="text1"/>
                <w:szCs w:val="20"/>
                <w:highlight w:val="none"/>
                <w14:textFill>
                  <w14:solidFill>
                    <w14:schemeClr w14:val="tx1"/>
                  </w14:solidFill>
                </w14:textFill>
              </w:rPr>
              <w:t>GB/T 191-2008</w:t>
            </w:r>
          </w:p>
        </w:tc>
        <w:tc>
          <w:tcPr>
            <w:tcW w:w="5175" w:type="dxa"/>
            <w:tcBorders>
              <w:top w:val="single" w:color="auto" w:sz="6" w:space="0"/>
              <w:left w:val="single" w:color="auto" w:sz="6" w:space="0"/>
              <w:bottom w:val="single" w:color="auto" w:sz="6" w:space="0"/>
              <w:right w:val="single" w:color="auto" w:sz="12" w:space="0"/>
            </w:tcBorders>
            <w:noWrap w:val="0"/>
            <w:vAlign w:val="top"/>
          </w:tcPr>
          <w:p>
            <w:pPr>
              <w:spacing w:line="360" w:lineRule="auto"/>
              <w:rPr>
                <w:rFonts w:ascii="宋体" w:hAnsi="宋体"/>
                <w:color w:val="000000" w:themeColor="text1"/>
                <w:szCs w:val="20"/>
                <w:highlight w:val="none"/>
                <w14:textFill>
                  <w14:solidFill>
                    <w14:schemeClr w14:val="tx1"/>
                  </w14:solidFill>
                </w14:textFill>
              </w:rPr>
            </w:pPr>
            <w:r>
              <w:rPr>
                <w:rFonts w:hint="eastAsia" w:ascii="宋体" w:hAnsi="宋体"/>
                <w:color w:val="000000" w:themeColor="text1"/>
                <w:szCs w:val="20"/>
                <w:highlight w:val="none"/>
                <w14:textFill>
                  <w14:solidFill>
                    <w14:schemeClr w14:val="tx1"/>
                  </w14:solidFill>
                </w14:textFill>
              </w:rPr>
              <w:t>包装储运图示标志EQV ISO 780：1997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2" w:hRule="atLeast"/>
          <w:jc w:val="center"/>
        </w:trPr>
        <w:tc>
          <w:tcPr>
            <w:tcW w:w="1006"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p>
        </w:tc>
        <w:tc>
          <w:tcPr>
            <w:tcW w:w="2837" w:type="dxa"/>
            <w:tcBorders>
              <w:top w:val="single" w:color="auto" w:sz="6" w:space="0"/>
              <w:left w:val="single" w:color="auto" w:sz="6" w:space="0"/>
              <w:bottom w:val="single" w:color="auto" w:sz="6" w:space="0"/>
              <w:right w:val="single" w:color="auto" w:sz="6" w:space="0"/>
            </w:tcBorders>
            <w:noWrap w:val="0"/>
            <w:vAlign w:val="center"/>
          </w:tcPr>
          <w:p>
            <w:pPr>
              <w:widowControl/>
              <w:rPr>
                <w:rFonts w:ascii="宋体" w:hAnsi="宋体"/>
                <w:color w:val="000000" w:themeColor="text1"/>
                <w:szCs w:val="20"/>
                <w:highlight w:val="none"/>
                <w14:textFill>
                  <w14:solidFill>
                    <w14:schemeClr w14:val="tx1"/>
                  </w14:solidFill>
                </w14:textFill>
              </w:rPr>
            </w:pPr>
            <w:r>
              <w:rPr>
                <w:rFonts w:hint="eastAsia" w:ascii="宋体" w:hAnsi="宋体"/>
                <w:color w:val="000000" w:themeColor="text1"/>
                <w:szCs w:val="20"/>
                <w:highlight w:val="none"/>
                <w14:textFill>
                  <w14:solidFill>
                    <w14:schemeClr w14:val="tx1"/>
                  </w14:solidFill>
                </w14:textFill>
              </w:rPr>
              <w:t>GB/T 2829-2002</w:t>
            </w:r>
          </w:p>
        </w:tc>
        <w:tc>
          <w:tcPr>
            <w:tcW w:w="5175" w:type="dxa"/>
            <w:tcBorders>
              <w:top w:val="single" w:color="auto" w:sz="6" w:space="0"/>
              <w:left w:val="single" w:color="auto" w:sz="6" w:space="0"/>
              <w:bottom w:val="single" w:color="auto" w:sz="6" w:space="0"/>
              <w:right w:val="single" w:color="auto" w:sz="12" w:space="0"/>
            </w:tcBorders>
            <w:noWrap w:val="0"/>
            <w:vAlign w:val="top"/>
          </w:tcPr>
          <w:p>
            <w:pPr>
              <w:spacing w:line="360" w:lineRule="auto"/>
              <w:rPr>
                <w:rFonts w:ascii="宋体" w:hAnsi="宋体"/>
                <w:color w:val="000000" w:themeColor="text1"/>
                <w:szCs w:val="20"/>
                <w:highlight w:val="none"/>
                <w14:textFill>
                  <w14:solidFill>
                    <w14:schemeClr w14:val="tx1"/>
                  </w14:solidFill>
                </w14:textFill>
              </w:rPr>
            </w:pPr>
            <w:r>
              <w:rPr>
                <w:rFonts w:hint="eastAsia" w:ascii="宋体" w:hAnsi="宋体"/>
                <w:color w:val="000000" w:themeColor="text1"/>
                <w:szCs w:val="20"/>
                <w:highlight w:val="none"/>
                <w14:textFill>
                  <w14:solidFill>
                    <w14:schemeClr w14:val="tx1"/>
                  </w14:solidFill>
                </w14:textFill>
              </w:rPr>
              <w:t>周期检验计数抽样程序及表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2" w:hRule="atLeast"/>
          <w:jc w:val="center"/>
        </w:trPr>
        <w:tc>
          <w:tcPr>
            <w:tcW w:w="1006"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w:t>
            </w:r>
          </w:p>
        </w:tc>
        <w:tc>
          <w:tcPr>
            <w:tcW w:w="2837"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color w:val="000000" w:themeColor="text1"/>
                <w:szCs w:val="20"/>
                <w:highlight w:val="none"/>
                <w14:textFill>
                  <w14:solidFill>
                    <w14:schemeClr w14:val="tx1"/>
                  </w14:solidFill>
                </w14:textFill>
              </w:rPr>
            </w:pPr>
            <w:r>
              <w:rPr>
                <w:rFonts w:hint="eastAsia" w:ascii="宋体" w:hAnsi="宋体"/>
                <w:color w:val="000000" w:themeColor="text1"/>
                <w:szCs w:val="20"/>
                <w:highlight w:val="none"/>
                <w14:textFill>
                  <w14:solidFill>
                    <w14:schemeClr w14:val="tx1"/>
                  </w14:solidFill>
                </w14:textFill>
              </w:rPr>
              <w:t xml:space="preserve">GB/T 6587.4-6-1986  </w:t>
            </w:r>
          </w:p>
        </w:tc>
        <w:tc>
          <w:tcPr>
            <w:tcW w:w="5175" w:type="dxa"/>
            <w:tcBorders>
              <w:top w:val="single" w:color="auto" w:sz="6" w:space="0"/>
              <w:left w:val="single" w:color="auto" w:sz="6" w:space="0"/>
              <w:bottom w:val="single" w:color="auto" w:sz="6" w:space="0"/>
              <w:right w:val="single" w:color="auto" w:sz="12" w:space="0"/>
            </w:tcBorders>
            <w:noWrap w:val="0"/>
            <w:vAlign w:val="center"/>
          </w:tcPr>
          <w:p>
            <w:pPr>
              <w:jc w:val="left"/>
              <w:rPr>
                <w:rFonts w:ascii="宋体" w:hAnsi="宋体"/>
                <w:color w:val="000000" w:themeColor="text1"/>
                <w:szCs w:val="20"/>
                <w:highlight w:val="none"/>
                <w14:textFill>
                  <w14:solidFill>
                    <w14:schemeClr w14:val="tx1"/>
                  </w14:solidFill>
                </w14:textFill>
              </w:rPr>
            </w:pPr>
            <w:r>
              <w:rPr>
                <w:rFonts w:hint="eastAsia" w:ascii="宋体" w:hAnsi="宋体"/>
                <w:color w:val="000000" w:themeColor="text1"/>
                <w:szCs w:val="20"/>
                <w:highlight w:val="none"/>
                <w14:textFill>
                  <w14:solidFill>
                    <w14:schemeClr w14:val="tx1"/>
                  </w14:solidFill>
                </w14:textFill>
              </w:rPr>
              <w:t xml:space="preserve">电子测量仪器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2" w:hRule="atLeast"/>
          <w:jc w:val="center"/>
        </w:trPr>
        <w:tc>
          <w:tcPr>
            <w:tcW w:w="1006"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p>
        </w:tc>
        <w:tc>
          <w:tcPr>
            <w:tcW w:w="2837"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color w:val="000000" w:themeColor="text1"/>
                <w:szCs w:val="20"/>
                <w:highlight w:val="none"/>
                <w14:textFill>
                  <w14:solidFill>
                    <w14:schemeClr w14:val="tx1"/>
                  </w14:solidFill>
                </w14:textFill>
              </w:rPr>
            </w:pPr>
            <w:r>
              <w:rPr>
                <w:rFonts w:hint="eastAsia" w:ascii="宋体" w:hAnsi="宋体"/>
                <w:color w:val="000000" w:themeColor="text1"/>
                <w:szCs w:val="20"/>
                <w:highlight w:val="none"/>
                <w14:textFill>
                  <w14:solidFill>
                    <w14:schemeClr w14:val="tx1"/>
                  </w14:solidFill>
                </w14:textFill>
              </w:rPr>
              <w:t xml:space="preserve">GB 4793.1-2007  </w:t>
            </w:r>
          </w:p>
        </w:tc>
        <w:tc>
          <w:tcPr>
            <w:tcW w:w="5175" w:type="dxa"/>
            <w:tcBorders>
              <w:top w:val="single" w:color="auto" w:sz="6" w:space="0"/>
              <w:left w:val="single" w:color="auto" w:sz="6" w:space="0"/>
              <w:bottom w:val="single" w:color="auto" w:sz="6" w:space="0"/>
              <w:right w:val="single" w:color="auto" w:sz="12" w:space="0"/>
            </w:tcBorders>
            <w:noWrap w:val="0"/>
            <w:vAlign w:val="center"/>
          </w:tcPr>
          <w:p>
            <w:pPr>
              <w:spacing w:line="360" w:lineRule="auto"/>
              <w:jc w:val="left"/>
              <w:rPr>
                <w:rFonts w:ascii="宋体" w:hAnsi="宋体"/>
                <w:color w:val="000000" w:themeColor="text1"/>
                <w:szCs w:val="20"/>
                <w:highlight w:val="none"/>
                <w14:textFill>
                  <w14:solidFill>
                    <w14:schemeClr w14:val="tx1"/>
                  </w14:solidFill>
                </w14:textFill>
              </w:rPr>
            </w:pPr>
            <w:r>
              <w:rPr>
                <w:rFonts w:hint="eastAsia" w:ascii="宋体" w:hAnsi="宋体"/>
                <w:color w:val="000000" w:themeColor="text1"/>
                <w:szCs w:val="20"/>
                <w:highlight w:val="none"/>
                <w14:textFill>
                  <w14:solidFill>
                    <w14:schemeClr w14:val="tx1"/>
                  </w14:solidFill>
                </w14:textFill>
              </w:rPr>
              <w:t xml:space="preserve">测量、控制和实验室用电气设备的安全要求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2" w:hRule="atLeast"/>
          <w:jc w:val="center"/>
        </w:trPr>
        <w:tc>
          <w:tcPr>
            <w:tcW w:w="1006"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c>
          <w:tcPr>
            <w:tcW w:w="2837"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color w:val="000000" w:themeColor="text1"/>
                <w:szCs w:val="20"/>
                <w:highlight w:val="none"/>
                <w14:textFill>
                  <w14:solidFill>
                    <w14:schemeClr w14:val="tx1"/>
                  </w14:solidFill>
                </w14:textFill>
              </w:rPr>
            </w:pPr>
            <w:r>
              <w:rPr>
                <w:rFonts w:hint="eastAsia" w:ascii="宋体" w:hAnsi="宋体"/>
                <w:color w:val="000000" w:themeColor="text1"/>
                <w:szCs w:val="20"/>
                <w:highlight w:val="none"/>
                <w14:textFill>
                  <w14:solidFill>
                    <w14:schemeClr w14:val="tx1"/>
                  </w14:solidFill>
                </w14:textFill>
              </w:rPr>
              <w:t>GB/T 9969-2008</w:t>
            </w:r>
          </w:p>
        </w:tc>
        <w:tc>
          <w:tcPr>
            <w:tcW w:w="5175" w:type="dxa"/>
            <w:tcBorders>
              <w:top w:val="single" w:color="auto" w:sz="6" w:space="0"/>
              <w:left w:val="single" w:color="auto" w:sz="6" w:space="0"/>
              <w:bottom w:val="single" w:color="auto" w:sz="6" w:space="0"/>
              <w:right w:val="single" w:color="auto" w:sz="12" w:space="0"/>
            </w:tcBorders>
            <w:noWrap w:val="0"/>
            <w:vAlign w:val="center"/>
          </w:tcPr>
          <w:p>
            <w:pPr>
              <w:jc w:val="left"/>
              <w:rPr>
                <w:rFonts w:ascii="宋体" w:hAnsi="宋体"/>
                <w:color w:val="000000" w:themeColor="text1"/>
                <w:szCs w:val="20"/>
                <w:highlight w:val="none"/>
                <w14:textFill>
                  <w14:solidFill>
                    <w14:schemeClr w14:val="tx1"/>
                  </w14:solidFill>
                </w14:textFill>
              </w:rPr>
            </w:pPr>
            <w:r>
              <w:rPr>
                <w:rFonts w:hint="eastAsia" w:ascii="宋体" w:hAnsi="宋体"/>
                <w:color w:val="000000" w:themeColor="text1"/>
                <w:szCs w:val="20"/>
                <w:highlight w:val="none"/>
                <w14:textFill>
                  <w14:solidFill>
                    <w14:schemeClr w14:val="tx1"/>
                  </w14:solidFill>
                </w14:textFill>
              </w:rPr>
              <w:t>工业产品使用说明书  总则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2" w:hRule="atLeast"/>
          <w:jc w:val="center"/>
        </w:trPr>
        <w:tc>
          <w:tcPr>
            <w:tcW w:w="1006"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w:t>
            </w:r>
          </w:p>
        </w:tc>
        <w:tc>
          <w:tcPr>
            <w:tcW w:w="2837"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color w:val="000000" w:themeColor="text1"/>
                <w:szCs w:val="20"/>
                <w:highlight w:val="none"/>
                <w14:textFill>
                  <w14:solidFill>
                    <w14:schemeClr w14:val="tx1"/>
                  </w14:solidFill>
                </w14:textFill>
              </w:rPr>
            </w:pPr>
            <w:r>
              <w:rPr>
                <w:rFonts w:hint="eastAsia" w:ascii="宋体" w:hAnsi="宋体"/>
                <w:color w:val="000000" w:themeColor="text1"/>
                <w:szCs w:val="20"/>
                <w:highlight w:val="none"/>
                <w14:textFill>
                  <w14:solidFill>
                    <w14:schemeClr w14:val="tx1"/>
                  </w14:solidFill>
                </w14:textFill>
              </w:rPr>
              <w:t>GB/T 11463-1989</w:t>
            </w:r>
          </w:p>
        </w:tc>
        <w:tc>
          <w:tcPr>
            <w:tcW w:w="5175" w:type="dxa"/>
            <w:tcBorders>
              <w:top w:val="single" w:color="auto" w:sz="6" w:space="0"/>
              <w:left w:val="single" w:color="auto" w:sz="6" w:space="0"/>
              <w:bottom w:val="single" w:color="auto" w:sz="6" w:space="0"/>
              <w:right w:val="single" w:color="auto" w:sz="12" w:space="0"/>
            </w:tcBorders>
            <w:noWrap w:val="0"/>
            <w:vAlign w:val="center"/>
          </w:tcPr>
          <w:p>
            <w:pPr>
              <w:jc w:val="left"/>
              <w:rPr>
                <w:rFonts w:ascii="宋体" w:hAnsi="宋体"/>
                <w:color w:val="000000" w:themeColor="text1"/>
                <w:szCs w:val="20"/>
                <w:highlight w:val="none"/>
                <w14:textFill>
                  <w14:solidFill>
                    <w14:schemeClr w14:val="tx1"/>
                  </w14:solidFill>
                </w14:textFill>
              </w:rPr>
            </w:pPr>
            <w:r>
              <w:rPr>
                <w:rFonts w:hint="eastAsia" w:ascii="宋体" w:hAnsi="宋体"/>
                <w:color w:val="000000" w:themeColor="text1"/>
                <w:szCs w:val="20"/>
                <w:highlight w:val="none"/>
                <w14:textFill>
                  <w14:solidFill>
                    <w14:schemeClr w14:val="tx1"/>
                  </w14:solidFill>
                </w14:textFill>
              </w:rPr>
              <w:t>电子测量仪器可靠性试验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2" w:hRule="atLeast"/>
          <w:jc w:val="center"/>
        </w:trPr>
        <w:tc>
          <w:tcPr>
            <w:tcW w:w="1006"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7</w:t>
            </w:r>
          </w:p>
        </w:tc>
        <w:tc>
          <w:tcPr>
            <w:tcW w:w="2837"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color w:val="000000" w:themeColor="text1"/>
                <w:szCs w:val="20"/>
                <w:highlight w:val="none"/>
                <w14:textFill>
                  <w14:solidFill>
                    <w14:schemeClr w14:val="tx1"/>
                  </w14:solidFill>
                </w14:textFill>
              </w:rPr>
            </w:pPr>
            <w:r>
              <w:rPr>
                <w:rFonts w:hint="eastAsia" w:ascii="宋体" w:hAnsi="宋体"/>
                <w:color w:val="000000" w:themeColor="text1"/>
                <w:szCs w:val="20"/>
                <w:highlight w:val="none"/>
                <w14:textFill>
                  <w14:solidFill>
                    <w14:schemeClr w14:val="tx1"/>
                  </w14:solidFill>
                </w14:textFill>
              </w:rPr>
              <w:t>GB/T 13384-2008</w:t>
            </w:r>
          </w:p>
        </w:tc>
        <w:tc>
          <w:tcPr>
            <w:tcW w:w="5175" w:type="dxa"/>
            <w:tcBorders>
              <w:top w:val="single" w:color="auto" w:sz="6" w:space="0"/>
              <w:left w:val="single" w:color="auto" w:sz="6" w:space="0"/>
              <w:bottom w:val="single" w:color="auto" w:sz="6" w:space="0"/>
              <w:right w:val="single" w:color="auto" w:sz="12" w:space="0"/>
            </w:tcBorders>
            <w:noWrap w:val="0"/>
            <w:vAlign w:val="center"/>
          </w:tcPr>
          <w:p>
            <w:pPr>
              <w:widowControl/>
              <w:jc w:val="left"/>
              <w:rPr>
                <w:rFonts w:ascii="宋体" w:hAnsi="宋体"/>
                <w:color w:val="000000" w:themeColor="text1"/>
                <w:szCs w:val="20"/>
                <w:highlight w:val="none"/>
                <w14:textFill>
                  <w14:solidFill>
                    <w14:schemeClr w14:val="tx1"/>
                  </w14:solidFill>
                </w14:textFill>
              </w:rPr>
            </w:pPr>
            <w:r>
              <w:rPr>
                <w:rFonts w:hint="eastAsia" w:ascii="宋体" w:hAnsi="宋体"/>
                <w:color w:val="000000" w:themeColor="text1"/>
                <w:szCs w:val="20"/>
                <w:highlight w:val="none"/>
                <w14:textFill>
                  <w14:solidFill>
                    <w14:schemeClr w14:val="tx1"/>
                  </w14:solidFill>
                </w14:textFill>
              </w:rPr>
              <w:t>机电产品包装通用技术条件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7" w:hRule="atLeast"/>
          <w:jc w:val="center"/>
        </w:trPr>
        <w:tc>
          <w:tcPr>
            <w:tcW w:w="1006" w:type="dxa"/>
            <w:tcBorders>
              <w:top w:val="single" w:color="auto" w:sz="6" w:space="0"/>
              <w:left w:val="single" w:color="auto" w:sz="12" w:space="0"/>
              <w:bottom w:val="single" w:color="auto" w:sz="6" w:space="0"/>
              <w:right w:val="single" w:color="auto" w:sz="6" w:space="0"/>
            </w:tcBorders>
            <w:noWrap w:val="0"/>
            <w:vAlign w:val="center"/>
          </w:tcPr>
          <w:p>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8</w:t>
            </w:r>
          </w:p>
        </w:tc>
        <w:tc>
          <w:tcPr>
            <w:tcW w:w="2837"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default" w:ascii="宋体" w:hAnsi="宋体" w:eastAsia="宋体" w:cs="Times New Roman"/>
                <w:color w:val="000000" w:themeColor="text1"/>
                <w:szCs w:val="20"/>
                <w:highlight w:val="none"/>
                <w:lang w:val="en-US" w:eastAsia="zh-CN"/>
                <w14:textFill>
                  <w14:solidFill>
                    <w14:schemeClr w14:val="tx1"/>
                  </w14:solidFill>
                </w14:textFill>
              </w:rPr>
            </w:pPr>
            <w:r>
              <w:rPr>
                <w:rFonts w:hint="eastAsia" w:ascii="宋体" w:hAnsi="宋体" w:eastAsia="宋体" w:cs="Times New Roman"/>
                <w:color w:val="000000" w:themeColor="text1"/>
                <w:szCs w:val="20"/>
                <w:highlight w:val="none"/>
                <w14:textFill>
                  <w14:solidFill>
                    <w14:schemeClr w14:val="tx1"/>
                  </w14:solidFill>
                </w14:textFill>
              </w:rPr>
              <w:t>SJ/T 11386</w:t>
            </w:r>
            <w:r>
              <w:rPr>
                <w:rFonts w:hint="eastAsia" w:ascii="宋体" w:hAnsi="宋体" w:eastAsia="宋体" w:cs="Times New Roman"/>
                <w:color w:val="000000" w:themeColor="text1"/>
                <w:szCs w:val="20"/>
                <w:highlight w:val="none"/>
                <w:lang w:val="en-US" w:eastAsia="zh-CN"/>
                <w14:textFill>
                  <w14:solidFill>
                    <w14:schemeClr w14:val="tx1"/>
                  </w14:solidFill>
                </w14:textFill>
              </w:rPr>
              <w:t>-2008</w:t>
            </w:r>
          </w:p>
        </w:tc>
        <w:tc>
          <w:tcPr>
            <w:tcW w:w="5175" w:type="dxa"/>
            <w:tcBorders>
              <w:top w:val="single" w:color="auto" w:sz="6" w:space="0"/>
              <w:left w:val="single" w:color="auto" w:sz="6" w:space="0"/>
              <w:bottom w:val="single" w:color="auto" w:sz="6" w:space="0"/>
              <w:right w:val="single" w:color="auto" w:sz="12" w:space="0"/>
            </w:tcBorders>
            <w:noWrap w:val="0"/>
            <w:vAlign w:val="center"/>
          </w:tcPr>
          <w:p>
            <w:pPr>
              <w:widowControl/>
              <w:jc w:val="left"/>
              <w:rPr>
                <w:rFonts w:hint="eastAsia" w:ascii="宋体" w:hAnsi="宋体" w:eastAsia="宋体" w:cs="Times New Roman"/>
                <w:color w:val="000000" w:themeColor="text1"/>
                <w:szCs w:val="20"/>
                <w:highlight w:val="none"/>
                <w:lang w:val="en-US" w:eastAsia="zh-CN"/>
                <w14:textFill>
                  <w14:solidFill>
                    <w14:schemeClr w14:val="tx1"/>
                  </w14:solidFill>
                </w14:textFill>
              </w:rPr>
            </w:pPr>
            <w:r>
              <w:rPr>
                <w:rFonts w:hint="default" w:ascii="宋体" w:hAnsi="宋体" w:eastAsia="宋体" w:cs="Times New Roman"/>
                <w:color w:val="000000" w:themeColor="text1"/>
                <w:szCs w:val="20"/>
                <w:highlight w:val="none"/>
                <w14:textFill>
                  <w14:solidFill>
                    <w14:schemeClr w14:val="tx1"/>
                  </w14:solidFill>
                </w14:textFill>
              </w:rPr>
              <w:t>接地导通电阻测试仪通用规范</w:t>
            </w:r>
          </w:p>
        </w:tc>
      </w:tr>
    </w:tbl>
    <w:p>
      <w:pPr>
        <w:pStyle w:val="4"/>
        <w:bidi w:val="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.使用条件</w:t>
      </w:r>
      <w:bookmarkEnd w:id="17"/>
      <w:bookmarkEnd w:id="18"/>
      <w:bookmarkEnd w:id="19"/>
      <w:bookmarkEnd w:id="20"/>
      <w:bookmarkEnd w:id="21"/>
    </w:p>
    <w:p>
      <w:pPr>
        <w:keepLines w:val="0"/>
        <w:pageBreakBefore w:val="0"/>
        <w:kinsoku/>
        <w:wordWrap/>
        <w:bidi w:val="0"/>
        <w:spacing w:line="500" w:lineRule="exact"/>
        <w:ind w:left="410"/>
        <w:rPr>
          <w:color w:val="000000" w:themeColor="text1"/>
          <w14:textFill>
            <w14:solidFill>
              <w14:schemeClr w14:val="tx1"/>
            </w14:solidFill>
          </w14:textFill>
        </w:rPr>
      </w:pPr>
      <w:bookmarkStart w:id="22" w:name="_Toc279769036"/>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本次采购的</w:t>
      </w:r>
      <w:r>
        <w:rPr>
          <w:rFonts w:hint="eastAsia"/>
          <w:color w:val="000000" w:themeColor="text1"/>
          <w:lang w:eastAsia="zh-CN"/>
          <w14:textFill>
            <w14:solidFill>
              <w14:schemeClr w14:val="tx1"/>
            </w14:solidFill>
          </w14:textFill>
        </w:rPr>
        <w:t>接地引下线导通测试仪</w:t>
      </w:r>
      <w:r>
        <w:rPr>
          <w:rFonts w:hint="eastAsia"/>
          <w:color w:val="000000" w:themeColor="text1"/>
          <w:shd w:val="clear" w:color="auto" w:fill="FFFFFF"/>
          <w14:textFill>
            <w14:solidFill>
              <w14:schemeClr w14:val="tx1"/>
            </w14:solidFill>
          </w14:textFill>
        </w:rPr>
        <w:t>等仪器</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pPr>
        <w:keepLines w:val="0"/>
        <w:pageBreakBefore w:val="0"/>
        <w:kinsoku/>
        <w:wordWrap/>
        <w:bidi w:val="0"/>
        <w:spacing w:line="500" w:lineRule="exact"/>
        <w:ind w:left="410" w:firstLine="480" w:firstLineChars="20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应对正常使用条件之外的特殊使用条件涉及的相关事项，应在报价文件及供货中特别说明。</w:t>
      </w:r>
      <w:r>
        <w:rPr>
          <w:rFonts w:hint="eastAsia" w:cs="宋体"/>
          <w:color w:val="000000" w:themeColor="text1"/>
          <w:lang w:eastAsia="zh-CN"/>
          <w14:textFill>
            <w14:solidFill>
              <w14:schemeClr w14:val="tx1"/>
            </w14:solidFill>
          </w14:textFill>
        </w:rPr>
        <w:t>投标人</w:t>
      </w:r>
      <w:r>
        <w:rPr>
          <w:rFonts w:hint="eastAsia" w:cs="宋体"/>
          <w:color w:val="000000" w:themeColor="text1"/>
          <w14:textFill>
            <w14:solidFill>
              <w14:schemeClr w14:val="tx1"/>
            </w14:solidFill>
          </w14:textFill>
        </w:rPr>
        <w:t>可采用更好，更经济的设计和材料，以便本项目采购的设备能持续稳定的运行，但需获得采购人书面的认可才能使用。</w:t>
      </w:r>
    </w:p>
    <w:p>
      <w:pPr>
        <w:keepLines w:val="0"/>
        <w:pageBreakBefore w:val="0"/>
        <w:kinsoku/>
        <w:wordWrap/>
        <w:bidi w:val="0"/>
        <w:spacing w:line="500" w:lineRule="exact"/>
        <w:ind w:left="410"/>
        <w:rPr>
          <w:b w:val="0"/>
          <w:bCs w:val="0"/>
          <w:color w:val="000000" w:themeColor="text1"/>
          <w14:textFill>
            <w14:solidFill>
              <w14:schemeClr w14:val="tx1"/>
            </w14:solidFill>
          </w14:textFill>
        </w:rPr>
      </w:pPr>
      <w:bookmarkStart w:id="23" w:name="_Toc397006844"/>
      <w:bookmarkStart w:id="24" w:name="_Toc305941230"/>
      <w:r>
        <w:rPr>
          <w:rFonts w:hint="eastAsia"/>
          <w:b w:val="0"/>
          <w:bCs w:val="0"/>
          <w:color w:val="000000" w:themeColor="text1"/>
          <w:lang w:val="en-US" w:eastAsia="zh-CN"/>
          <w14:textFill>
            <w14:solidFill>
              <w14:schemeClr w14:val="tx1"/>
            </w14:solidFill>
          </w14:textFill>
        </w:rPr>
        <w:t>3</w:t>
      </w:r>
      <w:r>
        <w:rPr>
          <w:rFonts w:hint="eastAsia"/>
          <w:b w:val="0"/>
          <w:bCs w:val="0"/>
          <w:color w:val="000000" w:themeColor="text1"/>
          <w14:textFill>
            <w14:solidFill>
              <w14:schemeClr w14:val="tx1"/>
            </w14:solidFill>
          </w14:textFill>
        </w:rPr>
        <w:t>.1</w:t>
      </w:r>
      <w:bookmarkStart w:id="25" w:name="_Toc285621516"/>
      <w:bookmarkStart w:id="26" w:name="_Toc285701796"/>
      <w:r>
        <w:rPr>
          <w:rFonts w:hint="eastAsia"/>
          <w:b w:val="0"/>
          <w:bCs w:val="0"/>
          <w:color w:val="000000" w:themeColor="text1"/>
          <w14:textFill>
            <w14:solidFill>
              <w14:schemeClr w14:val="tx1"/>
            </w14:solidFill>
          </w14:textFill>
        </w:rPr>
        <w:t>正常使用条件</w:t>
      </w:r>
      <w:bookmarkEnd w:id="22"/>
      <w:bookmarkEnd w:id="23"/>
      <w:bookmarkEnd w:id="24"/>
      <w:bookmarkEnd w:id="25"/>
      <w:bookmarkEnd w:id="26"/>
      <w:bookmarkStart w:id="27" w:name="_Toc276492375"/>
      <w:bookmarkStart w:id="28" w:name="_Toc276490903"/>
    </w:p>
    <w:p>
      <w:pPr>
        <w:keepLines w:val="0"/>
        <w:pageBreakBefore w:val="0"/>
        <w:kinsoku/>
        <w:wordWrap/>
        <w:bidi w:val="0"/>
        <w:spacing w:line="500" w:lineRule="exact"/>
        <w:ind w:left="410"/>
        <w:rPr>
          <w:color w:val="000000" w:themeColor="text1"/>
          <w14:textFill>
            <w14:solidFill>
              <w14:schemeClr w14:val="tx1"/>
            </w14:solidFill>
          </w14:textFill>
        </w:rPr>
      </w:pPr>
      <w:bookmarkStart w:id="29" w:name="_Toc305940419"/>
      <w:r>
        <w:rPr>
          <w:rFonts w:hint="eastAsia"/>
          <w:color w:val="000000" w:themeColor="text1"/>
          <w14:textFill>
            <w14:solidFill>
              <w14:schemeClr w14:val="tx1"/>
            </w14:solidFill>
          </w14:textFill>
        </w:rPr>
        <w:t>本仪器技术文件所规定的仪器技术条款和参数要求，应适用下列环境条件使用。</w:t>
      </w:r>
      <w:bookmarkEnd w:id="29"/>
    </w:p>
    <w:p>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14:textFill>
            <w14:solidFill>
              <w14:schemeClr w14:val="tx1"/>
            </w14:solidFill>
          </w14:textFill>
        </w:rPr>
        <w:t>环境温度：-10℃～</w:t>
      </w:r>
      <w:r>
        <w:rPr>
          <w:color w:val="000000" w:themeColor="text1"/>
          <w14:textFill>
            <w14:solidFill>
              <w14:schemeClr w14:val="tx1"/>
            </w14:solidFill>
          </w14:textFill>
        </w:rPr>
        <w:t>50</w:t>
      </w:r>
      <w:r>
        <w:rPr>
          <w:rFonts w:hint="eastAsia"/>
          <w:color w:val="000000" w:themeColor="text1"/>
          <w14:textFill>
            <w14:solidFill>
              <w14:schemeClr w14:val="tx1"/>
            </w14:solidFill>
          </w14:textFill>
        </w:rPr>
        <w:t>℃。</w:t>
      </w:r>
    </w:p>
    <w:p>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14:textFill>
            <w14:solidFill>
              <w14:schemeClr w14:val="tx1"/>
            </w14:solidFill>
          </w14:textFill>
        </w:rPr>
        <w:t>环境湿度：≤90%,不结露。</w:t>
      </w:r>
    </w:p>
    <w:p>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14:textFill>
            <w14:solidFill>
              <w14:schemeClr w14:val="tx1"/>
            </w14:solidFill>
          </w14:textFill>
        </w:rPr>
        <w:t>使用地点：室内或室外。</w:t>
      </w:r>
    </w:p>
    <w:p>
      <w:pPr>
        <w:keepLines w:val="0"/>
        <w:pageBreakBefore w:val="0"/>
        <w:kinsoku/>
        <w:wordWrap/>
        <w:bidi w:val="0"/>
        <w:spacing w:line="500" w:lineRule="exact"/>
        <w:ind w:left="410"/>
        <w:rPr>
          <w:color w:val="000000" w:themeColor="text1"/>
          <w14:textFill>
            <w14:solidFill>
              <w14:schemeClr w14:val="tx1"/>
            </w14:solidFill>
          </w14:textFill>
        </w:rPr>
      </w:pPr>
      <w:bookmarkStart w:id="30" w:name="_Toc397006845"/>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.2特殊使用条件要求（如有）</w:t>
      </w:r>
      <w:bookmarkEnd w:id="30"/>
    </w:p>
    <w:bookmarkEnd w:id="27"/>
    <w:bookmarkEnd w:id="28"/>
    <w:p>
      <w:pPr>
        <w:keepLines w:val="0"/>
        <w:pageBreakBefore w:val="0"/>
        <w:kinsoku/>
        <w:wordWrap/>
        <w:bidi w:val="0"/>
        <w:spacing w:line="500" w:lineRule="exact"/>
        <w:ind w:left="41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pPr>
        <w:pStyle w:val="4"/>
        <w:bidi w:val="0"/>
        <w:rPr>
          <w:rFonts w:hint="eastAsia" w:ascii="宋体" w:hAnsi="宋体" w:eastAsia="宋体" w:cs="Times New Roman"/>
          <w:b w:val="0"/>
          <w:color w:val="000000" w:themeColor="text1"/>
          <w:kern w:val="2"/>
          <w:sz w:val="24"/>
          <w:szCs w:val="24"/>
          <w:lang w:val="en-US" w:eastAsia="zh-CN" w:bidi="ar-SA"/>
          <w14:textFill>
            <w14:solidFill>
              <w14:schemeClr w14:val="tx1"/>
            </w14:solidFill>
          </w14:textFill>
        </w:rPr>
      </w:pPr>
      <w:bookmarkStart w:id="31" w:name="_Toc22886"/>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.技术要求</w:t>
      </w:r>
      <w:bookmarkEnd w:id="31"/>
    </w:p>
    <w:p>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.1</w:t>
      </w:r>
      <w:r>
        <w:rPr>
          <w:rFonts w:hint="eastAsia"/>
          <w:color w:val="000000" w:themeColor="text1"/>
          <w:lang w:eastAsia="zh-CN"/>
          <w14:textFill>
            <w14:solidFill>
              <w14:schemeClr w14:val="tx1"/>
            </w14:solidFill>
          </w14:textFill>
        </w:rPr>
        <w:t>接地引下线导通测试仪</w:t>
      </w:r>
      <w:r>
        <w:rPr>
          <w:rFonts w:hint="eastAsia"/>
          <w:color w:val="000000" w:themeColor="text1"/>
          <w:shd w:val="clear" w:color="auto" w:fill="FFFFFF"/>
          <w14:textFill>
            <w14:solidFill>
              <w14:schemeClr w14:val="tx1"/>
            </w14:solidFill>
          </w14:textFill>
        </w:rPr>
        <w:t>功能</w:t>
      </w:r>
      <w:r>
        <w:rPr>
          <w:rFonts w:hint="eastAsia"/>
          <w:color w:val="000000" w:themeColor="text1"/>
          <w14:textFill>
            <w14:solidFill>
              <w14:schemeClr w14:val="tx1"/>
            </w14:solidFill>
          </w14:textFill>
        </w:rPr>
        <w:t>要求</w:t>
      </w:r>
    </w:p>
    <w:p>
      <w:pPr>
        <w:numPr>
          <w:ilvl w:val="0"/>
          <w:numId w:val="1"/>
        </w:numPr>
        <w:spacing w:line="360" w:lineRule="auto"/>
        <w:ind w:left="425" w:leftChars="0" w:hanging="425" w:firstLineChars="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手持式设计，体积小，重量轻，携带方便。</w:t>
      </w:r>
    </w:p>
    <w:p>
      <w:pPr>
        <w:numPr>
          <w:ilvl w:val="0"/>
          <w:numId w:val="1"/>
        </w:numPr>
        <w:spacing w:line="360" w:lineRule="auto"/>
        <w:ind w:left="425" w:leftChars="0" w:hanging="425" w:firstLineChars="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锂电池供电或者220V交流供电自适应，一次充电，可连续进行上千次导通电阻测试，测试过程简单、方便。</w:t>
      </w:r>
    </w:p>
    <w:p>
      <w:pPr>
        <w:numPr>
          <w:ilvl w:val="0"/>
          <w:numId w:val="1"/>
        </w:numPr>
        <w:spacing w:line="360" w:lineRule="auto"/>
        <w:ind w:left="425" w:leftChars="0" w:hanging="425" w:firstLineChars="0"/>
        <w:rPr>
          <w:rFonts w:hint="eastAsia" w:ascii="宋体" w:hAnsi="宋体"/>
          <w:color w:val="000000" w:themeColor="text1"/>
          <w:sz w:val="24"/>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输出四档电流，最大输出10A电流，最大输出25V电压，并且可自动选择电流。</w:t>
      </w:r>
    </w:p>
    <w:p>
      <w:pPr>
        <w:numPr>
          <w:ilvl w:val="0"/>
          <w:numId w:val="1"/>
        </w:numPr>
        <w:spacing w:line="360" w:lineRule="auto"/>
        <w:ind w:left="425" w:leftChars="0" w:hanging="425" w:firstLineChars="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量程宽、精度高，</w:t>
      </w:r>
      <w:r>
        <w:rPr>
          <w:rFonts w:hint="eastAsia" w:ascii="宋体" w:hAnsi="宋体"/>
          <w:color w:val="000000" w:themeColor="text1"/>
          <w:sz w:val="24"/>
          <w:highlight w:val="none"/>
          <w:lang w:val="en-US" w:eastAsia="zh-CN"/>
          <w14:textFill>
            <w14:solidFill>
              <w14:schemeClr w14:val="tx1"/>
            </w14:solidFill>
          </w14:textFill>
        </w:rPr>
        <w:t>量程可达：</w:t>
      </w:r>
      <w:r>
        <w:rPr>
          <w:rFonts w:hint="eastAsia" w:ascii="宋体" w:hAnsi="宋体"/>
          <w:color w:val="000000" w:themeColor="text1"/>
          <w:sz w:val="24"/>
          <w:highlight w:val="none"/>
          <w14:textFill>
            <w14:solidFill>
              <w14:schemeClr w14:val="tx1"/>
            </w14:solidFill>
          </w14:textFill>
        </w:rPr>
        <w:t>500μΩ～200Ω。</w:t>
      </w:r>
    </w:p>
    <w:p>
      <w:pPr>
        <w:numPr>
          <w:ilvl w:val="0"/>
          <w:numId w:val="1"/>
        </w:numPr>
        <w:spacing w:line="360" w:lineRule="auto"/>
        <w:ind w:left="425" w:leftChars="0" w:hanging="425" w:firstLineChars="0"/>
        <w:rPr>
          <w:rFonts w:hint="eastAsia" w:ascii="宋体" w:hAnsi="宋体"/>
          <w:color w:val="000000" w:themeColor="text1"/>
          <w:sz w:val="24"/>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具有断线保护、断电保护、过热报警等多种保护功能。</w:t>
      </w:r>
    </w:p>
    <w:p>
      <w:pPr>
        <w:numPr>
          <w:ilvl w:val="0"/>
          <w:numId w:val="1"/>
        </w:numPr>
        <w:spacing w:line="360" w:lineRule="auto"/>
        <w:ind w:left="425" w:leftChars="0" w:hanging="425" w:firstLineChars="0"/>
        <w:rPr>
          <w:rFonts w:hint="eastAsia" w:ascii="宋体" w:hAnsi="宋体"/>
          <w:color w:val="000000" w:themeColor="text1"/>
          <w:sz w:val="24"/>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5.6寸超大工业级高亮度彩色液晶屏，在强阳光下显示依然清晰可见。</w:t>
      </w:r>
    </w:p>
    <w:p>
      <w:pPr>
        <w:numPr>
          <w:ilvl w:val="0"/>
          <w:numId w:val="1"/>
        </w:numPr>
        <w:spacing w:line="360" w:lineRule="auto"/>
        <w:ind w:left="425" w:leftChars="0" w:hanging="425" w:firstLineChars="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配备热敏式打印机，便于数据打印。</w:t>
      </w:r>
    </w:p>
    <w:p>
      <w:pPr>
        <w:numPr>
          <w:ilvl w:val="0"/>
          <w:numId w:val="1"/>
        </w:numPr>
        <w:spacing w:line="360" w:lineRule="auto"/>
        <w:ind w:left="425" w:leftChars="0" w:hanging="425" w:firstLineChars="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具有本机存储和优盘存储。</w:t>
      </w:r>
    </w:p>
    <w:p>
      <w:pPr>
        <w:numPr>
          <w:ilvl w:val="0"/>
          <w:numId w:val="1"/>
        </w:numPr>
        <w:spacing w:line="360" w:lineRule="auto"/>
        <w:ind w:left="425" w:leftChars="0" w:hanging="425" w:firstLineChars="0"/>
        <w:rPr>
          <w:rFonts w:hint="eastAsia" w:ascii="宋体" w:hAnsi="宋体" w:eastAsia="宋体" w:cs="Times New Roman"/>
          <w:color w:val="000000" w:themeColor="text1"/>
          <w:sz w:val="24"/>
          <w:highlight w:val="none"/>
          <w14:textFill>
            <w14:solidFill>
              <w14:schemeClr w14:val="tx1"/>
            </w14:solidFill>
          </w14:textFill>
        </w:rPr>
      </w:pPr>
      <w:r>
        <w:rPr>
          <w:rFonts w:hint="eastAsia" w:ascii="宋体" w:hAnsi="宋体" w:eastAsia="宋体" w:cs="Times New Roman"/>
          <w:color w:val="000000" w:themeColor="text1"/>
          <w:sz w:val="24"/>
          <w:highlight w:val="none"/>
          <w14:textFill>
            <w14:solidFill>
              <w14:schemeClr w14:val="tx1"/>
            </w14:solidFill>
          </w14:textFill>
        </w:rPr>
        <w:t>工作电源：内置锂电池或外置充电器；</w:t>
      </w:r>
    </w:p>
    <w:p>
      <w:pPr>
        <w:spacing w:line="360" w:lineRule="auto"/>
        <w:ind w:left="0" w:leftChars="0" w:firstLine="0" w:firstLineChars="0"/>
        <w:rPr>
          <w:rFonts w:asciiTheme="minorEastAsia" w:hAnsiTheme="minorEastAsia" w:eastAsiaTheme="minorEastAsia"/>
          <w:color w:val="000000" w:themeColor="text1"/>
          <w:highlight w:val="yellow"/>
          <w14:textFill>
            <w14:solidFill>
              <w14:schemeClr w14:val="tx1"/>
            </w14:solidFill>
          </w14:textFill>
        </w:rPr>
      </w:pPr>
      <w:r>
        <w:rPr>
          <w:rFonts w:hint="eastAsia" w:cs="Times New Roman"/>
          <w:color w:val="000000" w:themeColor="text1"/>
          <w:sz w:val="24"/>
          <w:highlight w:val="none"/>
          <w:lang w:val="en-US" w:eastAsia="zh-CN"/>
          <w14:textFill>
            <w14:solidFill>
              <w14:schemeClr w14:val="tx1"/>
            </w14:solidFill>
          </w14:textFill>
        </w:rPr>
        <w:t>(10)</w:t>
      </w:r>
      <w:r>
        <w:rPr>
          <w:rFonts w:hint="eastAsia" w:hAnsi="宋体"/>
          <w:color w:val="000000" w:themeColor="text1"/>
          <w:szCs w:val="21"/>
          <w:highlight w:val="none"/>
          <w14:textFill>
            <w14:solidFill>
              <w14:schemeClr w14:val="tx1"/>
            </w14:solidFill>
          </w14:textFill>
        </w:rPr>
        <w:t>★</w:t>
      </w:r>
      <w:r>
        <w:rPr>
          <w:rFonts w:hint="eastAsia" w:ascii="宋体" w:hAnsi="宋体" w:eastAsia="宋体" w:cs="Times New Roman"/>
          <w:color w:val="000000" w:themeColor="text1"/>
          <w:sz w:val="24"/>
          <w:highlight w:val="none"/>
          <w:lang w:val="en-US" w:eastAsia="zh-CN"/>
          <w14:textFill>
            <w14:solidFill>
              <w14:schemeClr w14:val="tx1"/>
            </w14:solidFill>
          </w14:textFill>
        </w:rPr>
        <w:t>数字化智能操作功能</w:t>
      </w:r>
      <w:r>
        <w:rPr>
          <w:rFonts w:hint="eastAsia" w:cs="Times New Roman"/>
          <w:color w:val="000000" w:themeColor="text1"/>
          <w:sz w:val="24"/>
          <w:highlight w:val="none"/>
          <w:lang w:val="en-US" w:eastAsia="zh-CN"/>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可配合App</w:t>
      </w:r>
      <w:r>
        <w:rPr>
          <w:rFonts w:hint="eastAsia"/>
          <w:color w:val="000000" w:themeColor="text1"/>
          <w:sz w:val="24"/>
          <w:highlight w:val="none"/>
          <w:lang w:val="en-US" w:eastAsia="zh-CN"/>
          <w14:textFill>
            <w14:solidFill>
              <w14:schemeClr w14:val="tx1"/>
            </w14:solidFill>
          </w14:textFill>
        </w:rPr>
        <w:t>使用</w:t>
      </w:r>
      <w:r>
        <w:rPr>
          <w:rFonts w:hint="eastAsia" w:ascii="宋体" w:hAnsi="宋体"/>
          <w:color w:val="000000" w:themeColor="text1"/>
          <w:sz w:val="24"/>
          <w:highlight w:val="none"/>
          <w14:textFill>
            <w14:solidFill>
              <w14:schemeClr w14:val="tx1"/>
            </w14:solidFill>
          </w14:textFill>
        </w:rPr>
        <w:t>，通过手机（移动终端）实现对仪器的实时操控；通过App对测试数据进行保存；根据用户需求定制试验报告模板，并通过App自动生成测试报告，提高工作效率。</w:t>
      </w:r>
    </w:p>
    <w:p>
      <w:pPr>
        <w:keepLines w:val="0"/>
        <w:pageBreakBefore w:val="0"/>
        <w:kinsoku/>
        <w:wordWrap/>
        <w:bidi w:val="0"/>
        <w:spacing w:line="500" w:lineRule="exact"/>
        <w:ind w:left="41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lang w:val="en-US" w:eastAsia="zh-CN"/>
          <w14:textFill>
            <w14:solidFill>
              <w14:schemeClr w14:val="tx1"/>
            </w14:solidFill>
          </w14:textFill>
        </w:rPr>
        <w:t>4</w:t>
      </w:r>
      <w:r>
        <w:rPr>
          <w:rFonts w:hint="eastAsia" w:asciiTheme="minorEastAsia" w:hAnsiTheme="minorEastAsia" w:eastAsiaTheme="minorEastAsia"/>
          <w:color w:val="000000" w:themeColor="text1"/>
          <w14:textFill>
            <w14:solidFill>
              <w14:schemeClr w14:val="tx1"/>
            </w14:solidFill>
          </w14:textFill>
        </w:rPr>
        <w:t xml:space="preserve">.2 </w:t>
      </w:r>
      <w:r>
        <w:rPr>
          <w:rFonts w:hint="eastAsia" w:eastAsiaTheme="minorEastAsia"/>
          <w:color w:val="000000" w:themeColor="text1"/>
          <w:lang w:eastAsia="zh-CN"/>
          <w14:textFill>
            <w14:solidFill>
              <w14:schemeClr w14:val="tx1"/>
            </w14:solidFill>
          </w14:textFill>
        </w:rPr>
        <w:t>接地引下线导通测试仪</w:t>
      </w:r>
      <w:r>
        <w:rPr>
          <w:rFonts w:hint="eastAsia"/>
          <w:color w:val="000000" w:themeColor="text1"/>
          <w:shd w:val="clear" w:color="auto" w:fill="FFFFFF"/>
          <w14:textFill>
            <w14:solidFill>
              <w14:schemeClr w14:val="tx1"/>
            </w14:solidFill>
          </w14:textFill>
        </w:rPr>
        <w:t>技术指标</w:t>
      </w:r>
    </w:p>
    <w:tbl>
      <w:tblPr>
        <w:tblStyle w:val="12"/>
        <w:tblW w:w="949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15"/>
        <w:gridCol w:w="1396"/>
        <w:gridCol w:w="3367"/>
        <w:gridCol w:w="2341"/>
        <w:gridCol w:w="127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22" w:hRule="atLeast"/>
          <w:tblHeader/>
          <w:jc w:val="center"/>
        </w:trPr>
        <w:tc>
          <w:tcPr>
            <w:tcW w:w="1115" w:type="dxa"/>
            <w:tcBorders>
              <w:top w:val="single" w:color="auto" w:sz="12" w:space="0"/>
              <w:left w:val="single" w:color="auto" w:sz="12" w:space="0"/>
              <w:bottom w:val="single" w:color="auto" w:sz="6" w:space="0"/>
              <w:right w:val="single" w:color="auto" w:sz="6" w:space="0"/>
            </w:tcBorders>
            <w:noWrap w:val="0"/>
            <w:vAlign w:val="center"/>
          </w:tcPr>
          <w:p>
            <w:pPr>
              <w:pStyle w:val="6"/>
              <w:jc w:val="center"/>
              <w:rPr>
                <w:rFonts w:hAnsi="宋体"/>
                <w:color w:val="000000" w:themeColor="text1"/>
                <w:szCs w:val="21"/>
                <w:highlight w:val="none"/>
                <w14:textFill>
                  <w14:solidFill>
                    <w14:schemeClr w14:val="tx1"/>
                  </w14:solidFill>
                </w14:textFill>
              </w:rPr>
            </w:pPr>
            <w:bookmarkStart w:id="32" w:name="_Toc14198"/>
            <w:r>
              <w:rPr>
                <w:rFonts w:hint="eastAsia" w:hAnsi="宋体"/>
                <w:color w:val="000000" w:themeColor="text1"/>
                <w:szCs w:val="21"/>
                <w:highlight w:val="none"/>
                <w14:textFill>
                  <w14:solidFill>
                    <w14:schemeClr w14:val="tx1"/>
                  </w14:solidFill>
                </w14:textFill>
              </w:rPr>
              <w:t>序号</w:t>
            </w:r>
          </w:p>
        </w:tc>
        <w:tc>
          <w:tcPr>
            <w:tcW w:w="1396" w:type="dxa"/>
            <w:tcBorders>
              <w:top w:val="single" w:color="auto" w:sz="12" w:space="0"/>
              <w:left w:val="single" w:color="auto" w:sz="6" w:space="0"/>
              <w:bottom w:val="single" w:color="auto" w:sz="6" w:space="0"/>
              <w:right w:val="single" w:color="auto" w:sz="6" w:space="0"/>
            </w:tcBorders>
            <w:noWrap w:val="0"/>
            <w:vAlign w:val="center"/>
          </w:tcPr>
          <w:p>
            <w:pPr>
              <w:pStyle w:val="6"/>
              <w:ind w:left="0" w:leftChars="0" w:firstLine="0" w:firstLineChars="0"/>
              <w:jc w:val="both"/>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名    称</w:t>
            </w:r>
          </w:p>
        </w:tc>
        <w:tc>
          <w:tcPr>
            <w:tcW w:w="3367" w:type="dxa"/>
            <w:tcBorders>
              <w:top w:val="single" w:color="auto" w:sz="12" w:space="0"/>
              <w:left w:val="single" w:color="auto" w:sz="6" w:space="0"/>
              <w:bottom w:val="single" w:color="auto" w:sz="6" w:space="0"/>
              <w:right w:val="single" w:color="auto" w:sz="6" w:space="0"/>
            </w:tcBorders>
            <w:noWrap w:val="0"/>
            <w:vAlign w:val="center"/>
          </w:tcPr>
          <w:p>
            <w:pPr>
              <w:pStyle w:val="6"/>
              <w:jc w:val="both"/>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项目要求值</w:t>
            </w:r>
          </w:p>
        </w:tc>
        <w:tc>
          <w:tcPr>
            <w:tcW w:w="2341" w:type="dxa"/>
            <w:tcBorders>
              <w:top w:val="single" w:color="auto" w:sz="12" w:space="0"/>
              <w:left w:val="single" w:color="auto" w:sz="6" w:space="0"/>
              <w:bottom w:val="single" w:color="auto" w:sz="6" w:space="0"/>
              <w:right w:val="single" w:color="auto" w:sz="6" w:space="0"/>
            </w:tcBorders>
            <w:noWrap w:val="0"/>
            <w:vAlign w:val="center"/>
          </w:tcPr>
          <w:p>
            <w:pPr>
              <w:pStyle w:val="6"/>
              <w:ind w:left="0" w:leftChars="0" w:firstLine="0" w:firstLineChars="0"/>
              <w:jc w:val="both"/>
              <w:rPr>
                <w:rFonts w:hint="eastAsia" w:hAnsi="宋体"/>
                <w:color w:val="000000" w:themeColor="text1"/>
                <w:szCs w:val="21"/>
                <w:highlight w:val="none"/>
                <w14:textFill>
                  <w14:solidFill>
                    <w14:schemeClr w14:val="tx1"/>
                  </w14:solidFill>
                </w14:textFill>
              </w:rPr>
            </w:pPr>
            <w:r>
              <w:rPr>
                <w:rFonts w:hint="eastAsia" w:hAnsi="宋体"/>
                <w:color w:val="000000" w:themeColor="text1"/>
                <w:szCs w:val="21"/>
                <w:highlight w:val="none"/>
                <w:lang w:eastAsia="zh-CN"/>
                <w14:textFill>
                  <w14:solidFill>
                    <w14:schemeClr w14:val="tx1"/>
                  </w14:solidFill>
                </w14:textFill>
              </w:rPr>
              <w:t>报价人</w:t>
            </w:r>
            <w:r>
              <w:rPr>
                <w:rFonts w:hint="eastAsia" w:hAnsi="宋体"/>
                <w:color w:val="000000" w:themeColor="text1"/>
                <w:szCs w:val="21"/>
                <w:highlight w:val="none"/>
                <w14:textFill>
                  <w14:solidFill>
                    <w14:schemeClr w14:val="tx1"/>
                  </w14:solidFill>
                </w14:textFill>
              </w:rPr>
              <w:t>保证值</w:t>
            </w:r>
          </w:p>
          <w:p>
            <w:pPr>
              <w:pStyle w:val="6"/>
              <w:ind w:left="0" w:leftChars="0" w:firstLine="0" w:firstLineChars="0"/>
              <w:jc w:val="both"/>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（投标人填写）</w:t>
            </w:r>
          </w:p>
        </w:tc>
        <w:tc>
          <w:tcPr>
            <w:tcW w:w="1279" w:type="dxa"/>
            <w:tcBorders>
              <w:top w:val="single" w:color="auto" w:sz="12" w:space="0"/>
              <w:left w:val="single" w:color="auto" w:sz="6" w:space="0"/>
              <w:bottom w:val="single" w:color="auto" w:sz="6" w:space="0"/>
              <w:right w:val="single" w:color="auto" w:sz="12" w:space="0"/>
            </w:tcBorders>
            <w:noWrap w:val="0"/>
            <w:vAlign w:val="center"/>
          </w:tcPr>
          <w:p>
            <w:pPr>
              <w:pStyle w:val="6"/>
              <w:ind w:firstLine="105" w:firstLineChars="50"/>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1" w:hRule="atLeast"/>
          <w:jc w:val="center"/>
        </w:trPr>
        <w:tc>
          <w:tcPr>
            <w:tcW w:w="1115" w:type="dxa"/>
            <w:tcBorders>
              <w:top w:val="single" w:color="auto" w:sz="6" w:space="0"/>
              <w:left w:val="single" w:color="auto" w:sz="12" w:space="0"/>
              <w:bottom w:val="single" w:color="auto" w:sz="6" w:space="0"/>
              <w:right w:val="single" w:color="auto" w:sz="6" w:space="0"/>
            </w:tcBorders>
            <w:noWrap w:val="0"/>
            <w:vAlign w:val="center"/>
          </w:tcPr>
          <w:p>
            <w:pPr>
              <w:pStyle w:val="6"/>
              <w:jc w:val="both"/>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1</w:t>
            </w:r>
          </w:p>
        </w:tc>
        <w:tc>
          <w:tcPr>
            <w:tcW w:w="1396" w:type="dxa"/>
            <w:tcBorders>
              <w:top w:val="single" w:color="auto" w:sz="6" w:space="0"/>
              <w:left w:val="single" w:color="auto" w:sz="6" w:space="0"/>
              <w:bottom w:val="single" w:color="auto" w:sz="6" w:space="0"/>
              <w:right w:val="single" w:color="auto" w:sz="6" w:space="0"/>
            </w:tcBorders>
            <w:noWrap w:val="0"/>
            <w:vAlign w:val="center"/>
          </w:tcPr>
          <w:p>
            <w:pPr>
              <w:pStyle w:val="6"/>
              <w:ind w:left="0" w:leftChars="0" w:firstLine="0" w:firstLineChars="0"/>
              <w:jc w:val="left"/>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★测试电流</w:t>
            </w:r>
          </w:p>
        </w:tc>
        <w:tc>
          <w:tcPr>
            <w:tcW w:w="3367" w:type="dxa"/>
            <w:tcBorders>
              <w:top w:val="single" w:color="auto" w:sz="6" w:space="0"/>
              <w:left w:val="single" w:color="auto" w:sz="6" w:space="0"/>
              <w:bottom w:val="single" w:color="auto" w:sz="6" w:space="0"/>
              <w:right w:val="single" w:color="auto" w:sz="6" w:space="0"/>
            </w:tcBorders>
            <w:noWrap w:val="0"/>
            <w:vAlign w:val="center"/>
          </w:tcPr>
          <w:p>
            <w:pPr>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10A、5A、1A、100mA</w:t>
            </w:r>
          </w:p>
        </w:tc>
        <w:tc>
          <w:tcPr>
            <w:tcW w:w="2341" w:type="dxa"/>
            <w:tcBorders>
              <w:top w:val="single" w:color="auto" w:sz="6" w:space="0"/>
              <w:left w:val="single" w:color="auto" w:sz="6" w:space="0"/>
              <w:bottom w:val="single" w:color="auto" w:sz="6" w:space="0"/>
              <w:right w:val="single" w:color="auto" w:sz="6" w:space="0"/>
            </w:tcBorders>
            <w:noWrap w:val="0"/>
            <w:vAlign w:val="center"/>
          </w:tcPr>
          <w:p>
            <w:pPr>
              <w:pStyle w:val="6"/>
              <w:jc w:val="center"/>
              <w:rPr>
                <w:rFonts w:hAnsi="宋体"/>
                <w:color w:val="000000" w:themeColor="text1"/>
                <w:szCs w:val="21"/>
                <w:highlight w:val="none"/>
                <w14:textFill>
                  <w14:solidFill>
                    <w14:schemeClr w14:val="tx1"/>
                  </w14:solidFill>
                </w14:textFill>
              </w:rPr>
            </w:pPr>
          </w:p>
        </w:tc>
        <w:tc>
          <w:tcPr>
            <w:tcW w:w="1279" w:type="dxa"/>
            <w:tcBorders>
              <w:top w:val="single" w:color="auto" w:sz="6" w:space="0"/>
              <w:left w:val="single" w:color="auto" w:sz="6" w:space="0"/>
              <w:bottom w:val="single" w:color="auto" w:sz="6" w:space="0"/>
              <w:right w:val="single" w:color="auto" w:sz="12" w:space="0"/>
            </w:tcBorders>
            <w:noWrap w:val="0"/>
            <w:vAlign w:val="top"/>
          </w:tcPr>
          <w:p>
            <w:pPr>
              <w:pStyle w:val="6"/>
              <w:jc w:val="center"/>
              <w:rPr>
                <w:rFonts w:hAnsi="宋体"/>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03" w:hRule="atLeast"/>
          <w:jc w:val="center"/>
        </w:trPr>
        <w:tc>
          <w:tcPr>
            <w:tcW w:w="1115" w:type="dxa"/>
            <w:tcBorders>
              <w:top w:val="single" w:color="auto" w:sz="6" w:space="0"/>
              <w:left w:val="single" w:color="auto" w:sz="12" w:space="0"/>
              <w:bottom w:val="single" w:color="auto" w:sz="6" w:space="0"/>
              <w:right w:val="single" w:color="auto" w:sz="6" w:space="0"/>
            </w:tcBorders>
            <w:noWrap w:val="0"/>
            <w:vAlign w:val="center"/>
          </w:tcPr>
          <w:p>
            <w:pPr>
              <w:pStyle w:val="6"/>
              <w:jc w:val="both"/>
              <w:rPr>
                <w:rFonts w:hAnsi="宋体"/>
                <w:color w:val="000000" w:themeColor="text1"/>
                <w:szCs w:val="21"/>
                <w:highlight w:val="none"/>
                <w14:textFill>
                  <w14:solidFill>
                    <w14:schemeClr w14:val="tx1"/>
                  </w14:solidFill>
                </w14:textFill>
              </w:rPr>
            </w:pPr>
            <w:r>
              <w:rPr>
                <w:rFonts w:hAnsi="宋体"/>
                <w:color w:val="000000" w:themeColor="text1"/>
                <w:szCs w:val="21"/>
                <w:highlight w:val="none"/>
                <w14:textFill>
                  <w14:solidFill>
                    <w14:schemeClr w14:val="tx1"/>
                  </w14:solidFill>
                </w14:textFill>
              </w:rPr>
              <w:t>2</w:t>
            </w:r>
          </w:p>
        </w:tc>
        <w:tc>
          <w:tcPr>
            <w:tcW w:w="1396" w:type="dxa"/>
            <w:tcBorders>
              <w:top w:val="single" w:color="auto" w:sz="6" w:space="0"/>
              <w:left w:val="single" w:color="auto" w:sz="6" w:space="0"/>
              <w:bottom w:val="single" w:color="auto" w:sz="6" w:space="0"/>
              <w:right w:val="single" w:color="auto" w:sz="6" w:space="0"/>
            </w:tcBorders>
            <w:noWrap w:val="0"/>
            <w:vAlign w:val="center"/>
          </w:tcPr>
          <w:p>
            <w:pPr>
              <w:pStyle w:val="6"/>
              <w:ind w:left="0" w:leftChars="0" w:firstLine="0" w:firstLineChars="0"/>
              <w:jc w:val="left"/>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★测试范围</w:t>
            </w:r>
          </w:p>
        </w:tc>
        <w:tc>
          <w:tcPr>
            <w:tcW w:w="3367"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10A：500μΩ～200mΩ；    </w:t>
            </w:r>
          </w:p>
          <w:p>
            <w:p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5 A：10mΩ～ 1 Ω；</w:t>
            </w:r>
          </w:p>
          <w:p>
            <w:pPr>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 xml:space="preserve">1 A：100mΩ～20 Ω；     </w:t>
            </w:r>
          </w:p>
          <w:p>
            <w:pPr>
              <w:rPr>
                <w:rFonts w:hAnsi="宋体"/>
                <w:color w:val="000000" w:themeColor="text1"/>
                <w:szCs w:val="21"/>
                <w:highlight w:val="none"/>
                <w14:textFill>
                  <w14:solidFill>
                    <w14:schemeClr w14:val="tx1"/>
                  </w14:solidFill>
                </w14:textFill>
              </w:rPr>
            </w:pPr>
            <w:r>
              <w:rPr>
                <w:rFonts w:hint="eastAsia" w:ascii="宋体" w:hAnsi="宋体"/>
                <w:color w:val="000000" w:themeColor="text1"/>
                <w14:textFill>
                  <w14:solidFill>
                    <w14:schemeClr w14:val="tx1"/>
                  </w14:solidFill>
                </w14:textFill>
              </w:rPr>
              <w:t xml:space="preserve">100mA：10Ω～200Ω </w:t>
            </w:r>
          </w:p>
        </w:tc>
        <w:tc>
          <w:tcPr>
            <w:tcW w:w="2341" w:type="dxa"/>
            <w:tcBorders>
              <w:top w:val="single" w:color="auto" w:sz="6" w:space="0"/>
              <w:left w:val="single" w:color="auto" w:sz="6" w:space="0"/>
              <w:bottom w:val="single" w:color="auto" w:sz="6" w:space="0"/>
              <w:right w:val="single" w:color="auto" w:sz="6" w:space="0"/>
            </w:tcBorders>
            <w:noWrap w:val="0"/>
            <w:vAlign w:val="center"/>
          </w:tcPr>
          <w:p>
            <w:pPr>
              <w:pStyle w:val="6"/>
              <w:jc w:val="center"/>
              <w:rPr>
                <w:rFonts w:hAnsi="宋体"/>
                <w:color w:val="000000" w:themeColor="text1"/>
                <w:szCs w:val="21"/>
                <w:highlight w:val="none"/>
                <w14:textFill>
                  <w14:solidFill>
                    <w14:schemeClr w14:val="tx1"/>
                  </w14:solidFill>
                </w14:textFill>
              </w:rPr>
            </w:pPr>
          </w:p>
        </w:tc>
        <w:tc>
          <w:tcPr>
            <w:tcW w:w="1279" w:type="dxa"/>
            <w:tcBorders>
              <w:top w:val="single" w:color="auto" w:sz="6" w:space="0"/>
              <w:left w:val="single" w:color="auto" w:sz="6" w:space="0"/>
              <w:bottom w:val="single" w:color="auto" w:sz="6" w:space="0"/>
              <w:right w:val="single" w:color="auto" w:sz="12" w:space="0"/>
            </w:tcBorders>
            <w:noWrap w:val="0"/>
            <w:vAlign w:val="top"/>
          </w:tcPr>
          <w:p>
            <w:pPr>
              <w:pStyle w:val="6"/>
              <w:jc w:val="center"/>
              <w:rPr>
                <w:rFonts w:hAnsi="宋体"/>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1" w:hRule="atLeast"/>
          <w:jc w:val="center"/>
        </w:trPr>
        <w:tc>
          <w:tcPr>
            <w:tcW w:w="1115" w:type="dxa"/>
            <w:tcBorders>
              <w:top w:val="single" w:color="auto" w:sz="6" w:space="0"/>
              <w:left w:val="single" w:color="auto" w:sz="12" w:space="0"/>
              <w:bottom w:val="single" w:color="auto" w:sz="6" w:space="0"/>
              <w:right w:val="single" w:color="auto" w:sz="6" w:space="0"/>
            </w:tcBorders>
            <w:noWrap w:val="0"/>
            <w:vAlign w:val="center"/>
          </w:tcPr>
          <w:p>
            <w:pPr>
              <w:pStyle w:val="6"/>
              <w:jc w:val="both"/>
              <w:rPr>
                <w:rFonts w:hint="eastAsia" w:hAnsi="宋体" w:eastAsia="宋体"/>
                <w:color w:val="000000" w:themeColor="text1"/>
                <w:szCs w:val="21"/>
                <w:highlight w:val="none"/>
                <w:lang w:val="en-US" w:eastAsia="zh-CN"/>
                <w14:textFill>
                  <w14:solidFill>
                    <w14:schemeClr w14:val="tx1"/>
                  </w14:solidFill>
                </w14:textFill>
              </w:rPr>
            </w:pPr>
            <w:r>
              <w:rPr>
                <w:rFonts w:hint="eastAsia" w:hAnsi="宋体"/>
                <w:color w:val="000000" w:themeColor="text1"/>
                <w:szCs w:val="21"/>
                <w:highlight w:val="none"/>
                <w:lang w:val="en-US" w:eastAsia="zh-CN"/>
                <w14:textFill>
                  <w14:solidFill>
                    <w14:schemeClr w14:val="tx1"/>
                  </w14:solidFill>
                </w14:textFill>
              </w:rPr>
              <w:t>3</w:t>
            </w:r>
          </w:p>
        </w:tc>
        <w:tc>
          <w:tcPr>
            <w:tcW w:w="1396" w:type="dxa"/>
            <w:tcBorders>
              <w:top w:val="single" w:color="auto" w:sz="6" w:space="0"/>
              <w:left w:val="single" w:color="auto" w:sz="6" w:space="0"/>
              <w:bottom w:val="single" w:color="auto" w:sz="6" w:space="0"/>
              <w:right w:val="single" w:color="auto" w:sz="6" w:space="0"/>
            </w:tcBorders>
            <w:noWrap w:val="0"/>
            <w:vAlign w:val="center"/>
          </w:tcPr>
          <w:p>
            <w:pPr>
              <w:pStyle w:val="6"/>
              <w:ind w:left="0" w:leftChars="0" w:firstLine="0" w:firstLineChars="0"/>
              <w:jc w:val="left"/>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★准确度</w:t>
            </w:r>
          </w:p>
        </w:tc>
        <w:tc>
          <w:tcPr>
            <w:tcW w:w="3367" w:type="dxa"/>
            <w:tcBorders>
              <w:top w:val="single" w:color="auto" w:sz="6" w:space="0"/>
              <w:left w:val="single" w:color="auto" w:sz="6" w:space="0"/>
              <w:bottom w:val="single" w:color="auto" w:sz="6" w:space="0"/>
              <w:right w:val="single" w:color="auto" w:sz="6" w:space="0"/>
            </w:tcBorders>
            <w:noWrap w:val="0"/>
            <w:vAlign w:val="center"/>
          </w:tcPr>
          <w:p>
            <w:pPr>
              <w:pStyle w:val="6"/>
              <w:jc w:val="left"/>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±(读数×0.2%+2字)</w:t>
            </w:r>
          </w:p>
        </w:tc>
        <w:tc>
          <w:tcPr>
            <w:tcW w:w="2341" w:type="dxa"/>
            <w:tcBorders>
              <w:top w:val="single" w:color="auto" w:sz="6" w:space="0"/>
              <w:left w:val="single" w:color="auto" w:sz="6" w:space="0"/>
              <w:bottom w:val="single" w:color="auto" w:sz="6" w:space="0"/>
              <w:right w:val="single" w:color="auto" w:sz="6" w:space="0"/>
            </w:tcBorders>
            <w:noWrap w:val="0"/>
            <w:vAlign w:val="center"/>
          </w:tcPr>
          <w:p>
            <w:pPr>
              <w:pStyle w:val="6"/>
              <w:jc w:val="center"/>
              <w:rPr>
                <w:rFonts w:hAnsi="宋体"/>
                <w:color w:val="000000" w:themeColor="text1"/>
                <w:szCs w:val="21"/>
                <w:highlight w:val="none"/>
                <w14:textFill>
                  <w14:solidFill>
                    <w14:schemeClr w14:val="tx1"/>
                  </w14:solidFill>
                </w14:textFill>
              </w:rPr>
            </w:pPr>
          </w:p>
        </w:tc>
        <w:tc>
          <w:tcPr>
            <w:tcW w:w="1279" w:type="dxa"/>
            <w:tcBorders>
              <w:top w:val="single" w:color="auto" w:sz="6" w:space="0"/>
              <w:left w:val="single" w:color="auto" w:sz="6" w:space="0"/>
              <w:bottom w:val="single" w:color="auto" w:sz="6" w:space="0"/>
              <w:right w:val="single" w:color="auto" w:sz="12" w:space="0"/>
            </w:tcBorders>
            <w:noWrap w:val="0"/>
            <w:vAlign w:val="top"/>
          </w:tcPr>
          <w:p>
            <w:pPr>
              <w:pStyle w:val="6"/>
              <w:jc w:val="center"/>
              <w:rPr>
                <w:rFonts w:hAnsi="宋体"/>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1" w:hRule="atLeast"/>
          <w:jc w:val="center"/>
        </w:trPr>
        <w:tc>
          <w:tcPr>
            <w:tcW w:w="1115" w:type="dxa"/>
            <w:tcBorders>
              <w:top w:val="single" w:color="auto" w:sz="6" w:space="0"/>
              <w:left w:val="single" w:color="auto" w:sz="12" w:space="0"/>
              <w:bottom w:val="single" w:color="auto" w:sz="6" w:space="0"/>
              <w:right w:val="single" w:color="auto" w:sz="6" w:space="0"/>
            </w:tcBorders>
            <w:noWrap w:val="0"/>
            <w:vAlign w:val="center"/>
          </w:tcPr>
          <w:p>
            <w:pPr>
              <w:pStyle w:val="6"/>
              <w:jc w:val="both"/>
              <w:rPr>
                <w:rFonts w:hint="default" w:hAnsi="宋体" w:eastAsia="宋体"/>
                <w:color w:val="000000" w:themeColor="text1"/>
                <w:szCs w:val="21"/>
                <w:highlight w:val="none"/>
                <w:lang w:val="en-US" w:eastAsia="zh-CN"/>
                <w14:textFill>
                  <w14:solidFill>
                    <w14:schemeClr w14:val="tx1"/>
                  </w14:solidFill>
                </w14:textFill>
              </w:rPr>
            </w:pPr>
            <w:r>
              <w:rPr>
                <w:rFonts w:hint="eastAsia" w:hAnsi="宋体"/>
                <w:color w:val="000000" w:themeColor="text1"/>
                <w:szCs w:val="21"/>
                <w:highlight w:val="none"/>
                <w:lang w:val="en-US" w:eastAsia="zh-CN"/>
                <w14:textFill>
                  <w14:solidFill>
                    <w14:schemeClr w14:val="tx1"/>
                  </w14:solidFill>
                </w14:textFill>
              </w:rPr>
              <w:t>4</w:t>
            </w:r>
          </w:p>
        </w:tc>
        <w:tc>
          <w:tcPr>
            <w:tcW w:w="1396" w:type="dxa"/>
            <w:tcBorders>
              <w:top w:val="single" w:color="auto" w:sz="6" w:space="0"/>
              <w:left w:val="single" w:color="auto" w:sz="6" w:space="0"/>
              <w:bottom w:val="single" w:color="auto" w:sz="6" w:space="0"/>
              <w:right w:val="single" w:color="auto" w:sz="6" w:space="0"/>
            </w:tcBorders>
            <w:noWrap w:val="0"/>
            <w:vAlign w:val="center"/>
          </w:tcPr>
          <w:p>
            <w:pPr>
              <w:ind w:left="0" w:leftChars="0" w:firstLine="0" w:firstLineChars="0"/>
              <w:jc w:val="left"/>
              <w:rPr>
                <w:rFonts w:hint="eastAsia" w:ascii="宋体" w:hAnsi="宋体"/>
                <w:color w:val="000000" w:themeColor="text1"/>
                <w:kern w:val="2"/>
                <w:sz w:val="21"/>
                <w:szCs w:val="24"/>
                <w:lang w:val="en-US" w:eastAsia="zh-CN" w:bidi="ar-SA"/>
                <w14:textFill>
                  <w14:solidFill>
                    <w14:schemeClr w14:val="tx1"/>
                  </w14:solidFill>
                </w14:textFill>
              </w:rPr>
            </w:pPr>
            <w:r>
              <w:rPr>
                <w:rFonts w:hint="eastAsia" w:hAnsi="宋体"/>
                <w:color w:val="000000" w:themeColor="text1"/>
                <w:szCs w:val="21"/>
                <w:highlight w:val="none"/>
                <w14:textFill>
                  <w14:solidFill>
                    <w14:schemeClr w14:val="tx1"/>
                  </w14:solidFill>
                </w14:textFill>
              </w:rPr>
              <w:t>★</w:t>
            </w:r>
            <w:r>
              <w:rPr>
                <w:rFonts w:hint="eastAsia" w:ascii="宋体" w:hAnsi="宋体"/>
                <w:color w:val="000000" w:themeColor="text1"/>
                <w14:textFill>
                  <w14:solidFill>
                    <w14:schemeClr w14:val="tx1"/>
                  </w14:solidFill>
                </w14:textFill>
              </w:rPr>
              <w:t>分辨率</w:t>
            </w:r>
          </w:p>
        </w:tc>
        <w:tc>
          <w:tcPr>
            <w:tcW w:w="3367" w:type="dxa"/>
            <w:tcBorders>
              <w:top w:val="single" w:color="auto" w:sz="6" w:space="0"/>
              <w:left w:val="single" w:color="auto" w:sz="6" w:space="0"/>
              <w:bottom w:val="single" w:color="auto" w:sz="6" w:space="0"/>
              <w:right w:val="single" w:color="auto" w:sz="6" w:space="0"/>
            </w:tcBorders>
            <w:noWrap w:val="0"/>
            <w:vAlign w:val="center"/>
          </w:tcPr>
          <w:p>
            <w:pPr>
              <w:rPr>
                <w:rFonts w:hint="eastAsia" w:ascii="宋体" w:hAnsi="宋体"/>
                <w:color w:val="000000" w:themeColor="text1"/>
                <w:kern w:val="2"/>
                <w:sz w:val="21"/>
                <w:szCs w:val="24"/>
                <w:lang w:val="en-US" w:eastAsia="zh-CN" w:bidi="ar-SA"/>
                <w14:textFill>
                  <w14:solidFill>
                    <w14:schemeClr w14:val="tx1"/>
                  </w14:solidFill>
                </w14:textFill>
              </w:rPr>
            </w:pPr>
            <w:r>
              <w:rPr>
                <w:rFonts w:hint="eastAsia" w:ascii="宋体" w:hAnsi="宋体"/>
                <w:color w:val="000000" w:themeColor="text1"/>
                <w:kern w:val="2"/>
                <w:sz w:val="21"/>
                <w:szCs w:val="24"/>
                <w:lang w:val="en-US" w:eastAsia="zh-CN" w:bidi="ar-SA"/>
                <w14:textFill>
                  <w14:solidFill>
                    <w14:schemeClr w14:val="tx1"/>
                  </w14:solidFill>
                </w14:textFill>
              </w:rPr>
              <w:t>0.1μΩ</w:t>
            </w:r>
          </w:p>
        </w:tc>
        <w:tc>
          <w:tcPr>
            <w:tcW w:w="2341" w:type="dxa"/>
            <w:tcBorders>
              <w:top w:val="single" w:color="auto" w:sz="6" w:space="0"/>
              <w:left w:val="single" w:color="auto" w:sz="6" w:space="0"/>
              <w:bottom w:val="single" w:color="auto" w:sz="6" w:space="0"/>
              <w:right w:val="single" w:color="auto" w:sz="6" w:space="0"/>
            </w:tcBorders>
            <w:noWrap w:val="0"/>
            <w:vAlign w:val="center"/>
          </w:tcPr>
          <w:p>
            <w:pPr>
              <w:pStyle w:val="6"/>
              <w:jc w:val="center"/>
              <w:rPr>
                <w:rFonts w:hAnsi="宋体"/>
                <w:color w:val="000000" w:themeColor="text1"/>
                <w:szCs w:val="21"/>
                <w:highlight w:val="none"/>
                <w14:textFill>
                  <w14:solidFill>
                    <w14:schemeClr w14:val="tx1"/>
                  </w14:solidFill>
                </w14:textFill>
              </w:rPr>
            </w:pPr>
          </w:p>
        </w:tc>
        <w:tc>
          <w:tcPr>
            <w:tcW w:w="1279" w:type="dxa"/>
            <w:tcBorders>
              <w:top w:val="single" w:color="auto" w:sz="6" w:space="0"/>
              <w:left w:val="single" w:color="auto" w:sz="6" w:space="0"/>
              <w:bottom w:val="single" w:color="auto" w:sz="6" w:space="0"/>
              <w:right w:val="single" w:color="auto" w:sz="12" w:space="0"/>
            </w:tcBorders>
            <w:noWrap w:val="0"/>
            <w:vAlign w:val="top"/>
          </w:tcPr>
          <w:p>
            <w:pPr>
              <w:pStyle w:val="6"/>
              <w:jc w:val="center"/>
              <w:rPr>
                <w:rFonts w:hAnsi="宋体"/>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56" w:hRule="atLeast"/>
          <w:jc w:val="center"/>
        </w:trPr>
        <w:tc>
          <w:tcPr>
            <w:tcW w:w="1115" w:type="dxa"/>
            <w:tcBorders>
              <w:top w:val="single" w:color="auto" w:sz="6" w:space="0"/>
              <w:left w:val="single" w:color="auto" w:sz="12" w:space="0"/>
              <w:bottom w:val="single" w:color="auto" w:sz="6" w:space="0"/>
              <w:right w:val="single" w:color="auto" w:sz="6" w:space="0"/>
            </w:tcBorders>
            <w:noWrap w:val="0"/>
            <w:vAlign w:val="center"/>
          </w:tcPr>
          <w:p>
            <w:pPr>
              <w:pStyle w:val="6"/>
              <w:jc w:val="both"/>
              <w:rPr>
                <w:rFonts w:hint="eastAsia" w:ascii="宋体" w:hAnsi="宋体" w:eastAsia="宋体"/>
                <w:color w:val="000000" w:themeColor="text1"/>
                <w:kern w:val="2"/>
                <w:sz w:val="21"/>
                <w:szCs w:val="21"/>
                <w:highlight w:val="none"/>
                <w:lang w:val="en-US" w:eastAsia="zh-CN" w:bidi="ar-SA"/>
                <w14:textFill>
                  <w14:solidFill>
                    <w14:schemeClr w14:val="tx1"/>
                  </w14:solidFill>
                </w14:textFill>
              </w:rPr>
            </w:pPr>
            <w:r>
              <w:rPr>
                <w:rFonts w:hint="eastAsia" w:hAnsi="宋体" w:eastAsia="宋体"/>
                <w:color w:val="000000" w:themeColor="text1"/>
                <w:szCs w:val="21"/>
                <w:highlight w:val="none"/>
                <w:lang w:val="en-US" w:eastAsia="zh-CN"/>
                <w14:textFill>
                  <w14:solidFill>
                    <w14:schemeClr w14:val="tx1"/>
                  </w14:solidFill>
                </w14:textFill>
              </w:rPr>
              <w:t>5</w:t>
            </w:r>
          </w:p>
        </w:tc>
        <w:tc>
          <w:tcPr>
            <w:tcW w:w="1396" w:type="dxa"/>
            <w:tcBorders>
              <w:top w:val="single" w:color="auto" w:sz="6" w:space="0"/>
              <w:left w:val="single" w:color="auto" w:sz="6" w:space="0"/>
              <w:bottom w:val="single" w:color="auto" w:sz="6" w:space="0"/>
              <w:right w:val="single" w:color="auto" w:sz="6" w:space="0"/>
            </w:tcBorders>
            <w:noWrap w:val="0"/>
            <w:vAlign w:val="center"/>
          </w:tcPr>
          <w:p>
            <w:pPr>
              <w:pStyle w:val="6"/>
              <w:ind w:left="0" w:leftChars="0" w:firstLine="0" w:firstLineChars="0"/>
              <w:jc w:val="left"/>
              <w:rPr>
                <w:rFonts w:hint="eastAsia" w:ascii="宋体" w:hAnsi="宋体"/>
                <w:color w:val="000000" w:themeColor="text1"/>
                <w:kern w:val="2"/>
                <w:sz w:val="21"/>
                <w:szCs w:val="21"/>
                <w:highlight w:val="none"/>
                <w:lang w:val="en-US" w:eastAsia="zh-CN" w:bidi="ar-SA"/>
                <w14:textFill>
                  <w14:solidFill>
                    <w14:schemeClr w14:val="tx1"/>
                  </w14:solidFill>
                </w14:textFill>
              </w:rPr>
            </w:pPr>
            <w:r>
              <w:rPr>
                <w:rFonts w:hint="eastAsia" w:hAnsi="宋体"/>
                <w:color w:val="000000" w:themeColor="text1"/>
                <w:szCs w:val="21"/>
                <w:highlight w:val="none"/>
                <w14:textFill>
                  <w14:solidFill>
                    <w14:schemeClr w14:val="tx1"/>
                  </w14:solidFill>
                </w14:textFill>
              </w:rPr>
              <w:t>★工作电源</w:t>
            </w:r>
          </w:p>
        </w:tc>
        <w:tc>
          <w:tcPr>
            <w:tcW w:w="3367" w:type="dxa"/>
            <w:tcBorders>
              <w:top w:val="single" w:color="auto" w:sz="6" w:space="0"/>
              <w:left w:val="single" w:color="auto" w:sz="6" w:space="0"/>
              <w:bottom w:val="single" w:color="auto" w:sz="6" w:space="0"/>
              <w:right w:val="single" w:color="auto" w:sz="6" w:space="0"/>
            </w:tcBorders>
            <w:noWrap w:val="0"/>
            <w:vAlign w:val="center"/>
          </w:tcPr>
          <w:p>
            <w:pPr>
              <w:pStyle w:val="6"/>
              <w:ind w:left="410" w:leftChars="171"/>
              <w:jc w:val="left"/>
              <w:rPr>
                <w:rFonts w:hint="eastAsia" w:ascii="宋体" w:hAnsi="宋体" w:eastAsia="宋体"/>
                <w:color w:val="000000" w:themeColor="text1"/>
                <w:kern w:val="2"/>
                <w:sz w:val="21"/>
                <w:szCs w:val="21"/>
                <w:highlight w:val="none"/>
                <w:lang w:val="en-US" w:eastAsia="zh-CN" w:bidi="ar-SA"/>
                <w14:textFill>
                  <w14:solidFill>
                    <w14:schemeClr w14:val="tx1"/>
                  </w14:solidFill>
                </w14:textFill>
              </w:rPr>
            </w:pPr>
            <w:r>
              <w:rPr>
                <w:rFonts w:hint="eastAsia" w:hAnsi="宋体"/>
                <w:color w:val="000000" w:themeColor="text1"/>
                <w:szCs w:val="21"/>
                <w:highlight w:val="none"/>
                <w14:textFill>
                  <w14:solidFill>
                    <w14:schemeClr w14:val="tx1"/>
                  </w14:solidFill>
                </w14:textFill>
              </w:rPr>
              <w:t>内置锂电池或外置充电器,充电器输入100～240AC,50Hz/60Hz</w:t>
            </w:r>
          </w:p>
        </w:tc>
        <w:tc>
          <w:tcPr>
            <w:tcW w:w="2341" w:type="dxa"/>
            <w:tcBorders>
              <w:top w:val="single" w:color="auto" w:sz="6" w:space="0"/>
              <w:left w:val="single" w:color="auto" w:sz="6" w:space="0"/>
              <w:bottom w:val="single" w:color="auto" w:sz="6" w:space="0"/>
              <w:right w:val="single" w:color="auto" w:sz="6" w:space="0"/>
            </w:tcBorders>
            <w:noWrap w:val="0"/>
            <w:vAlign w:val="center"/>
          </w:tcPr>
          <w:p>
            <w:pPr>
              <w:pStyle w:val="6"/>
              <w:jc w:val="center"/>
              <w:rPr>
                <w:rFonts w:hAnsi="宋体"/>
                <w:color w:val="000000" w:themeColor="text1"/>
                <w:szCs w:val="21"/>
                <w:highlight w:val="none"/>
                <w14:textFill>
                  <w14:solidFill>
                    <w14:schemeClr w14:val="tx1"/>
                  </w14:solidFill>
                </w14:textFill>
              </w:rPr>
            </w:pPr>
          </w:p>
        </w:tc>
        <w:tc>
          <w:tcPr>
            <w:tcW w:w="1279" w:type="dxa"/>
            <w:tcBorders>
              <w:top w:val="single" w:color="auto" w:sz="6" w:space="0"/>
              <w:left w:val="single" w:color="auto" w:sz="6" w:space="0"/>
              <w:bottom w:val="single" w:color="auto" w:sz="6" w:space="0"/>
              <w:right w:val="single" w:color="auto" w:sz="12" w:space="0"/>
            </w:tcBorders>
            <w:noWrap w:val="0"/>
            <w:vAlign w:val="top"/>
          </w:tcPr>
          <w:p>
            <w:pPr>
              <w:pStyle w:val="6"/>
              <w:jc w:val="center"/>
              <w:rPr>
                <w:rFonts w:hAnsi="宋体"/>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1" w:hRule="atLeast"/>
          <w:jc w:val="center"/>
        </w:trPr>
        <w:tc>
          <w:tcPr>
            <w:tcW w:w="1115" w:type="dxa"/>
            <w:tcBorders>
              <w:top w:val="single" w:color="auto" w:sz="6" w:space="0"/>
              <w:left w:val="single" w:color="auto" w:sz="12" w:space="0"/>
              <w:bottom w:val="single" w:color="auto" w:sz="6" w:space="0"/>
              <w:right w:val="single" w:color="auto" w:sz="6" w:space="0"/>
            </w:tcBorders>
            <w:noWrap w:val="0"/>
            <w:vAlign w:val="center"/>
          </w:tcPr>
          <w:p>
            <w:pPr>
              <w:pStyle w:val="6"/>
              <w:jc w:val="both"/>
              <w:rPr>
                <w:rFonts w:hint="default" w:ascii="宋体" w:hAnsi="宋体" w:eastAsia="宋体"/>
                <w:color w:val="000000" w:themeColor="text1"/>
                <w:kern w:val="2"/>
                <w:sz w:val="21"/>
                <w:szCs w:val="21"/>
                <w:highlight w:val="none"/>
                <w:lang w:val="en-US" w:eastAsia="zh-CN" w:bidi="ar-SA"/>
                <w14:textFill>
                  <w14:solidFill>
                    <w14:schemeClr w14:val="tx1"/>
                  </w14:solidFill>
                </w14:textFill>
              </w:rPr>
            </w:pPr>
            <w:r>
              <w:rPr>
                <w:rFonts w:hint="eastAsia" w:hAnsi="宋体" w:eastAsia="宋体"/>
                <w:color w:val="000000" w:themeColor="text1"/>
                <w:szCs w:val="21"/>
                <w:highlight w:val="none"/>
                <w:lang w:val="en-US" w:eastAsia="zh-CN"/>
                <w14:textFill>
                  <w14:solidFill>
                    <w14:schemeClr w14:val="tx1"/>
                  </w14:solidFill>
                </w14:textFill>
              </w:rPr>
              <w:t>6</w:t>
            </w:r>
          </w:p>
        </w:tc>
        <w:tc>
          <w:tcPr>
            <w:tcW w:w="1396" w:type="dxa"/>
            <w:tcBorders>
              <w:top w:val="single" w:color="auto" w:sz="6" w:space="0"/>
              <w:left w:val="single" w:color="auto" w:sz="6" w:space="0"/>
              <w:bottom w:val="single" w:color="auto" w:sz="6" w:space="0"/>
              <w:right w:val="single" w:color="auto" w:sz="6" w:space="0"/>
            </w:tcBorders>
            <w:noWrap w:val="0"/>
            <w:vAlign w:val="center"/>
          </w:tcPr>
          <w:p>
            <w:pPr>
              <w:pStyle w:val="6"/>
              <w:ind w:left="0" w:leftChars="0" w:firstLine="0" w:firstLineChars="0"/>
              <w:jc w:val="left"/>
              <w:rPr>
                <w:rFonts w:hint="eastAsia"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工作温度</w:t>
            </w:r>
          </w:p>
        </w:tc>
        <w:tc>
          <w:tcPr>
            <w:tcW w:w="3367" w:type="dxa"/>
            <w:tcBorders>
              <w:top w:val="single" w:color="auto" w:sz="6" w:space="0"/>
              <w:left w:val="single" w:color="auto" w:sz="6" w:space="0"/>
              <w:bottom w:val="single" w:color="auto" w:sz="6" w:space="0"/>
              <w:right w:val="single" w:color="auto" w:sz="6" w:space="0"/>
            </w:tcBorders>
            <w:noWrap w:val="0"/>
            <w:vAlign w:val="center"/>
          </w:tcPr>
          <w:p>
            <w:pPr>
              <w:pStyle w:val="6"/>
              <w:ind w:left="410" w:leftChars="171"/>
              <w:jc w:val="left"/>
              <w:rPr>
                <w:rFonts w:hint="eastAsia"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w:t>
            </w:r>
            <w:r>
              <w:rPr>
                <w:rFonts w:hAnsi="宋体"/>
                <w:color w:val="000000" w:themeColor="text1"/>
                <w:szCs w:val="21"/>
                <w:highlight w:val="none"/>
                <w14:textFill>
                  <w14:solidFill>
                    <w14:schemeClr w14:val="tx1"/>
                  </w14:solidFill>
                </w14:textFill>
              </w:rPr>
              <w:t>10</w:t>
            </w:r>
            <w:r>
              <w:rPr>
                <w:rFonts w:hint="eastAsia" w:hAnsi="宋体"/>
                <w:color w:val="000000" w:themeColor="text1"/>
                <w:szCs w:val="21"/>
                <w:highlight w:val="none"/>
                <w14:textFill>
                  <w14:solidFill>
                    <w14:schemeClr w14:val="tx1"/>
                  </w14:solidFill>
                </w14:textFill>
              </w:rPr>
              <w:t>℃</w:t>
            </w:r>
            <w:r>
              <w:rPr>
                <w:rFonts w:hAnsi="宋体"/>
                <w:color w:val="000000" w:themeColor="text1"/>
                <w:szCs w:val="21"/>
                <w:highlight w:val="none"/>
                <w14:textFill>
                  <w14:solidFill>
                    <w14:schemeClr w14:val="tx1"/>
                  </w14:solidFill>
                </w14:textFill>
              </w:rPr>
              <w:t>～</w:t>
            </w:r>
            <w:r>
              <w:rPr>
                <w:rFonts w:hint="eastAsia" w:hAnsi="宋体"/>
                <w:color w:val="000000" w:themeColor="text1"/>
                <w:szCs w:val="21"/>
                <w:highlight w:val="none"/>
                <w14:textFill>
                  <w14:solidFill>
                    <w14:schemeClr w14:val="tx1"/>
                  </w14:solidFill>
                </w14:textFill>
              </w:rPr>
              <w:t>5</w:t>
            </w:r>
            <w:r>
              <w:rPr>
                <w:rFonts w:hAnsi="宋体"/>
                <w:color w:val="000000" w:themeColor="text1"/>
                <w:szCs w:val="21"/>
                <w:highlight w:val="none"/>
                <w14:textFill>
                  <w14:solidFill>
                    <w14:schemeClr w14:val="tx1"/>
                  </w14:solidFill>
                </w14:textFill>
              </w:rPr>
              <w:t>0</w:t>
            </w:r>
            <w:r>
              <w:rPr>
                <w:rFonts w:hint="eastAsia" w:hAnsi="宋体"/>
                <w:color w:val="000000" w:themeColor="text1"/>
                <w:szCs w:val="21"/>
                <w:highlight w:val="none"/>
                <w14:textFill>
                  <w14:solidFill>
                    <w14:schemeClr w14:val="tx1"/>
                  </w14:solidFill>
                </w14:textFill>
              </w:rPr>
              <w:t>℃</w:t>
            </w:r>
          </w:p>
        </w:tc>
        <w:tc>
          <w:tcPr>
            <w:tcW w:w="2341" w:type="dxa"/>
            <w:tcBorders>
              <w:top w:val="single" w:color="auto" w:sz="6" w:space="0"/>
              <w:left w:val="single" w:color="auto" w:sz="6" w:space="0"/>
              <w:bottom w:val="single" w:color="auto" w:sz="6" w:space="0"/>
              <w:right w:val="single" w:color="auto" w:sz="6" w:space="0"/>
            </w:tcBorders>
            <w:noWrap w:val="0"/>
            <w:vAlign w:val="center"/>
          </w:tcPr>
          <w:p>
            <w:pPr>
              <w:pStyle w:val="6"/>
              <w:jc w:val="center"/>
              <w:rPr>
                <w:rFonts w:hAnsi="宋体"/>
                <w:color w:val="000000" w:themeColor="text1"/>
                <w:szCs w:val="21"/>
                <w:highlight w:val="none"/>
                <w14:textFill>
                  <w14:solidFill>
                    <w14:schemeClr w14:val="tx1"/>
                  </w14:solidFill>
                </w14:textFill>
              </w:rPr>
            </w:pPr>
          </w:p>
        </w:tc>
        <w:tc>
          <w:tcPr>
            <w:tcW w:w="1279" w:type="dxa"/>
            <w:tcBorders>
              <w:top w:val="single" w:color="auto" w:sz="6" w:space="0"/>
              <w:left w:val="single" w:color="auto" w:sz="6" w:space="0"/>
              <w:bottom w:val="single" w:color="auto" w:sz="6" w:space="0"/>
              <w:right w:val="single" w:color="auto" w:sz="12" w:space="0"/>
            </w:tcBorders>
            <w:noWrap w:val="0"/>
            <w:vAlign w:val="top"/>
          </w:tcPr>
          <w:p>
            <w:pPr>
              <w:pStyle w:val="6"/>
              <w:jc w:val="center"/>
              <w:rPr>
                <w:rFonts w:hAnsi="宋体"/>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1" w:hRule="atLeast"/>
          <w:jc w:val="center"/>
        </w:trPr>
        <w:tc>
          <w:tcPr>
            <w:tcW w:w="1115" w:type="dxa"/>
            <w:tcBorders>
              <w:top w:val="single" w:color="auto" w:sz="6" w:space="0"/>
              <w:left w:val="single" w:color="auto" w:sz="12" w:space="0"/>
              <w:bottom w:val="single" w:color="auto" w:sz="6" w:space="0"/>
              <w:right w:val="single" w:color="auto" w:sz="6" w:space="0"/>
            </w:tcBorders>
            <w:noWrap w:val="0"/>
            <w:vAlign w:val="center"/>
          </w:tcPr>
          <w:p>
            <w:pPr>
              <w:pStyle w:val="6"/>
              <w:jc w:val="both"/>
              <w:rPr>
                <w:rFonts w:hint="default" w:ascii="宋体" w:hAnsi="宋体" w:eastAsia="宋体"/>
                <w:color w:val="000000" w:themeColor="text1"/>
                <w:kern w:val="2"/>
                <w:sz w:val="21"/>
                <w:szCs w:val="21"/>
                <w:highlight w:val="none"/>
                <w:lang w:val="en-US" w:eastAsia="zh-CN" w:bidi="ar-SA"/>
                <w14:textFill>
                  <w14:solidFill>
                    <w14:schemeClr w14:val="tx1"/>
                  </w14:solidFill>
                </w14:textFill>
              </w:rPr>
            </w:pPr>
            <w:r>
              <w:rPr>
                <w:rFonts w:hint="eastAsia" w:hAnsi="宋体" w:eastAsia="宋体"/>
                <w:color w:val="000000" w:themeColor="text1"/>
                <w:szCs w:val="21"/>
                <w:highlight w:val="none"/>
                <w:lang w:val="en-US" w:eastAsia="zh-CN"/>
                <w14:textFill>
                  <w14:solidFill>
                    <w14:schemeClr w14:val="tx1"/>
                  </w14:solidFill>
                </w14:textFill>
              </w:rPr>
              <w:t>7</w:t>
            </w:r>
          </w:p>
        </w:tc>
        <w:tc>
          <w:tcPr>
            <w:tcW w:w="1396" w:type="dxa"/>
            <w:tcBorders>
              <w:top w:val="single" w:color="auto" w:sz="6" w:space="0"/>
              <w:left w:val="single" w:color="auto" w:sz="6" w:space="0"/>
              <w:bottom w:val="single" w:color="auto" w:sz="6" w:space="0"/>
              <w:right w:val="single" w:color="auto" w:sz="6" w:space="0"/>
            </w:tcBorders>
            <w:noWrap w:val="0"/>
            <w:vAlign w:val="center"/>
          </w:tcPr>
          <w:p>
            <w:pPr>
              <w:pStyle w:val="6"/>
              <w:ind w:left="0" w:leftChars="0" w:firstLine="0" w:firstLineChars="0"/>
              <w:jc w:val="left"/>
              <w:rPr>
                <w:rFonts w:hint="eastAsia"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相对湿度</w:t>
            </w:r>
          </w:p>
        </w:tc>
        <w:tc>
          <w:tcPr>
            <w:tcW w:w="3367" w:type="dxa"/>
            <w:tcBorders>
              <w:top w:val="single" w:color="auto" w:sz="6" w:space="0"/>
              <w:left w:val="single" w:color="auto" w:sz="6" w:space="0"/>
              <w:bottom w:val="single" w:color="auto" w:sz="6" w:space="0"/>
              <w:right w:val="single" w:color="auto" w:sz="6" w:space="0"/>
            </w:tcBorders>
            <w:noWrap w:val="0"/>
            <w:vAlign w:val="center"/>
          </w:tcPr>
          <w:p>
            <w:pPr>
              <w:pStyle w:val="6"/>
              <w:ind w:left="410" w:leftChars="171"/>
              <w:jc w:val="left"/>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w:t>
            </w:r>
            <w:r>
              <w:rPr>
                <w:rFonts w:hAnsi="宋体"/>
                <w:color w:val="000000" w:themeColor="text1"/>
                <w:szCs w:val="21"/>
                <w:highlight w:val="none"/>
                <w14:textFill>
                  <w14:solidFill>
                    <w14:schemeClr w14:val="tx1"/>
                  </w14:solidFill>
                </w14:textFill>
              </w:rPr>
              <w:t>90%</w:t>
            </w:r>
            <w:r>
              <w:rPr>
                <w:rFonts w:hint="eastAsia" w:hAnsi="宋体"/>
                <w:color w:val="000000" w:themeColor="text1"/>
                <w:szCs w:val="21"/>
                <w:highlight w:val="none"/>
                <w14:textFill>
                  <w14:solidFill>
                    <w14:schemeClr w14:val="tx1"/>
                  </w14:solidFill>
                </w14:textFill>
              </w:rPr>
              <w:t>，无凝露</w:t>
            </w:r>
          </w:p>
        </w:tc>
        <w:tc>
          <w:tcPr>
            <w:tcW w:w="2341" w:type="dxa"/>
            <w:tcBorders>
              <w:top w:val="single" w:color="auto" w:sz="6" w:space="0"/>
              <w:left w:val="single" w:color="auto" w:sz="6" w:space="0"/>
              <w:bottom w:val="single" w:color="auto" w:sz="6" w:space="0"/>
              <w:right w:val="single" w:color="auto" w:sz="6" w:space="0"/>
            </w:tcBorders>
            <w:noWrap w:val="0"/>
            <w:vAlign w:val="center"/>
          </w:tcPr>
          <w:p>
            <w:pPr>
              <w:pStyle w:val="6"/>
              <w:jc w:val="center"/>
              <w:rPr>
                <w:rFonts w:hAnsi="宋体"/>
                <w:color w:val="000000" w:themeColor="text1"/>
                <w:szCs w:val="21"/>
                <w:highlight w:val="none"/>
                <w14:textFill>
                  <w14:solidFill>
                    <w14:schemeClr w14:val="tx1"/>
                  </w14:solidFill>
                </w14:textFill>
              </w:rPr>
            </w:pPr>
          </w:p>
        </w:tc>
        <w:tc>
          <w:tcPr>
            <w:tcW w:w="1279" w:type="dxa"/>
            <w:tcBorders>
              <w:top w:val="single" w:color="auto" w:sz="6" w:space="0"/>
              <w:left w:val="single" w:color="auto" w:sz="6" w:space="0"/>
              <w:bottom w:val="single" w:color="auto" w:sz="6" w:space="0"/>
              <w:right w:val="single" w:color="auto" w:sz="12" w:space="0"/>
            </w:tcBorders>
            <w:noWrap w:val="0"/>
            <w:vAlign w:val="top"/>
          </w:tcPr>
          <w:p>
            <w:pPr>
              <w:pStyle w:val="6"/>
              <w:jc w:val="center"/>
              <w:rPr>
                <w:rFonts w:hAnsi="宋体"/>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1" w:hRule="atLeast"/>
          <w:jc w:val="center"/>
        </w:trPr>
        <w:tc>
          <w:tcPr>
            <w:tcW w:w="1115" w:type="dxa"/>
            <w:tcBorders>
              <w:top w:val="single" w:color="auto" w:sz="6" w:space="0"/>
              <w:left w:val="single" w:color="auto" w:sz="12" w:space="0"/>
              <w:bottom w:val="single" w:color="auto" w:sz="6" w:space="0"/>
              <w:right w:val="single" w:color="auto" w:sz="6" w:space="0"/>
            </w:tcBorders>
            <w:noWrap w:val="0"/>
            <w:vAlign w:val="center"/>
          </w:tcPr>
          <w:p>
            <w:pPr>
              <w:pStyle w:val="6"/>
              <w:jc w:val="both"/>
              <w:rPr>
                <w:rFonts w:hint="default" w:ascii="宋体" w:hAnsi="宋体" w:eastAsia="宋体"/>
                <w:color w:val="000000" w:themeColor="text1"/>
                <w:kern w:val="2"/>
                <w:sz w:val="21"/>
                <w:szCs w:val="21"/>
                <w:highlight w:val="none"/>
                <w:lang w:val="en-US" w:eastAsia="zh-CN" w:bidi="ar-SA"/>
                <w14:textFill>
                  <w14:solidFill>
                    <w14:schemeClr w14:val="tx1"/>
                  </w14:solidFill>
                </w14:textFill>
              </w:rPr>
            </w:pPr>
            <w:r>
              <w:rPr>
                <w:rFonts w:hint="eastAsia" w:hAnsi="宋体" w:eastAsia="宋体"/>
                <w:color w:val="000000" w:themeColor="text1"/>
                <w:szCs w:val="21"/>
                <w:highlight w:val="none"/>
                <w:lang w:val="en-US" w:eastAsia="zh-CN"/>
                <w14:textFill>
                  <w14:solidFill>
                    <w14:schemeClr w14:val="tx1"/>
                  </w14:solidFill>
                </w14:textFill>
              </w:rPr>
              <w:t>8</w:t>
            </w:r>
          </w:p>
        </w:tc>
        <w:tc>
          <w:tcPr>
            <w:tcW w:w="1396" w:type="dxa"/>
            <w:tcBorders>
              <w:top w:val="single" w:color="auto" w:sz="6" w:space="0"/>
              <w:left w:val="single" w:color="auto" w:sz="6" w:space="0"/>
              <w:bottom w:val="single" w:color="auto" w:sz="6" w:space="0"/>
              <w:right w:val="single" w:color="auto" w:sz="6" w:space="0"/>
            </w:tcBorders>
            <w:noWrap w:val="0"/>
            <w:vAlign w:val="center"/>
          </w:tcPr>
          <w:p>
            <w:pPr>
              <w:pStyle w:val="6"/>
              <w:ind w:left="0" w:leftChars="0" w:firstLine="0" w:firstLineChars="0"/>
              <w:jc w:val="left"/>
              <w:rPr>
                <w:rFonts w:hint="eastAsia"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★主机重量</w:t>
            </w:r>
          </w:p>
        </w:tc>
        <w:tc>
          <w:tcPr>
            <w:tcW w:w="3367" w:type="dxa"/>
            <w:tcBorders>
              <w:top w:val="single" w:color="auto" w:sz="6" w:space="0"/>
              <w:left w:val="single" w:color="auto" w:sz="6" w:space="0"/>
              <w:bottom w:val="single" w:color="auto" w:sz="6" w:space="0"/>
              <w:right w:val="single" w:color="auto" w:sz="6" w:space="0"/>
            </w:tcBorders>
            <w:noWrap w:val="0"/>
            <w:vAlign w:val="center"/>
          </w:tcPr>
          <w:p>
            <w:pPr>
              <w:pStyle w:val="6"/>
              <w:ind w:left="410" w:leftChars="171"/>
              <w:jc w:val="left"/>
              <w:rPr>
                <w:rFonts w:hAnsi="宋体"/>
                <w:color w:val="000000" w:themeColor="text1"/>
                <w:szCs w:val="21"/>
                <w:highlight w:val="none"/>
                <w14:textFill>
                  <w14:solidFill>
                    <w14:schemeClr w14:val="tx1"/>
                  </w14:solidFill>
                </w14:textFill>
              </w:rPr>
            </w:pPr>
            <w:r>
              <w:rPr>
                <w:rFonts w:hint="eastAsia" w:ascii="宋体" w:hAnsi="宋体" w:eastAsia="宋体" w:cs="Times New Roman"/>
                <w:color w:val="000000" w:themeColor="text1"/>
                <w:szCs w:val="21"/>
                <w:highlight w:val="none"/>
                <w14:textFill>
                  <w14:solidFill>
                    <w14:schemeClr w14:val="tx1"/>
                  </w14:solidFill>
                </w14:textFill>
              </w:rPr>
              <w:t>≤1.</w:t>
            </w:r>
            <w:r>
              <w:rPr>
                <w:rFonts w:hint="eastAsia" w:ascii="宋体" w:hAnsi="宋体" w:eastAsia="宋体" w:cs="Times New Roman"/>
                <w:color w:val="000000" w:themeColor="text1"/>
                <w:szCs w:val="21"/>
                <w:highlight w:val="none"/>
                <w:lang w:val="en-US" w:eastAsia="zh-CN"/>
                <w14:textFill>
                  <w14:solidFill>
                    <w14:schemeClr w14:val="tx1"/>
                  </w14:solidFill>
                </w14:textFill>
              </w:rPr>
              <w:t>7</w:t>
            </w:r>
            <w:r>
              <w:rPr>
                <w:rFonts w:hint="eastAsia" w:ascii="宋体" w:hAnsi="宋体" w:eastAsia="宋体" w:cs="Times New Roman"/>
                <w:color w:val="000000" w:themeColor="text1"/>
                <w:szCs w:val="21"/>
                <w:highlight w:val="none"/>
                <w14:textFill>
                  <w14:solidFill>
                    <w14:schemeClr w14:val="tx1"/>
                  </w14:solidFill>
                </w14:textFill>
              </w:rPr>
              <w:t>kg(不含测试线)</w:t>
            </w:r>
          </w:p>
        </w:tc>
        <w:tc>
          <w:tcPr>
            <w:tcW w:w="2341" w:type="dxa"/>
            <w:tcBorders>
              <w:top w:val="single" w:color="auto" w:sz="6" w:space="0"/>
              <w:left w:val="single" w:color="auto" w:sz="6" w:space="0"/>
              <w:bottom w:val="single" w:color="auto" w:sz="6" w:space="0"/>
              <w:right w:val="single" w:color="auto" w:sz="6" w:space="0"/>
            </w:tcBorders>
            <w:noWrap w:val="0"/>
            <w:vAlign w:val="center"/>
          </w:tcPr>
          <w:p>
            <w:pPr>
              <w:pStyle w:val="6"/>
              <w:rPr>
                <w:rFonts w:hAnsi="宋体"/>
                <w:color w:val="000000" w:themeColor="text1"/>
                <w:szCs w:val="21"/>
                <w:highlight w:val="none"/>
                <w14:textFill>
                  <w14:solidFill>
                    <w14:schemeClr w14:val="tx1"/>
                  </w14:solidFill>
                </w14:textFill>
              </w:rPr>
            </w:pPr>
          </w:p>
        </w:tc>
        <w:tc>
          <w:tcPr>
            <w:tcW w:w="1279" w:type="dxa"/>
            <w:tcBorders>
              <w:top w:val="single" w:color="auto" w:sz="6" w:space="0"/>
              <w:left w:val="single" w:color="auto" w:sz="6" w:space="0"/>
              <w:bottom w:val="single" w:color="auto" w:sz="6" w:space="0"/>
              <w:right w:val="single" w:color="auto" w:sz="12" w:space="0"/>
            </w:tcBorders>
            <w:noWrap w:val="0"/>
            <w:vAlign w:val="center"/>
          </w:tcPr>
          <w:p>
            <w:pPr>
              <w:pStyle w:val="6"/>
              <w:rPr>
                <w:rFonts w:hAnsi="宋体"/>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5" w:hRule="atLeast"/>
          <w:jc w:val="center"/>
        </w:trPr>
        <w:tc>
          <w:tcPr>
            <w:tcW w:w="1115" w:type="dxa"/>
            <w:tcBorders>
              <w:top w:val="single" w:color="auto" w:sz="6" w:space="0"/>
              <w:left w:val="single" w:color="auto" w:sz="12" w:space="0"/>
              <w:bottom w:val="single" w:color="auto" w:sz="6" w:space="0"/>
              <w:right w:val="single" w:color="auto" w:sz="6" w:space="0"/>
            </w:tcBorders>
            <w:noWrap w:val="0"/>
            <w:vAlign w:val="center"/>
          </w:tcPr>
          <w:p>
            <w:pPr>
              <w:pStyle w:val="6"/>
              <w:jc w:val="both"/>
              <w:rPr>
                <w:rFonts w:hint="default" w:ascii="宋体" w:hAnsi="宋体" w:eastAsia="宋体"/>
                <w:color w:val="000000" w:themeColor="text1"/>
                <w:kern w:val="2"/>
                <w:sz w:val="21"/>
                <w:szCs w:val="21"/>
                <w:highlight w:val="none"/>
                <w:lang w:val="en-US" w:eastAsia="zh-CN" w:bidi="ar-SA"/>
                <w14:textFill>
                  <w14:solidFill>
                    <w14:schemeClr w14:val="tx1"/>
                  </w14:solidFill>
                </w14:textFill>
              </w:rPr>
            </w:pPr>
            <w:r>
              <w:rPr>
                <w:rFonts w:hint="eastAsia" w:hAnsi="宋体" w:eastAsia="宋体"/>
                <w:color w:val="000000" w:themeColor="text1"/>
                <w:szCs w:val="21"/>
                <w:highlight w:val="none"/>
                <w:lang w:val="en-US" w:eastAsia="zh-CN"/>
                <w14:textFill>
                  <w14:solidFill>
                    <w14:schemeClr w14:val="tx1"/>
                  </w14:solidFill>
                </w14:textFill>
              </w:rPr>
              <w:t>9</w:t>
            </w:r>
          </w:p>
        </w:tc>
        <w:tc>
          <w:tcPr>
            <w:tcW w:w="1396" w:type="dxa"/>
            <w:tcBorders>
              <w:top w:val="single" w:color="auto" w:sz="6" w:space="0"/>
              <w:left w:val="single" w:color="auto" w:sz="6" w:space="0"/>
              <w:bottom w:val="single" w:color="auto" w:sz="6" w:space="0"/>
              <w:right w:val="single" w:color="auto" w:sz="6" w:space="0"/>
            </w:tcBorders>
            <w:noWrap w:val="0"/>
            <w:vAlign w:val="center"/>
          </w:tcPr>
          <w:p>
            <w:pPr>
              <w:pStyle w:val="6"/>
              <w:ind w:left="0" w:leftChars="0" w:firstLine="0" w:firstLineChars="0"/>
              <w:jc w:val="left"/>
              <w:rPr>
                <w:rFonts w:hint="eastAsia"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主机尺寸</w:t>
            </w:r>
          </w:p>
        </w:tc>
        <w:tc>
          <w:tcPr>
            <w:tcW w:w="3367" w:type="dxa"/>
            <w:tcBorders>
              <w:top w:val="single" w:color="auto" w:sz="6" w:space="0"/>
              <w:left w:val="single" w:color="auto" w:sz="6" w:space="0"/>
              <w:bottom w:val="single" w:color="auto" w:sz="6" w:space="0"/>
              <w:right w:val="single" w:color="auto" w:sz="6" w:space="0"/>
            </w:tcBorders>
            <w:noWrap w:val="0"/>
            <w:vAlign w:val="center"/>
          </w:tcPr>
          <w:p>
            <w:pPr>
              <w:pStyle w:val="6"/>
              <w:ind w:left="410" w:leftChars="171"/>
              <w:jc w:val="left"/>
              <w:rPr>
                <w:rFonts w:ascii="宋体" w:hAnsi="宋体"/>
                <w:color w:val="000000" w:themeColor="text1"/>
                <w:szCs w:val="21"/>
                <w:highlight w:val="none"/>
                <w14:textFill>
                  <w14:solidFill>
                    <w14:schemeClr w14:val="tx1"/>
                  </w14:solidFill>
                </w14:textFill>
              </w:rPr>
            </w:pPr>
            <w:r>
              <w:rPr>
                <w:rFonts w:hint="eastAsia" w:ascii="宋体" w:hAnsi="宋体" w:eastAsia="宋体" w:cs="Times New Roman"/>
                <w:color w:val="000000" w:themeColor="text1"/>
                <w:szCs w:val="21"/>
                <w:highlight w:val="none"/>
                <w14:textFill>
                  <w14:solidFill>
                    <w14:schemeClr w14:val="tx1"/>
                  </w14:solidFill>
                </w14:textFill>
              </w:rPr>
              <w:t>≤</w:t>
            </w:r>
            <w:r>
              <w:rPr>
                <w:rFonts w:hint="eastAsia" w:hAnsi="宋体"/>
                <w:color w:val="000000" w:themeColor="text1"/>
                <w:szCs w:val="21"/>
                <w:highlight w:val="none"/>
                <w14:textFill>
                  <w14:solidFill>
                    <w14:schemeClr w14:val="tx1"/>
                  </w14:solidFill>
                </w14:textFill>
              </w:rPr>
              <w:t>≤260mm×170mm×70mm</w:t>
            </w:r>
          </w:p>
        </w:tc>
        <w:tc>
          <w:tcPr>
            <w:tcW w:w="2341" w:type="dxa"/>
            <w:tcBorders>
              <w:top w:val="single" w:color="auto" w:sz="6" w:space="0"/>
              <w:left w:val="single" w:color="auto" w:sz="6" w:space="0"/>
              <w:bottom w:val="single" w:color="auto" w:sz="6" w:space="0"/>
              <w:right w:val="single" w:color="auto" w:sz="6" w:space="0"/>
            </w:tcBorders>
            <w:noWrap w:val="0"/>
            <w:vAlign w:val="center"/>
          </w:tcPr>
          <w:p>
            <w:pPr>
              <w:pStyle w:val="6"/>
              <w:rPr>
                <w:rFonts w:hAnsi="宋体"/>
                <w:color w:val="000000" w:themeColor="text1"/>
                <w:szCs w:val="21"/>
                <w:highlight w:val="none"/>
                <w14:textFill>
                  <w14:solidFill>
                    <w14:schemeClr w14:val="tx1"/>
                  </w14:solidFill>
                </w14:textFill>
              </w:rPr>
            </w:pPr>
          </w:p>
        </w:tc>
        <w:tc>
          <w:tcPr>
            <w:tcW w:w="1279" w:type="dxa"/>
            <w:tcBorders>
              <w:top w:val="single" w:color="auto" w:sz="6" w:space="0"/>
              <w:left w:val="single" w:color="auto" w:sz="6" w:space="0"/>
              <w:bottom w:val="single" w:color="auto" w:sz="6" w:space="0"/>
              <w:right w:val="single" w:color="auto" w:sz="12" w:space="0"/>
            </w:tcBorders>
            <w:noWrap w:val="0"/>
            <w:vAlign w:val="center"/>
          </w:tcPr>
          <w:p>
            <w:pPr>
              <w:pStyle w:val="6"/>
              <w:rPr>
                <w:rFonts w:hAnsi="宋体"/>
                <w:color w:val="000000" w:themeColor="text1"/>
                <w:szCs w:val="21"/>
                <w:highlight w:val="none"/>
                <w14:textFill>
                  <w14:solidFill>
                    <w14:schemeClr w14:val="tx1"/>
                  </w14:solidFill>
                </w14:textFill>
              </w:rPr>
            </w:pPr>
          </w:p>
        </w:tc>
      </w:tr>
    </w:tbl>
    <w:p>
      <w:pPr>
        <w:pStyle w:val="4"/>
        <w:bidi w:val="0"/>
        <w:rPr>
          <w:rFonts w:cs="宋体"/>
          <w:color w:val="000000" w:themeColor="text1"/>
          <w:spacing w:val="1"/>
          <w14:textFill>
            <w14:solidFill>
              <w14:schemeClr w14:val="tx1"/>
            </w14:solidFill>
          </w14:textFill>
        </w:rPr>
      </w:pPr>
      <w:r>
        <w:rPr>
          <w:rFonts w:hint="eastAsia"/>
          <w:color w:val="000000" w:themeColor="text1"/>
          <w:lang w:val="en-US" w:eastAsia="zh-CN"/>
          <w14:textFill>
            <w14:solidFill>
              <w14:schemeClr w14:val="tx1"/>
            </w14:solidFill>
          </w14:textFill>
        </w:rPr>
        <w:t>5</w:t>
      </w:r>
      <w:r>
        <w:rPr>
          <w:color w:val="000000" w:themeColor="text1"/>
          <w14:textFill>
            <w14:solidFill>
              <w14:schemeClr w14:val="tx1"/>
            </w14:solidFill>
          </w14:textFill>
        </w:rPr>
        <w:t>.</w:t>
      </w:r>
      <w:r>
        <w:rPr>
          <w:rFonts w:cs="宋体"/>
          <w:color w:val="000000" w:themeColor="text1"/>
          <w:spacing w:val="1"/>
          <w14:textFill>
            <w14:solidFill>
              <w14:schemeClr w14:val="tx1"/>
            </w14:solidFill>
          </w14:textFill>
        </w:rPr>
        <w:t>质量保证和试验</w:t>
      </w:r>
      <w:bookmarkEnd w:id="32"/>
    </w:p>
    <w:p>
      <w:pPr>
        <w:keepLines w:val="0"/>
        <w:pageBreakBefore w:val="0"/>
        <w:kinsoku/>
        <w:wordWrap/>
        <w:bidi w:val="0"/>
        <w:spacing w:line="500" w:lineRule="exact"/>
        <w:ind w:left="410"/>
        <w:rPr>
          <w:b/>
          <w:bCs/>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5.</w:t>
      </w:r>
      <w:r>
        <w:rPr>
          <w:color w:val="000000" w:themeColor="text1"/>
          <w14:textFill>
            <w14:solidFill>
              <w14:schemeClr w14:val="tx1"/>
            </w14:solidFill>
          </w14:textFill>
        </w:rPr>
        <w:t xml:space="preserve">1 </w:t>
      </w:r>
      <w:r>
        <w:rPr>
          <w:rFonts w:hint="eastAsia" w:cs="宋体"/>
          <w:color w:val="000000" w:themeColor="text1"/>
          <w:spacing w:val="-2"/>
          <w:lang w:eastAsia="zh-CN"/>
          <w14:textFill>
            <w14:solidFill>
              <w14:schemeClr w14:val="tx1"/>
            </w14:solidFill>
          </w14:textFill>
        </w:rPr>
        <w:t>投标人</w:t>
      </w:r>
      <w:r>
        <w:rPr>
          <w:rFonts w:cs="宋体"/>
          <w:color w:val="000000" w:themeColor="text1"/>
          <w:spacing w:val="-2"/>
          <w14:textFill>
            <w14:solidFill>
              <w14:schemeClr w14:val="tx1"/>
            </w14:solidFill>
          </w14:textFill>
        </w:rPr>
        <w:t>提供的设备试验标准应符合国标、行标及</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IEC</w:t>
      </w:r>
      <w:r>
        <w:rPr>
          <w:color w:val="000000" w:themeColor="text1"/>
          <w:spacing w:val="1"/>
          <w14:textFill>
            <w14:solidFill>
              <w14:schemeClr w14:val="tx1"/>
            </w14:solidFill>
          </w14:textFill>
        </w:rPr>
        <w:t xml:space="preserve"> </w:t>
      </w:r>
      <w:r>
        <w:rPr>
          <w:rFonts w:cs="宋体"/>
          <w:color w:val="000000" w:themeColor="text1"/>
          <w14:textFill>
            <w14:solidFill>
              <w14:schemeClr w14:val="tx1"/>
            </w14:solidFill>
          </w14:textFill>
        </w:rPr>
        <w:t>的有关规</w:t>
      </w:r>
      <w:r>
        <w:rPr>
          <w:rFonts w:cs="宋体"/>
          <w:color w:val="000000" w:themeColor="text1"/>
          <w:spacing w:val="1"/>
          <w14:textFill>
            <w14:solidFill>
              <w14:schemeClr w14:val="tx1"/>
            </w14:solidFill>
          </w14:textFill>
        </w:rPr>
        <w:t>范，</w:t>
      </w:r>
      <w:r>
        <w:rPr>
          <w:rFonts w:cs="宋体"/>
          <w:b/>
          <w:bCs/>
          <w:color w:val="000000" w:themeColor="text1"/>
          <w:spacing w:val="1"/>
          <w14:textFill>
            <w14:solidFill>
              <w14:schemeClr w14:val="tx1"/>
            </w14:solidFill>
          </w14:textFill>
        </w:rPr>
        <w:t>并提供中国合格评定国家认可委员会</w:t>
      </w:r>
      <w:r>
        <w:rPr>
          <w:rFonts w:hint="eastAsia" w:cs="宋体"/>
          <w:b/>
          <w:bCs/>
          <w:color w:val="000000" w:themeColor="text1"/>
          <w:spacing w:val="1"/>
          <w14:textFill>
            <w14:solidFill>
              <w14:schemeClr w14:val="tx1"/>
            </w14:solidFill>
          </w14:textFill>
        </w:rPr>
        <w:t>(CNAS)</w:t>
      </w:r>
      <w:r>
        <w:rPr>
          <w:rFonts w:cs="宋体"/>
          <w:b/>
          <w:bCs/>
          <w:color w:val="000000" w:themeColor="text1"/>
          <w:spacing w:val="1"/>
          <w14:textFill>
            <w14:solidFill>
              <w14:schemeClr w14:val="tx1"/>
            </w14:solidFill>
          </w14:textFill>
        </w:rPr>
        <w:t>认可的校准机构出具的检定</w:t>
      </w:r>
      <w:r>
        <w:rPr>
          <w:b/>
          <w:bCs/>
          <w:color w:val="000000" w:themeColor="text1"/>
          <w:spacing w:val="3"/>
          <w14:textFill>
            <w14:solidFill>
              <w14:schemeClr w14:val="tx1"/>
            </w14:solidFill>
          </w14:textFill>
        </w:rPr>
        <w:t>/</w:t>
      </w:r>
      <w:r>
        <w:rPr>
          <w:rFonts w:cs="宋体"/>
          <w:b/>
          <w:bCs/>
          <w:color w:val="000000" w:themeColor="text1"/>
          <w:spacing w:val="1"/>
          <w14:textFill>
            <w14:solidFill>
              <w14:schemeClr w14:val="tx1"/>
            </w14:solidFill>
          </w14:textFill>
        </w:rPr>
        <w:t>校准报告、</w:t>
      </w:r>
      <w:r>
        <w:rPr>
          <w:rFonts w:cs="宋体"/>
          <w:b/>
          <w:bCs/>
          <w:color w:val="000000" w:themeColor="text1"/>
          <w14:textFill>
            <w14:solidFill>
              <w14:schemeClr w14:val="tx1"/>
            </w14:solidFill>
          </w14:textFill>
        </w:rPr>
        <w:t>出厂试验报告及产品合格证；</w:t>
      </w:r>
    </w:p>
    <w:p>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5.</w:t>
      </w:r>
      <w:r>
        <w:rPr>
          <w:color w:val="000000" w:themeColor="text1"/>
          <w14:textFill>
            <w14:solidFill>
              <w14:schemeClr w14:val="tx1"/>
            </w14:solidFill>
          </w14:textFill>
        </w:rPr>
        <w:t>2</w:t>
      </w:r>
      <w:r>
        <w:rPr>
          <w:color w:val="000000" w:themeColor="text1"/>
          <w:spacing w:val="60"/>
          <w14:textFill>
            <w14:solidFill>
              <w14:schemeClr w14:val="tx1"/>
            </w14:solidFill>
          </w14:textFill>
        </w:rPr>
        <w:t xml:space="preserve"> </w:t>
      </w:r>
      <w:r>
        <w:rPr>
          <w:rFonts w:hint="eastAsia" w:cs="宋体"/>
          <w:color w:val="000000" w:themeColor="text1"/>
          <w:lang w:eastAsia="zh-CN"/>
          <w14:textFill>
            <w14:solidFill>
              <w14:schemeClr w14:val="tx1"/>
            </w14:solidFill>
          </w14:textFill>
        </w:rPr>
        <w:t>投标人</w:t>
      </w:r>
      <w:r>
        <w:rPr>
          <w:rFonts w:cs="宋体"/>
          <w:color w:val="000000" w:themeColor="text1"/>
          <w14:textFill>
            <w14:solidFill>
              <w14:schemeClr w14:val="tx1"/>
            </w14:solidFill>
          </w14:textFill>
        </w:rPr>
        <w:t>所生产的该装置所选用的主要元器件均为目前</w:t>
      </w:r>
      <w:r>
        <w:rPr>
          <w:rFonts w:hint="eastAsia" w:cs="宋体"/>
          <w:color w:val="000000" w:themeColor="text1"/>
          <w14:textFill>
            <w14:solidFill>
              <w14:schemeClr w14:val="tx1"/>
            </w14:solidFill>
          </w14:textFill>
        </w:rPr>
        <w:t>国内</w:t>
      </w:r>
      <w:r>
        <w:rPr>
          <w:rFonts w:cs="宋体"/>
          <w:color w:val="000000" w:themeColor="text1"/>
          <w14:textFill>
            <w14:solidFill>
              <w14:schemeClr w14:val="tx1"/>
            </w14:solidFill>
          </w14:textFill>
        </w:rPr>
        <w:t>先进的器件；所有的材料供应商都具有良好的质量保证体系，确保材料的质量。</w:t>
      </w:r>
    </w:p>
    <w:p>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5.</w:t>
      </w:r>
      <w:r>
        <w:rPr>
          <w:color w:val="000000" w:themeColor="text1"/>
          <w14:textFill>
            <w14:solidFill>
              <w14:schemeClr w14:val="tx1"/>
            </w14:solidFill>
          </w14:textFill>
        </w:rPr>
        <w:t>3</w:t>
      </w:r>
      <w:r>
        <w:rPr>
          <w:color w:val="000000" w:themeColor="text1"/>
          <w:spacing w:val="60"/>
          <w14:textFill>
            <w14:solidFill>
              <w14:schemeClr w14:val="tx1"/>
            </w14:solidFill>
          </w14:textFill>
        </w:rPr>
        <w:t xml:space="preserve"> </w:t>
      </w:r>
      <w:r>
        <w:rPr>
          <w:rFonts w:cs="宋体"/>
          <w:color w:val="000000" w:themeColor="text1"/>
          <w:spacing w:val="-2"/>
          <w14:textFill>
            <w14:solidFill>
              <w14:schemeClr w14:val="tx1"/>
            </w14:solidFill>
          </w14:textFill>
        </w:rPr>
        <w:t>所有产品在生产过程的各个环节都得到有效的检验和控制，出厂前均通</w:t>
      </w:r>
      <w:r>
        <w:rPr>
          <w:rFonts w:cs="宋体"/>
          <w:color w:val="000000" w:themeColor="text1"/>
          <w:spacing w:val="3"/>
          <w14:textFill>
            <w14:solidFill>
              <w14:schemeClr w14:val="tx1"/>
            </w14:solidFill>
          </w14:textFill>
        </w:rPr>
        <w:t>过严格的出厂试验。</w:t>
      </w:r>
      <w:r>
        <w:rPr>
          <w:rFonts w:hint="eastAsia" w:cs="宋体"/>
          <w:color w:val="000000" w:themeColor="text1"/>
          <w:spacing w:val="3"/>
          <w:lang w:eastAsia="zh-CN"/>
          <w14:textFill>
            <w14:solidFill>
              <w14:schemeClr w14:val="tx1"/>
            </w14:solidFill>
          </w14:textFill>
        </w:rPr>
        <w:t>投标人</w:t>
      </w:r>
      <w:r>
        <w:rPr>
          <w:rFonts w:cs="宋体"/>
          <w:color w:val="000000" w:themeColor="text1"/>
          <w:spacing w:val="3"/>
          <w14:textFill>
            <w14:solidFill>
              <w14:schemeClr w14:val="tx1"/>
            </w14:solidFill>
          </w14:textFill>
        </w:rPr>
        <w:t>须配备有完善的检验器具和设备，考核设备各项功能</w:t>
      </w:r>
      <w:r>
        <w:rPr>
          <w:rFonts w:cs="宋体"/>
          <w:color w:val="000000" w:themeColor="text1"/>
          <w14:textFill>
            <w14:solidFill>
              <w14:schemeClr w14:val="tx1"/>
            </w14:solidFill>
          </w14:textFill>
        </w:rPr>
        <w:t>指标和保护功能等。</w:t>
      </w:r>
    </w:p>
    <w:p>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5.</w:t>
      </w:r>
      <w:r>
        <w:rPr>
          <w:color w:val="000000" w:themeColor="text1"/>
          <w14:textFill>
            <w14:solidFill>
              <w14:schemeClr w14:val="tx1"/>
            </w14:solidFill>
          </w14:textFill>
        </w:rPr>
        <w:t>4</w:t>
      </w:r>
      <w:r>
        <w:rPr>
          <w:color w:val="000000" w:themeColor="text1"/>
          <w:spacing w:val="60"/>
          <w14:textFill>
            <w14:solidFill>
              <w14:schemeClr w14:val="tx1"/>
            </w14:solidFill>
          </w14:textFill>
        </w:rPr>
        <w:t xml:space="preserve"> </w:t>
      </w:r>
      <w:r>
        <w:rPr>
          <w:rFonts w:hint="eastAsia" w:cs="宋体"/>
          <w:color w:val="000000" w:themeColor="text1"/>
          <w:lang w:eastAsia="zh-CN"/>
          <w14:textFill>
            <w14:solidFill>
              <w14:schemeClr w14:val="tx1"/>
            </w14:solidFill>
          </w14:textFill>
        </w:rPr>
        <w:t>投标人</w:t>
      </w:r>
      <w:r>
        <w:rPr>
          <w:rFonts w:cs="宋体"/>
          <w:color w:val="000000" w:themeColor="text1"/>
          <w14:textFill>
            <w14:solidFill>
              <w14:schemeClr w14:val="tx1"/>
            </w14:solidFill>
          </w14:textFill>
        </w:rPr>
        <w:t>保证制造过程中的所有工艺、材料试验等均符合采购文件的规定。若采购方根据运行经验要求提供某种外购零部件，采购方须积极配合。</w:t>
      </w:r>
    </w:p>
    <w:p>
      <w:pPr>
        <w:pStyle w:val="4"/>
        <w:bidi w:val="0"/>
        <w:rPr>
          <w:color w:val="000000" w:themeColor="text1"/>
          <w14:textFill>
            <w14:solidFill>
              <w14:schemeClr w14:val="tx1"/>
            </w14:solidFill>
          </w14:textFill>
        </w:rPr>
      </w:pPr>
      <w:bookmarkStart w:id="33" w:name="_Toc18433"/>
      <w:r>
        <w:rPr>
          <w:rFonts w:hint="eastAsia"/>
          <w:color w:val="000000" w:themeColor="text1"/>
          <w:lang w:eastAsia="zh-CN"/>
          <w14:textFill>
            <w14:solidFill>
              <w14:schemeClr w14:val="tx1"/>
            </w14:solidFill>
          </w14:textFill>
        </w:rPr>
        <w:t>6.</w:t>
      </w:r>
      <w:r>
        <w:rPr>
          <w:rFonts w:cs="宋体"/>
          <w:color w:val="000000" w:themeColor="text1"/>
          <w:spacing w:val="1"/>
          <w14:textFill>
            <w14:solidFill>
              <w14:schemeClr w14:val="tx1"/>
            </w14:solidFill>
          </w14:textFill>
        </w:rPr>
        <w:t>包装、运输和储存</w:t>
      </w:r>
      <w:bookmarkEnd w:id="33"/>
    </w:p>
    <w:p>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6.</w:t>
      </w:r>
      <w:r>
        <w:rPr>
          <w:color w:val="000000" w:themeColor="text1"/>
          <w14:textFill>
            <w14:solidFill>
              <w14:schemeClr w14:val="tx1"/>
            </w14:solidFill>
          </w14:textFill>
        </w:rPr>
        <w:t xml:space="preserve">1 </w:t>
      </w:r>
      <w:r>
        <w:rPr>
          <w:rFonts w:cs="宋体"/>
          <w:color w:val="000000" w:themeColor="text1"/>
          <w14:textFill>
            <w14:solidFill>
              <w14:schemeClr w14:val="tx1"/>
            </w14:solidFill>
          </w14:textFill>
        </w:rPr>
        <w:t>包装</w:t>
      </w:r>
    </w:p>
    <w:p>
      <w:pPr>
        <w:keepLines w:val="0"/>
        <w:pageBreakBefore w:val="0"/>
        <w:kinsoku/>
        <w:wordWrap/>
        <w:bidi w:val="0"/>
        <w:spacing w:line="500" w:lineRule="exact"/>
        <w:ind w:left="410" w:firstLine="492" w:firstLineChars="200"/>
        <w:rPr>
          <w:color w:val="000000" w:themeColor="text1"/>
          <w14:textFill>
            <w14:solidFill>
              <w14:schemeClr w14:val="tx1"/>
            </w14:solidFill>
          </w14:textFill>
        </w:rPr>
      </w:pPr>
      <w:r>
        <w:rPr>
          <w:rFonts w:cs="宋体"/>
          <w:color w:val="000000" w:themeColor="text1"/>
          <w:spacing w:val="3"/>
          <w14:textFill>
            <w14:solidFill>
              <w14:schemeClr w14:val="tx1"/>
            </w14:solidFill>
          </w14:textFill>
        </w:rPr>
        <w:t>主机、附件和资料应全部装入包装箱内，包装箱应采用纸或木箱。装箱时在</w:t>
      </w:r>
      <w:r>
        <w:rPr>
          <w:rFonts w:cs="宋体"/>
          <w:color w:val="000000" w:themeColor="text1"/>
          <w14:textFill>
            <w14:solidFill>
              <w14:schemeClr w14:val="tx1"/>
            </w14:solidFill>
          </w14:textFill>
        </w:rPr>
        <w:t>箱内必须附有装箱清单，包装箱侧面应注明设备名称、规格，两端面应注明轻放、</w:t>
      </w:r>
      <w:r>
        <w:rPr>
          <w:rFonts w:cs="宋体"/>
          <w:color w:val="000000" w:themeColor="text1"/>
          <w:spacing w:val="3"/>
          <w14:textFill>
            <w14:solidFill>
              <w14:schemeClr w14:val="tx1"/>
            </w14:solidFill>
          </w14:textFill>
        </w:rPr>
        <w:t>防雨，各种包装应能确保设备在运输过程中不致遭到损坏、丢失、变形、受潮和</w:t>
      </w:r>
      <w:r>
        <w:rPr>
          <w:rFonts w:cs="宋体"/>
          <w:color w:val="000000" w:themeColor="text1"/>
          <w14:textFill>
            <w14:solidFill>
              <w14:schemeClr w14:val="tx1"/>
            </w14:solidFill>
          </w14:textFill>
        </w:rPr>
        <w:t>腐蚀。</w:t>
      </w:r>
    </w:p>
    <w:p>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6.</w:t>
      </w:r>
      <w:r>
        <w:rPr>
          <w:color w:val="000000" w:themeColor="text1"/>
          <w14:textFill>
            <w14:solidFill>
              <w14:schemeClr w14:val="tx1"/>
            </w14:solidFill>
          </w14:textFill>
        </w:rPr>
        <w:t xml:space="preserve">2 </w:t>
      </w:r>
      <w:r>
        <w:rPr>
          <w:rFonts w:cs="宋体"/>
          <w:color w:val="000000" w:themeColor="text1"/>
          <w14:textFill>
            <w14:solidFill>
              <w14:schemeClr w14:val="tx1"/>
            </w14:solidFill>
          </w14:textFill>
        </w:rPr>
        <w:t>运输</w:t>
      </w:r>
    </w:p>
    <w:p>
      <w:pPr>
        <w:keepLines w:val="0"/>
        <w:pageBreakBefore w:val="0"/>
        <w:kinsoku/>
        <w:wordWrap/>
        <w:bidi w:val="0"/>
        <w:spacing w:line="500" w:lineRule="exact"/>
        <w:ind w:left="410" w:firstLine="492" w:firstLineChars="200"/>
        <w:rPr>
          <w:color w:val="000000" w:themeColor="text1"/>
          <w14:textFill>
            <w14:solidFill>
              <w14:schemeClr w14:val="tx1"/>
            </w14:solidFill>
          </w14:textFill>
        </w:rPr>
      </w:pPr>
      <w:r>
        <w:rPr>
          <w:rFonts w:cs="宋体"/>
          <w:color w:val="000000" w:themeColor="text1"/>
          <w:spacing w:val="3"/>
          <w14:textFill>
            <w14:solidFill>
              <w14:schemeClr w14:val="tx1"/>
            </w14:solidFill>
          </w14:textFill>
        </w:rPr>
        <w:t>应采取有效的预防措施防止在运输过程中振动给设备造成的影响和损伤，运输过程中的包装应符合运输部门的有关规定，设备及附件经妥善包装或装箱后，</w:t>
      </w:r>
      <w:r>
        <w:rPr>
          <w:rFonts w:cs="宋体"/>
          <w:color w:val="000000" w:themeColor="text1"/>
          <w14:textFill>
            <w14:solidFill>
              <w14:schemeClr w14:val="tx1"/>
            </w14:solidFill>
          </w14:textFill>
        </w:rPr>
        <w:t>在运输过程中尚应采取其它防护措施，以免散失损坏或被盗。</w:t>
      </w:r>
    </w:p>
    <w:p>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6.</w:t>
      </w:r>
      <w:r>
        <w:rPr>
          <w:color w:val="000000" w:themeColor="text1"/>
          <w14:textFill>
            <w14:solidFill>
              <w14:schemeClr w14:val="tx1"/>
            </w14:solidFill>
          </w14:textFill>
        </w:rPr>
        <w:t xml:space="preserve">3 </w:t>
      </w:r>
      <w:r>
        <w:rPr>
          <w:rFonts w:cs="宋体"/>
          <w:color w:val="000000" w:themeColor="text1"/>
          <w14:textFill>
            <w14:solidFill>
              <w14:schemeClr w14:val="tx1"/>
            </w14:solidFill>
          </w14:textFill>
        </w:rPr>
        <w:t>储存</w:t>
      </w:r>
    </w:p>
    <w:p>
      <w:pPr>
        <w:keepLines w:val="0"/>
        <w:pageBreakBefore w:val="0"/>
        <w:kinsoku/>
        <w:wordWrap/>
        <w:bidi w:val="0"/>
        <w:spacing w:line="500" w:lineRule="exact"/>
        <w:ind w:left="410" w:firstLine="492" w:firstLineChars="200"/>
        <w:rPr>
          <w:color w:val="000000" w:themeColor="text1"/>
          <w14:textFill>
            <w14:solidFill>
              <w14:schemeClr w14:val="tx1"/>
            </w14:solidFill>
          </w14:textFill>
        </w:rPr>
      </w:pPr>
      <w:r>
        <w:rPr>
          <w:rFonts w:cs="宋体"/>
          <w:color w:val="000000" w:themeColor="text1"/>
          <w:spacing w:val="3"/>
          <w14:textFill>
            <w14:solidFill>
              <w14:schemeClr w14:val="tx1"/>
            </w14:solidFill>
          </w14:textFill>
        </w:rPr>
        <w:t>设备及附件应采用防潮包装，并存放在正常环境温度、干燥的室内保管，以</w:t>
      </w:r>
      <w:r>
        <w:rPr>
          <w:rFonts w:cs="宋体"/>
          <w:color w:val="000000" w:themeColor="text1"/>
          <w14:textFill>
            <w14:solidFill>
              <w14:schemeClr w14:val="tx1"/>
            </w14:solidFill>
          </w14:textFill>
        </w:rPr>
        <w:t>防止储存过程中密封破坏而受潮。</w:t>
      </w:r>
    </w:p>
    <w:p>
      <w:pPr>
        <w:pStyle w:val="4"/>
        <w:bidi w:val="0"/>
        <w:rPr>
          <w:rFonts w:hint="default"/>
          <w:color w:val="000000" w:themeColor="text1"/>
          <w:lang w:val="en-US" w:eastAsia="zh-CN"/>
          <w14:textFill>
            <w14:solidFill>
              <w14:schemeClr w14:val="tx1"/>
            </w14:solidFill>
          </w14:textFill>
        </w:rPr>
      </w:pPr>
      <w:bookmarkStart w:id="34" w:name="_Toc22301"/>
      <w:r>
        <w:rPr>
          <w:rFonts w:hint="eastAsia"/>
          <w:color w:val="000000" w:themeColor="text1"/>
          <w:lang w:eastAsia="zh-CN"/>
          <w14:textFill>
            <w14:solidFill>
              <w14:schemeClr w14:val="tx1"/>
            </w14:solidFill>
          </w14:textFill>
        </w:rPr>
        <w:t>7.</w:t>
      </w:r>
      <w:r>
        <w:rPr>
          <w:rFonts w:hint="eastAsia"/>
          <w:color w:val="000000" w:themeColor="text1"/>
          <w14:textFill>
            <w14:solidFill>
              <w14:schemeClr w14:val="tx1"/>
            </w14:solidFill>
          </w14:textFill>
        </w:rPr>
        <w:t>交货时间</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内容及功能验收</w:t>
      </w:r>
      <w:bookmarkEnd w:id="34"/>
    </w:p>
    <w:p>
      <w:pPr>
        <w:keepLines w:val="0"/>
        <w:pageBreakBefore w:val="0"/>
        <w:kinsoku/>
        <w:wordWrap/>
        <w:bidi w:val="0"/>
        <w:spacing w:line="500" w:lineRule="exact"/>
        <w:ind w:left="410"/>
        <w:rPr>
          <w:rFonts w:hint="eastAsia"/>
          <w:color w:val="000000" w:themeColor="text1"/>
          <w:lang w:val="en-US" w:eastAsia="zh-CN"/>
          <w14:textFill>
            <w14:solidFill>
              <w14:schemeClr w14:val="tx1"/>
            </w14:solidFill>
          </w14:textFill>
        </w:rPr>
      </w:pPr>
      <w:r>
        <w:rPr>
          <w:rFonts w:hint="eastAsia" w:cs="Times New Roman"/>
          <w:color w:val="000000" w:themeColor="text1"/>
          <w:sz w:val="24"/>
          <w:szCs w:val="24"/>
          <w:highlight w:val="none"/>
          <w:lang w:val="en-US" w:eastAsia="zh-CN"/>
          <w14:textFill>
            <w14:solidFill>
              <w14:schemeClr w14:val="tx1"/>
            </w14:solidFill>
          </w14:textFill>
        </w:rPr>
        <w:t xml:space="preserve">7.1 </w:t>
      </w:r>
      <w:r>
        <w:rPr>
          <w:rFonts w:hint="eastAsia"/>
          <w:color w:val="000000" w:themeColor="text1"/>
          <w:lang w:val="en-US" w:eastAsia="zh-CN"/>
          <w14:textFill>
            <w14:solidFill>
              <w14:schemeClr w14:val="tx1"/>
            </w14:solidFill>
          </w14:textFill>
        </w:rPr>
        <w:t>功能验收</w:t>
      </w:r>
    </w:p>
    <w:p>
      <w:pPr>
        <w:keepLines w:val="0"/>
        <w:pageBreakBefore w:val="0"/>
        <w:kinsoku/>
        <w:wordWrap/>
        <w:bidi w:val="0"/>
        <w:spacing w:line="500" w:lineRule="exact"/>
        <w:ind w:left="410"/>
        <w:rPr>
          <w:rFonts w:hint="default"/>
          <w:color w:val="000000" w:themeColor="text1"/>
          <w:lang w:val="en-US" w:eastAsia="zh-CN"/>
          <w14:textFill>
            <w14:solidFill>
              <w14:schemeClr w14:val="tx1"/>
            </w14:solidFill>
          </w14:textFill>
        </w:rPr>
      </w:pPr>
      <w:r>
        <w:rPr>
          <w:rFonts w:hint="eastAsia" w:ascii="宋体" w:hAnsi="宋体" w:eastAsia="宋体" w:cs="Times New Roman"/>
          <w:color w:val="000000" w:themeColor="text1"/>
          <w:sz w:val="24"/>
          <w:szCs w:val="24"/>
          <w:highlight w:val="none"/>
          <w14:textFill>
            <w14:solidFill>
              <w14:schemeClr w14:val="tx1"/>
            </w14:solidFill>
          </w14:textFill>
        </w:rPr>
        <w:t>本标书采购设备</w:t>
      </w:r>
      <w:r>
        <w:rPr>
          <w:rFonts w:ascii="宋体" w:hAnsi="宋体" w:eastAsia="宋体" w:cs="Times New Roman"/>
          <w:color w:val="000000" w:themeColor="text1"/>
          <w:sz w:val="24"/>
          <w:szCs w:val="24"/>
          <w:highlight w:val="none"/>
          <w14:textFill>
            <w14:solidFill>
              <w14:schemeClr w14:val="tx1"/>
            </w14:solidFill>
          </w14:textFill>
        </w:rPr>
        <w:t>应进行现场交接试验</w:t>
      </w:r>
      <w:r>
        <w:rPr>
          <w:rFonts w:hint="eastAsia" w:ascii="宋体" w:hAnsi="宋体" w:eastAsia="宋体" w:cs="Times New Roman"/>
          <w:color w:val="000000" w:themeColor="text1"/>
          <w:sz w:val="24"/>
          <w:szCs w:val="24"/>
          <w:highlight w:val="none"/>
          <w14:textFill>
            <w14:solidFill>
              <w14:schemeClr w14:val="tx1"/>
            </w14:solidFill>
          </w14:textFill>
        </w:rPr>
        <w:t>和功能</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性</w:t>
      </w:r>
      <w:r>
        <w:rPr>
          <w:rFonts w:hint="eastAsia" w:ascii="宋体" w:hAnsi="宋体" w:eastAsia="宋体" w:cs="Times New Roman"/>
          <w:color w:val="000000" w:themeColor="text1"/>
          <w:sz w:val="24"/>
          <w:szCs w:val="24"/>
          <w:highlight w:val="none"/>
          <w14:textFill>
            <w14:solidFill>
              <w14:schemeClr w14:val="tx1"/>
            </w14:solidFill>
          </w14:textFill>
        </w:rPr>
        <w:t>验收</w:t>
      </w:r>
      <w:r>
        <w:rPr>
          <w:rFonts w:ascii="宋体" w:hAnsi="宋体" w:eastAsia="宋体" w:cs="Times New Roman"/>
          <w:color w:val="000000" w:themeColor="text1"/>
          <w:sz w:val="24"/>
          <w:szCs w:val="24"/>
          <w:highlight w:val="none"/>
          <w14:textFill>
            <w14:solidFill>
              <w14:schemeClr w14:val="tx1"/>
            </w14:solidFill>
          </w14:textFill>
        </w:rPr>
        <w:t>。交接试验</w:t>
      </w:r>
      <w:r>
        <w:rPr>
          <w:rFonts w:hint="eastAsia" w:ascii="宋体" w:hAnsi="宋体" w:eastAsia="宋体" w:cs="Times New Roman"/>
          <w:color w:val="000000" w:themeColor="text1"/>
          <w:sz w:val="24"/>
          <w:szCs w:val="24"/>
          <w:highlight w:val="none"/>
          <w14:textFill>
            <w14:solidFill>
              <w14:schemeClr w14:val="tx1"/>
            </w14:solidFill>
          </w14:textFill>
        </w:rPr>
        <w:t>和功能验收</w:t>
      </w:r>
      <w:r>
        <w:rPr>
          <w:rFonts w:ascii="宋体" w:hAnsi="宋体" w:eastAsia="宋体" w:cs="Times New Roman"/>
          <w:color w:val="000000" w:themeColor="text1"/>
          <w:sz w:val="24"/>
          <w:szCs w:val="24"/>
          <w:highlight w:val="none"/>
          <w14:textFill>
            <w14:solidFill>
              <w14:schemeClr w14:val="tx1"/>
            </w14:solidFill>
          </w14:textFill>
        </w:rPr>
        <w:t>是为了确认</w:t>
      </w:r>
      <w:r>
        <w:rPr>
          <w:rFonts w:hint="eastAsia" w:ascii="宋体" w:hAnsi="宋体" w:eastAsia="宋体" w:cs="Times New Roman"/>
          <w:color w:val="000000" w:themeColor="text1"/>
          <w:sz w:val="24"/>
          <w:szCs w:val="24"/>
          <w:highlight w:val="none"/>
          <w14:textFill>
            <w14:solidFill>
              <w14:schemeClr w14:val="tx1"/>
            </w14:solidFill>
          </w14:textFill>
        </w:rPr>
        <w:t>设备</w:t>
      </w:r>
      <w:r>
        <w:rPr>
          <w:rFonts w:ascii="宋体" w:hAnsi="宋体" w:eastAsia="宋体" w:cs="Times New Roman"/>
          <w:color w:val="000000" w:themeColor="text1"/>
          <w:sz w:val="24"/>
          <w:szCs w:val="24"/>
          <w:highlight w:val="none"/>
          <w14:textFill>
            <w14:solidFill>
              <w14:schemeClr w14:val="tx1"/>
            </w14:solidFill>
          </w14:textFill>
        </w:rPr>
        <w:t>经过运输、储存、现场安装或调整等过程后是否存在损坏、各个单元的兼容性、装配是否正确</w:t>
      </w:r>
      <w:r>
        <w:rPr>
          <w:rFonts w:hint="eastAsia" w:ascii="宋体" w:hAnsi="宋体" w:eastAsia="宋体" w:cs="Times New Roman"/>
          <w:color w:val="000000" w:themeColor="text1"/>
          <w:sz w:val="24"/>
          <w:szCs w:val="24"/>
          <w:highlight w:val="none"/>
          <w:lang w:eastAsia="zh-CN"/>
          <w14:textFill>
            <w14:solidFill>
              <w14:schemeClr w14:val="tx1"/>
            </w14:solidFill>
          </w14:textFill>
        </w:rPr>
        <w:t>、</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功能是否符合技术要求</w:t>
      </w:r>
      <w:r>
        <w:rPr>
          <w:rFonts w:ascii="宋体" w:hAnsi="宋体" w:eastAsia="宋体" w:cs="Times New Roman"/>
          <w:color w:val="000000" w:themeColor="text1"/>
          <w:sz w:val="24"/>
          <w:szCs w:val="24"/>
          <w:highlight w:val="none"/>
          <w14:textFill>
            <w14:solidFill>
              <w14:schemeClr w14:val="tx1"/>
            </w14:solidFill>
          </w14:textFill>
        </w:rPr>
        <w:t>。</w:t>
      </w:r>
      <w:r>
        <w:rPr>
          <w:rFonts w:hint="eastAsia" w:ascii="宋体" w:hAnsi="宋体" w:eastAsia="宋体" w:cs="Times New Roman"/>
          <w:color w:val="000000" w:themeColor="text1"/>
          <w:sz w:val="24"/>
          <w:szCs w:val="24"/>
          <w:highlight w:val="none"/>
          <w14:textFill>
            <w14:solidFill>
              <w14:schemeClr w14:val="tx1"/>
            </w14:solidFill>
          </w14:textFill>
        </w:rPr>
        <w:t>本标书采购现场交接试验和设备功能验收应</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严格</w:t>
      </w:r>
      <w:r>
        <w:rPr>
          <w:rFonts w:hint="eastAsia" w:ascii="宋体" w:hAnsi="宋体" w:eastAsia="宋体" w:cs="Times New Roman"/>
          <w:color w:val="000000" w:themeColor="text1"/>
          <w:sz w:val="24"/>
          <w:szCs w:val="24"/>
          <w:highlight w:val="none"/>
          <w14:textFill>
            <w14:solidFill>
              <w14:schemeClr w14:val="tx1"/>
            </w14:solidFill>
          </w14:textFill>
        </w:rPr>
        <w:t>按</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功能及技术参数</w:t>
      </w:r>
      <w:r>
        <w:rPr>
          <w:rFonts w:hint="eastAsia" w:ascii="宋体" w:hAnsi="宋体" w:eastAsia="宋体" w:cs="Times New Roman"/>
          <w:color w:val="000000" w:themeColor="text1"/>
          <w:sz w:val="24"/>
          <w:szCs w:val="24"/>
          <w:highlight w:val="none"/>
          <w14:textFill>
            <w14:solidFill>
              <w14:schemeClr w14:val="tx1"/>
            </w14:solidFill>
          </w14:textFill>
        </w:rPr>
        <w:t>要求执行</w:t>
      </w:r>
      <w:r>
        <w:rPr>
          <w:rFonts w:hint="eastAsia" w:ascii="宋体" w:hAnsi="宋体" w:eastAsia="宋体" w:cs="Times New Roman"/>
          <w:color w:val="000000" w:themeColor="text1"/>
          <w:sz w:val="24"/>
          <w:szCs w:val="24"/>
          <w:highlight w:val="none"/>
          <w:lang w:eastAsia="zh-CN"/>
          <w14:textFill>
            <w14:solidFill>
              <w14:schemeClr w14:val="tx1"/>
            </w14:solidFill>
          </w14:textFill>
        </w:rPr>
        <w:t>，</w:t>
      </w:r>
      <w:r>
        <w:rPr>
          <w:rFonts w:hint="eastAsia" w:ascii="宋体" w:hAnsi="宋体" w:eastAsia="宋体" w:cs="Times New Roman"/>
          <w:b/>
          <w:bCs/>
          <w:color w:val="000000" w:themeColor="text1"/>
          <w:sz w:val="24"/>
          <w:szCs w:val="24"/>
          <w:highlight w:val="none"/>
          <w:lang w:val="en-US" w:eastAsia="zh-CN"/>
          <w14:textFill>
            <w14:solidFill>
              <w14:schemeClr w14:val="tx1"/>
            </w14:solidFill>
          </w14:textFill>
        </w:rPr>
        <w:t>如实际供货产品与招标采购所需功能及技术参数不符，视为虚假中标，</w:t>
      </w:r>
      <w:r>
        <w:rPr>
          <w:rFonts w:hint="eastAsia" w:cs="Times New Roman"/>
          <w:b/>
          <w:bCs/>
          <w:color w:val="000000" w:themeColor="text1"/>
          <w:sz w:val="24"/>
          <w:szCs w:val="24"/>
          <w:highlight w:val="none"/>
          <w:lang w:val="en-US" w:eastAsia="zh-CN"/>
          <w14:textFill>
            <w14:solidFill>
              <w14:schemeClr w14:val="tx1"/>
            </w14:solidFill>
          </w14:textFill>
        </w:rPr>
        <w:t>有权进行</w:t>
      </w:r>
      <w:r>
        <w:rPr>
          <w:rFonts w:hint="eastAsia" w:ascii="宋体" w:hAnsi="宋体" w:eastAsia="宋体" w:cs="Times New Roman"/>
          <w:b/>
          <w:bCs/>
          <w:color w:val="000000" w:themeColor="text1"/>
          <w:sz w:val="24"/>
          <w:szCs w:val="24"/>
          <w:highlight w:val="none"/>
          <w:lang w:val="en-US" w:eastAsia="zh-CN"/>
          <w14:textFill>
            <w14:solidFill>
              <w14:schemeClr w14:val="tx1"/>
            </w14:solidFill>
          </w14:textFill>
        </w:rPr>
        <w:t>退货处理</w:t>
      </w:r>
      <w:r>
        <w:rPr>
          <w:rFonts w:hint="eastAsia" w:cs="Times New Roman"/>
          <w:b/>
          <w:bCs/>
          <w:color w:val="000000" w:themeColor="text1"/>
          <w:sz w:val="24"/>
          <w:szCs w:val="24"/>
          <w:highlight w:val="none"/>
          <w:lang w:val="en-US" w:eastAsia="zh-CN"/>
          <w14:textFill>
            <w14:solidFill>
              <w14:schemeClr w14:val="tx1"/>
            </w14:solidFill>
          </w14:textFill>
        </w:rPr>
        <w:t>，</w:t>
      </w:r>
      <w:r>
        <w:rPr>
          <w:rFonts w:hint="eastAsia" w:ascii="宋体" w:hAnsi="宋体" w:eastAsia="宋体" w:cs="Times New Roman"/>
          <w:b/>
          <w:bCs/>
          <w:color w:val="000000" w:themeColor="text1"/>
          <w:sz w:val="24"/>
          <w:szCs w:val="24"/>
          <w:highlight w:val="none"/>
          <w:lang w:val="en-US" w:eastAsia="zh-CN"/>
          <w14:textFill>
            <w14:solidFill>
              <w14:schemeClr w14:val="tx1"/>
            </w14:solidFill>
          </w14:textFill>
        </w:rPr>
        <w:t>并</w:t>
      </w:r>
      <w:r>
        <w:rPr>
          <w:rFonts w:hint="eastAsia"/>
          <w:b/>
          <w:bCs/>
          <w:color w:val="000000" w:themeColor="text1"/>
          <w:lang w:val="en-US" w:eastAsia="zh-CN"/>
          <w14:textFill>
            <w14:solidFill>
              <w14:schemeClr w14:val="tx1"/>
            </w14:solidFill>
          </w14:textFill>
        </w:rPr>
        <w:t>按照《中国南方电网有限责任公司供应商不良行为处理管理细则》进行处理，同时纳入履约评价。</w:t>
      </w:r>
    </w:p>
    <w:p>
      <w:pPr>
        <w:keepLines w:val="0"/>
        <w:pageBreakBefore w:val="0"/>
        <w:kinsoku/>
        <w:wordWrap/>
        <w:bidi w:val="0"/>
        <w:spacing w:line="500" w:lineRule="exact"/>
        <w:ind w:left="410"/>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7.</w:t>
      </w:r>
      <w:r>
        <w:rPr>
          <w:rFonts w:hint="eastAsia"/>
          <w:color w:val="000000" w:themeColor="text1"/>
          <w14:textFill>
            <w14:solidFill>
              <w14:schemeClr w14:val="tx1"/>
            </w14:solidFill>
          </w14:textFill>
        </w:rPr>
        <w:t>2 交货期：合同签订后</w:t>
      </w:r>
      <w:r>
        <w:rPr>
          <w:rFonts w:hint="eastAsia"/>
          <w:color w:val="000000" w:themeColor="text1"/>
          <w:lang w:val="en-US" w:eastAsia="zh-CN"/>
          <w14:textFill>
            <w14:solidFill>
              <w14:schemeClr w14:val="tx1"/>
            </w14:solidFill>
          </w14:textFill>
        </w:rPr>
        <w:t>15</w:t>
      </w:r>
      <w:r>
        <w:rPr>
          <w:rFonts w:hint="eastAsia"/>
          <w:color w:val="000000" w:themeColor="text1"/>
          <w14:textFill>
            <w14:solidFill>
              <w14:schemeClr w14:val="tx1"/>
            </w14:solidFill>
          </w14:textFill>
        </w:rPr>
        <w:t>天内。</w:t>
      </w:r>
    </w:p>
    <w:p>
      <w:pPr>
        <w:keepLines w:val="0"/>
        <w:pageBreakBefore w:val="0"/>
        <w:kinsoku/>
        <w:wordWrap/>
        <w:bidi w:val="0"/>
        <w:spacing w:line="500" w:lineRule="exact"/>
        <w:ind w:left="410"/>
        <w:rPr>
          <w:rFonts w:hint="eastAsia" w:ascii="宋体" w:hAnsi="宋体" w:eastAsia="宋体"/>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7.3 交货资料：</w:t>
      </w:r>
      <w:r>
        <w:rPr>
          <w:rFonts w:hint="eastAsia" w:ascii="宋体" w:hAnsi="宋体" w:eastAsia="宋体"/>
          <w:color w:val="000000" w:themeColor="text1"/>
          <w:sz w:val="24"/>
          <w14:textFill>
            <w14:solidFill>
              <w14:schemeClr w14:val="tx1"/>
            </w14:solidFill>
          </w14:textFill>
        </w:rPr>
        <w:t>随产品提供的技术资料应完整无缺，并为中文版本。</w:t>
      </w:r>
    </w:p>
    <w:p>
      <w:pPr>
        <w:pStyle w:val="31"/>
        <w:ind w:firstLine="0" w:firstLineChars="0"/>
        <w:rPr>
          <w:rFonts w:hint="eastAsia" w:ascii="宋体" w:hAnsi="宋体" w:eastAsia="宋体"/>
          <w:color w:val="000000" w:themeColor="text1"/>
          <w:sz w:val="24"/>
          <w14:textFill>
            <w14:solidFill>
              <w14:schemeClr w14:val="tx1"/>
            </w14:solidFill>
          </w14:textFill>
        </w:rPr>
      </w:pPr>
      <w:r>
        <w:rPr>
          <w:rFonts w:hint="eastAsia" w:ascii="宋体" w:hAnsi="宋体" w:eastAsia="宋体"/>
          <w:b w:val="0"/>
          <w:bCs w:val="0"/>
          <w:color w:val="000000" w:themeColor="text1"/>
          <w:sz w:val="24"/>
          <w14:textFill>
            <w14:solidFill>
              <w14:schemeClr w14:val="tx1"/>
            </w14:solidFill>
          </w14:textFill>
        </w:rPr>
        <w:t>①装箱资料应包括：</w:t>
      </w:r>
      <w:r>
        <w:rPr>
          <w:rFonts w:hint="eastAsia" w:ascii="宋体" w:hAnsi="宋体" w:eastAsia="宋体"/>
          <w:color w:val="000000" w:themeColor="text1"/>
          <w:sz w:val="24"/>
          <w14:textFill>
            <w14:solidFill>
              <w14:schemeClr w14:val="tx1"/>
            </w14:solidFill>
          </w14:textFill>
        </w:rPr>
        <w:t>仪器清单，出厂合格证，说明书，</w:t>
      </w:r>
      <w:r>
        <w:rPr>
          <w:rFonts w:hint="eastAsia" w:cs="宋体"/>
          <w:color w:val="000000" w:themeColor="text1"/>
          <w:spacing w:val="1"/>
          <w:lang w:val="en-US" w:eastAsia="zh-CN"/>
          <w14:textFill>
            <w14:solidFill>
              <w14:schemeClr w14:val="tx1"/>
            </w14:solidFill>
          </w14:textFill>
        </w:rPr>
        <w:t>第三方校准</w:t>
      </w:r>
      <w:r>
        <w:rPr>
          <w:rFonts w:cs="宋体"/>
          <w:color w:val="000000" w:themeColor="text1"/>
          <w:spacing w:val="1"/>
          <w14:textFill>
            <w14:solidFill>
              <w14:schemeClr w14:val="tx1"/>
            </w14:solidFill>
          </w14:textFill>
        </w:rPr>
        <w:t>报告</w:t>
      </w:r>
      <w:r>
        <w:rPr>
          <w:rFonts w:hint="eastAsia" w:ascii="宋体" w:hAnsi="宋体" w:eastAsia="宋体"/>
          <w:color w:val="000000" w:themeColor="text1"/>
          <w:sz w:val="24"/>
          <w14:textFill>
            <w14:solidFill>
              <w14:schemeClr w14:val="tx1"/>
            </w14:solidFill>
          </w14:textFill>
        </w:rPr>
        <w:t>报告。</w:t>
      </w:r>
    </w:p>
    <w:p>
      <w:pPr>
        <w:pStyle w:val="31"/>
        <w:ind w:firstLine="0" w:firstLineChars="0"/>
        <w:rPr>
          <w:rFonts w:hint="eastAsia"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②使用说明书、技术说明书以及配套产品资料等各4份，另提供电子版全套资料1份。</w:t>
      </w:r>
    </w:p>
    <w:p>
      <w:pPr>
        <w:keepLines w:val="0"/>
        <w:pageBreakBefore w:val="0"/>
        <w:kinsoku/>
        <w:wordWrap/>
        <w:bidi w:val="0"/>
        <w:spacing w:line="500" w:lineRule="exact"/>
        <w:ind w:left="410"/>
        <w:rPr>
          <w:color w:val="000000" w:themeColor="text1"/>
          <w14:textFill>
            <w14:solidFill>
              <w14:schemeClr w14:val="tx1"/>
            </w14:solidFill>
          </w14:textFill>
        </w:rPr>
      </w:pPr>
      <w:r>
        <w:rPr>
          <w:rFonts w:hint="eastAsia" w:cs="宋体"/>
          <w:b/>
          <w:bCs/>
          <w:color w:val="000000" w:themeColor="text1"/>
          <w:lang w:val="en-US" w:eastAsia="zh-CN"/>
          <w14:textFill>
            <w14:solidFill>
              <w14:schemeClr w14:val="tx1"/>
            </w14:solidFill>
          </w14:textFill>
        </w:rPr>
        <w:t>其中设备</w:t>
      </w:r>
      <w:r>
        <w:rPr>
          <w:rFonts w:hint="eastAsia" w:cs="宋体"/>
          <w:b/>
          <w:bCs/>
          <w:color w:val="000000" w:themeColor="text1"/>
          <w:spacing w:val="1"/>
          <w:lang w:val="en-US" w:eastAsia="zh-CN"/>
          <w14:textFill>
            <w14:solidFill>
              <w14:schemeClr w14:val="tx1"/>
            </w14:solidFill>
          </w14:textFill>
        </w:rPr>
        <w:t>校准</w:t>
      </w:r>
      <w:r>
        <w:rPr>
          <w:rFonts w:cs="宋体"/>
          <w:b/>
          <w:bCs/>
          <w:color w:val="000000" w:themeColor="text1"/>
          <w:spacing w:val="1"/>
          <w14:textFill>
            <w14:solidFill>
              <w14:schemeClr w14:val="tx1"/>
            </w14:solidFill>
          </w14:textFill>
        </w:rPr>
        <w:t>报告</w:t>
      </w:r>
      <w:r>
        <w:rPr>
          <w:rFonts w:hint="eastAsia" w:cs="宋体"/>
          <w:b/>
          <w:bCs/>
          <w:color w:val="000000" w:themeColor="text1"/>
          <w:spacing w:val="1"/>
          <w:lang w:val="en-US" w:eastAsia="zh-CN"/>
          <w14:textFill>
            <w14:solidFill>
              <w14:schemeClr w14:val="tx1"/>
            </w14:solidFill>
          </w14:textFill>
        </w:rPr>
        <w:t>需经</w:t>
      </w:r>
      <w:r>
        <w:rPr>
          <w:rFonts w:cs="宋体"/>
          <w:b/>
          <w:bCs/>
          <w:color w:val="000000" w:themeColor="text1"/>
          <w:spacing w:val="1"/>
          <w14:textFill>
            <w14:solidFill>
              <w14:schemeClr w14:val="tx1"/>
            </w14:solidFill>
          </w14:textFill>
        </w:rPr>
        <w:t>中国合格评定国家认可委员会</w:t>
      </w:r>
      <w:r>
        <w:rPr>
          <w:rFonts w:hint="eastAsia" w:cs="宋体"/>
          <w:b/>
          <w:bCs/>
          <w:color w:val="000000" w:themeColor="text1"/>
          <w:spacing w:val="1"/>
          <w14:textFill>
            <w14:solidFill>
              <w14:schemeClr w14:val="tx1"/>
            </w14:solidFill>
          </w14:textFill>
        </w:rPr>
        <w:t>(CNAS)</w:t>
      </w:r>
      <w:r>
        <w:rPr>
          <w:rFonts w:cs="宋体"/>
          <w:b/>
          <w:bCs/>
          <w:color w:val="000000" w:themeColor="text1"/>
          <w:spacing w:val="1"/>
          <w14:textFill>
            <w14:solidFill>
              <w14:schemeClr w14:val="tx1"/>
            </w14:solidFill>
          </w14:textFill>
        </w:rPr>
        <w:t>认可的校准机构出具</w:t>
      </w:r>
      <w:r>
        <w:rPr>
          <w:rFonts w:hint="eastAsia" w:cs="宋体"/>
          <w:b/>
          <w:bCs/>
          <w:color w:val="000000" w:themeColor="text1"/>
          <w:spacing w:val="1"/>
          <w:lang w:eastAsia="zh-CN"/>
          <w14:textFill>
            <w14:solidFill>
              <w14:schemeClr w14:val="tx1"/>
            </w14:solidFill>
          </w14:textFill>
        </w:rPr>
        <w:t>。</w:t>
      </w:r>
    </w:p>
    <w:p>
      <w:pPr>
        <w:pStyle w:val="4"/>
        <w:bidi w:val="0"/>
        <w:rPr>
          <w:color w:val="000000" w:themeColor="text1"/>
          <w14:textFill>
            <w14:solidFill>
              <w14:schemeClr w14:val="tx1"/>
            </w14:solidFill>
          </w14:textFill>
        </w:rPr>
      </w:pPr>
      <w:bookmarkStart w:id="35" w:name="_Toc25792"/>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.供货范围清单</w:t>
      </w:r>
      <w:bookmarkEnd w:id="35"/>
    </w:p>
    <w:tbl>
      <w:tblPr>
        <w:tblStyle w:val="12"/>
        <w:tblW w:w="4852" w:type="pct"/>
        <w:tblInd w:w="25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fixed"/>
        <w:tblCellMar>
          <w:top w:w="0" w:type="dxa"/>
          <w:left w:w="108" w:type="dxa"/>
          <w:bottom w:w="0" w:type="dxa"/>
          <w:right w:w="108" w:type="dxa"/>
        </w:tblCellMar>
      </w:tblPr>
      <w:tblGrid>
        <w:gridCol w:w="1088"/>
        <w:gridCol w:w="2527"/>
        <w:gridCol w:w="2591"/>
        <w:gridCol w:w="1133"/>
        <w:gridCol w:w="800"/>
        <w:gridCol w:w="152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306" w:type="pct"/>
            <w:vMerge w:val="restart"/>
            <w:tcBorders>
              <w:top w:val="single" w:color="auto" w:sz="4" w:space="0"/>
              <w:left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物资名称</w:t>
            </w:r>
          </w:p>
        </w:tc>
        <w:tc>
          <w:tcPr>
            <w:tcW w:w="3130" w:type="pct"/>
            <w:gridSpan w:val="4"/>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配置要求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17" w:hRule="atLeast"/>
          <w:tblHeader/>
        </w:trPr>
        <w:tc>
          <w:tcPr>
            <w:tcW w:w="56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color w:val="000000" w:themeColor="text1"/>
                <w14:textFill>
                  <w14:solidFill>
                    <w14:schemeClr w14:val="tx1"/>
                  </w14:solidFill>
                </w14:textFill>
              </w:rPr>
            </w:pPr>
          </w:p>
        </w:tc>
        <w:tc>
          <w:tcPr>
            <w:tcW w:w="1306" w:type="pct"/>
            <w:vMerge w:val="continue"/>
            <w:tcBorders>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color w:val="000000" w:themeColor="text1"/>
                <w14:textFill>
                  <w14:solidFill>
                    <w14:schemeClr w14:val="tx1"/>
                  </w14:solidFill>
                </w14:textFill>
              </w:rPr>
            </w:pPr>
          </w:p>
        </w:tc>
        <w:tc>
          <w:tcPr>
            <w:tcW w:w="1339"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规格型号</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单位</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数量</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1306" w:type="pct"/>
            <w:tcBorders>
              <w:top w:val="single" w:color="auto" w:sz="4" w:space="0"/>
              <w:left w:val="single" w:color="auto" w:sz="4" w:space="0"/>
              <w:bottom w:val="single" w:color="auto" w:sz="4" w:space="0"/>
              <w:right w:val="single" w:color="auto" w:sz="4" w:space="0"/>
            </w:tcBorders>
            <w:shd w:val="clear" w:color="auto" w:fill="FFFFFF"/>
            <w:vAlign w:val="center"/>
          </w:tcPr>
          <w:p>
            <w:pPr>
              <w:ind w:left="0" w:leftChars="0" w:firstLine="0" w:firstLineChars="0"/>
              <w:jc w:val="center"/>
              <w:rPr>
                <w:rFonts w:ascii="Arial" w:hAnsi="Arial"/>
                <w:color w:val="000000" w:themeColor="text1"/>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地网导通电阻测试仪</w:t>
            </w:r>
          </w:p>
        </w:tc>
        <w:tc>
          <w:tcPr>
            <w:tcW w:w="1339"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color w:val="000000" w:themeColor="text1"/>
                <w14:textFill>
                  <w14:solidFill>
                    <w14:schemeClr w14:val="tx1"/>
                  </w14:solidFill>
                </w14:textFill>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台</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306" w:type="pct"/>
            <w:tcBorders>
              <w:top w:val="single" w:color="auto" w:sz="4" w:space="0"/>
              <w:left w:val="single" w:color="auto" w:sz="4" w:space="0"/>
              <w:bottom w:val="single" w:color="auto" w:sz="4" w:space="0"/>
              <w:right w:val="single" w:color="auto" w:sz="4" w:space="0"/>
            </w:tcBorders>
            <w:shd w:val="clear" w:color="auto" w:fill="FFFFFF"/>
            <w:vAlign w:val="center"/>
          </w:tcPr>
          <w:p>
            <w:pPr>
              <w:ind w:left="0" w:leftChars="0" w:firstLine="0" w:firstLineChars="0"/>
              <w:jc w:val="center"/>
              <w:rPr>
                <w:rFonts w:ascii="Arial" w:hAnsi="Arial"/>
                <w:color w:val="000000" w:themeColor="text1"/>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App软件安装包（U盘）</w:t>
            </w:r>
          </w:p>
        </w:tc>
        <w:tc>
          <w:tcPr>
            <w:tcW w:w="1339"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套</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color w:val="000000" w:themeColor="text1"/>
                <w14:textFill>
                  <w14:solidFill>
                    <w14:schemeClr w14:val="tx1"/>
                  </w14:solidFill>
                </w14:textFill>
              </w:rPr>
            </w:pPr>
            <w:r>
              <w:rPr>
                <w:color w:val="000000" w:themeColor="text1"/>
                <w14:textFill>
                  <w14:solidFill>
                    <w14:schemeClr w14:val="tx1"/>
                  </w14:solidFill>
                </w14:textFill>
              </w:rPr>
              <w:t>3</w:t>
            </w:r>
          </w:p>
        </w:tc>
        <w:tc>
          <w:tcPr>
            <w:tcW w:w="130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ind w:left="0" w:leftChars="0" w:firstLine="0" w:firstLineChars="0"/>
              <w:jc w:val="center"/>
              <w:rPr>
                <w:rFonts w:ascii="Arial" w:hAnsi="Arial"/>
                <w:color w:val="000000" w:themeColor="text1"/>
                <w14:textFill>
                  <w14:solidFill>
                    <w14:schemeClr w14:val="tx1"/>
                  </w14:solidFill>
                </w14:textFill>
              </w:rPr>
            </w:pPr>
            <w:r>
              <w:rPr>
                <w:rFonts w:hint="eastAsia" w:ascii="宋体" w:hAnsi="宋体"/>
                <w:color w:val="000000" w:themeColor="text1"/>
                <w:highlight w:val="none"/>
                <w14:textFill>
                  <w14:solidFill>
                    <w14:schemeClr w14:val="tx1"/>
                  </w14:solidFill>
                </w14:textFill>
              </w:rPr>
              <w:t>线箱</w:t>
            </w:r>
          </w:p>
        </w:tc>
        <w:tc>
          <w:tcPr>
            <w:tcW w:w="1339" w:type="pct"/>
            <w:tcBorders>
              <w:top w:val="single" w:color="auto" w:sz="4" w:space="0"/>
              <w:left w:val="single" w:color="auto" w:sz="4" w:space="0"/>
              <w:bottom w:val="single" w:color="auto" w:sz="4" w:space="0"/>
              <w:right w:val="single" w:color="auto" w:sz="4" w:space="0"/>
            </w:tcBorders>
            <w:shd w:val="clear" w:color="auto" w:fill="FFFFFF"/>
            <w:vAlign w:val="center"/>
          </w:tcPr>
          <w:p>
            <w:pPr>
              <w:ind w:left="410" w:leftChars="171"/>
              <w:jc w:val="center"/>
              <w:rPr>
                <w:color w:val="000000" w:themeColor="text1"/>
                <w14:textFill>
                  <w14:solidFill>
                    <w14:schemeClr w14:val="tx1"/>
                  </w14:solidFill>
                </w14:textFill>
              </w:rPr>
            </w:pPr>
            <w:r>
              <w:rPr>
                <w:rFonts w:hint="eastAsia"/>
                <w:color w:val="000000" w:themeColor="text1"/>
                <w:highlight w:val="none"/>
                <w14:textFill>
                  <w14:solidFill>
                    <w14:schemeClr w14:val="tx1"/>
                  </w14:solidFill>
                </w14:textFill>
              </w:rPr>
              <w:t>与主机匹配</w:t>
            </w:r>
          </w:p>
        </w:tc>
        <w:tc>
          <w:tcPr>
            <w:tcW w:w="1133" w:type="dxa"/>
            <w:tcBorders>
              <w:top w:val="single" w:color="auto" w:sz="4" w:space="0"/>
              <w:left w:val="single" w:color="auto" w:sz="4" w:space="0"/>
              <w:bottom w:val="single" w:color="auto" w:sz="4" w:space="0"/>
              <w:right w:val="single" w:color="auto" w:sz="4" w:space="0"/>
            </w:tcBorders>
            <w:shd w:val="clear" w:color="auto" w:fill="FFFFFF"/>
            <w:vAlign w:val="center"/>
          </w:tcPr>
          <w:p>
            <w:pPr>
              <w:ind w:left="410" w:leftChars="171"/>
              <w:jc w:val="both"/>
              <w:rPr>
                <w:color w:val="000000" w:themeColor="text1"/>
                <w14:textFill>
                  <w14:solidFill>
                    <w14:schemeClr w14:val="tx1"/>
                  </w14:solidFill>
                </w14:textFill>
              </w:rPr>
            </w:pPr>
            <w:r>
              <w:rPr>
                <w:color w:val="000000" w:themeColor="text1"/>
                <w:highlight w:val="none"/>
                <w14:textFill>
                  <w14:solidFill>
                    <w14:schemeClr w14:val="tx1"/>
                  </w14:solidFill>
                </w14:textFill>
              </w:rPr>
              <w:t>个</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w:t>
            </w:r>
          </w:p>
        </w:tc>
        <w:tc>
          <w:tcPr>
            <w:tcW w:w="1306" w:type="pct"/>
            <w:tcBorders>
              <w:top w:val="single" w:color="auto" w:sz="4" w:space="0"/>
              <w:left w:val="single" w:color="auto" w:sz="4" w:space="0"/>
              <w:bottom w:val="single" w:color="auto" w:sz="4" w:space="0"/>
              <w:right w:val="single" w:color="auto" w:sz="4" w:space="0"/>
            </w:tcBorders>
            <w:shd w:val="clear" w:color="auto" w:fill="FFFFFF"/>
            <w:vAlign w:val="center"/>
          </w:tcPr>
          <w:p>
            <w:pPr>
              <w:ind w:left="0" w:leftChars="0" w:firstLine="0" w:firstLineChars="0"/>
              <w:jc w:val="center"/>
              <w:rPr>
                <w:rFonts w:hint="eastAsia"/>
                <w:color w:val="000000" w:themeColor="text1"/>
                <w:kern w:val="0"/>
                <w:lang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充电器</w:t>
            </w:r>
          </w:p>
        </w:tc>
        <w:tc>
          <w:tcPr>
            <w:tcW w:w="1339" w:type="pct"/>
            <w:tcBorders>
              <w:top w:val="single" w:color="auto" w:sz="4" w:space="0"/>
              <w:left w:val="single" w:color="auto" w:sz="4" w:space="0"/>
              <w:bottom w:val="single" w:color="auto" w:sz="4" w:space="0"/>
              <w:right w:val="single" w:color="auto" w:sz="4" w:space="0"/>
            </w:tcBorders>
            <w:shd w:val="clear" w:color="auto" w:fill="FFFFFF"/>
            <w:vAlign w:val="center"/>
          </w:tcPr>
          <w:p>
            <w:pPr>
              <w:ind w:left="410" w:leftChars="171"/>
              <w:jc w:val="center"/>
              <w:rPr>
                <w:color w:val="000000" w:themeColor="text1"/>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与主机匹配</w:t>
            </w:r>
          </w:p>
        </w:tc>
        <w:tc>
          <w:tcPr>
            <w:tcW w:w="1133" w:type="dxa"/>
            <w:tcBorders>
              <w:top w:val="single" w:color="auto" w:sz="4" w:space="0"/>
              <w:left w:val="single" w:color="auto" w:sz="4" w:space="0"/>
              <w:bottom w:val="single" w:color="auto" w:sz="4" w:space="0"/>
              <w:right w:val="single" w:color="auto" w:sz="4" w:space="0"/>
            </w:tcBorders>
            <w:shd w:val="clear" w:color="auto" w:fill="FFFFFF"/>
            <w:vAlign w:val="center"/>
          </w:tcPr>
          <w:p>
            <w:pPr>
              <w:ind w:left="410" w:leftChars="171"/>
              <w:jc w:val="both"/>
              <w:rPr>
                <w:rFonts w:hint="eastAsia"/>
                <w:color w:val="000000" w:themeColor="text1"/>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个</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c>
          <w:tcPr>
            <w:tcW w:w="130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ind w:left="0" w:leftChars="0" w:firstLine="0" w:firstLineChars="0"/>
              <w:jc w:val="center"/>
              <w:rPr>
                <w:rFonts w:hint="eastAsia"/>
                <w:color w:val="000000" w:themeColor="text1"/>
                <w:kern w:val="0"/>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测试线</w:t>
            </w:r>
          </w:p>
        </w:tc>
        <w:tc>
          <w:tcPr>
            <w:tcW w:w="1339" w:type="pct"/>
            <w:tcBorders>
              <w:top w:val="single" w:color="auto" w:sz="4" w:space="0"/>
              <w:left w:val="single" w:color="auto" w:sz="4" w:space="0"/>
              <w:bottom w:val="single" w:color="auto" w:sz="4" w:space="0"/>
              <w:right w:val="single" w:color="auto" w:sz="4" w:space="0"/>
            </w:tcBorders>
            <w:shd w:val="clear" w:color="auto" w:fill="FFFFFF"/>
            <w:vAlign w:val="center"/>
          </w:tcPr>
          <w:p>
            <w:pPr>
              <w:ind w:left="410" w:leftChars="171"/>
              <w:jc w:val="center"/>
              <w:rPr>
                <w:color w:val="000000" w:themeColor="text1"/>
                <w14:textFill>
                  <w14:solidFill>
                    <w14:schemeClr w14:val="tx1"/>
                  </w14:solidFill>
                </w14:textFill>
              </w:rPr>
            </w:pPr>
            <w:r>
              <w:rPr>
                <w:rFonts w:hint="eastAsia"/>
                <w:color w:val="000000" w:themeColor="text1"/>
                <w:highlight w:val="none"/>
                <w14:textFill>
                  <w14:solidFill>
                    <w14:schemeClr w14:val="tx1"/>
                  </w14:solidFill>
                </w14:textFill>
              </w:rPr>
              <w:t>与主机匹配</w:t>
            </w:r>
          </w:p>
        </w:tc>
        <w:tc>
          <w:tcPr>
            <w:tcW w:w="1133" w:type="dxa"/>
            <w:tcBorders>
              <w:top w:val="single" w:color="auto" w:sz="4" w:space="0"/>
              <w:left w:val="single" w:color="auto" w:sz="4" w:space="0"/>
              <w:bottom w:val="single" w:color="auto" w:sz="4" w:space="0"/>
              <w:right w:val="single" w:color="auto" w:sz="4" w:space="0"/>
            </w:tcBorders>
            <w:shd w:val="clear" w:color="auto" w:fill="FFFFFF"/>
            <w:vAlign w:val="center"/>
          </w:tcPr>
          <w:p>
            <w:pPr>
              <w:ind w:left="410" w:leftChars="171"/>
              <w:jc w:val="both"/>
              <w:rPr>
                <w:rFonts w:hint="eastAsia"/>
                <w:color w:val="000000" w:themeColor="text1"/>
                <w14:textFill>
                  <w14:solidFill>
                    <w14:schemeClr w14:val="tx1"/>
                  </w14:solidFill>
                </w14:textFill>
              </w:rPr>
            </w:pPr>
            <w:r>
              <w:rPr>
                <w:color w:val="000000" w:themeColor="text1"/>
                <w:highlight w:val="none"/>
                <w14:textFill>
                  <w14:solidFill>
                    <w14:schemeClr w14:val="tx1"/>
                  </w14:solidFill>
                </w14:textFill>
              </w:rPr>
              <w:t>套</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color w:val="000000" w:themeColor="text1"/>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6</w:t>
            </w:r>
          </w:p>
        </w:tc>
        <w:tc>
          <w:tcPr>
            <w:tcW w:w="130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exact"/>
              <w:ind w:left="0" w:leftChars="0" w:firstLine="0" w:firstLineChars="0"/>
              <w:jc w:val="center"/>
              <w:rPr>
                <w:rFonts w:hint="eastAsia"/>
                <w:color w:val="000000" w:themeColor="text1"/>
                <w:kern w:val="0"/>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接地线</w:t>
            </w:r>
          </w:p>
        </w:tc>
        <w:tc>
          <w:tcPr>
            <w:tcW w:w="1339" w:type="pct"/>
            <w:tcBorders>
              <w:top w:val="single" w:color="auto" w:sz="4" w:space="0"/>
              <w:left w:val="single" w:color="auto" w:sz="4" w:space="0"/>
              <w:bottom w:val="single" w:color="auto" w:sz="4" w:space="0"/>
              <w:right w:val="single" w:color="auto" w:sz="4" w:space="0"/>
            </w:tcBorders>
            <w:shd w:val="clear" w:color="auto" w:fill="FFFFFF"/>
            <w:vAlign w:val="center"/>
          </w:tcPr>
          <w:p>
            <w:pPr>
              <w:ind w:left="410" w:leftChars="171"/>
              <w:jc w:val="center"/>
              <w:rPr>
                <w:color w:val="000000" w:themeColor="text1"/>
                <w14:textFill>
                  <w14:solidFill>
                    <w14:schemeClr w14:val="tx1"/>
                  </w14:solidFill>
                </w14:textFill>
              </w:rPr>
            </w:pPr>
            <w:r>
              <w:rPr>
                <w:rFonts w:hint="eastAsia"/>
                <w:color w:val="000000" w:themeColor="text1"/>
                <w:highlight w:val="none"/>
                <w14:textFill>
                  <w14:solidFill>
                    <w14:schemeClr w14:val="tx1"/>
                  </w14:solidFill>
                </w14:textFill>
              </w:rPr>
              <w:t>与主机匹配</w:t>
            </w:r>
          </w:p>
        </w:tc>
        <w:tc>
          <w:tcPr>
            <w:tcW w:w="1133" w:type="dxa"/>
            <w:tcBorders>
              <w:top w:val="single" w:color="auto" w:sz="4" w:space="0"/>
              <w:left w:val="single" w:color="auto" w:sz="4" w:space="0"/>
              <w:bottom w:val="single" w:color="auto" w:sz="4" w:space="0"/>
              <w:right w:val="single" w:color="auto" w:sz="4" w:space="0"/>
            </w:tcBorders>
            <w:shd w:val="clear" w:color="auto" w:fill="FFFFFF"/>
            <w:vAlign w:val="center"/>
          </w:tcPr>
          <w:p>
            <w:pPr>
              <w:ind w:left="410" w:leftChars="171"/>
              <w:jc w:val="center"/>
              <w:rPr>
                <w:rFonts w:hint="eastAsia"/>
                <w:color w:val="000000" w:themeColor="text1"/>
                <w14:textFill>
                  <w14:solidFill>
                    <w14:schemeClr w14:val="tx1"/>
                  </w14:solidFill>
                </w14:textFill>
              </w:rPr>
            </w:pPr>
            <w:r>
              <w:rPr>
                <w:color w:val="000000" w:themeColor="text1"/>
                <w:highlight w:val="none"/>
                <w14:textFill>
                  <w14:solidFill>
                    <w14:schemeClr w14:val="tx1"/>
                  </w14:solidFill>
                </w14:textFill>
              </w:rPr>
              <w:t>根</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rFonts w:hint="eastAsia"/>
                <w:color w:val="000000" w:themeColor="text1"/>
                <w14:textFill>
                  <w14:solidFill>
                    <w14:schemeClr w14:val="tx1"/>
                  </w14:solidFill>
                </w14:textFill>
              </w:rPr>
            </w:pP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color w:val="000000" w:themeColor="text1"/>
                <w14:textFill>
                  <w14:solidFill>
                    <w14:schemeClr w14:val="tx1"/>
                  </w14:solidFill>
                </w14:textFill>
              </w:rPr>
            </w:pPr>
          </w:p>
        </w:tc>
      </w:tr>
    </w:tbl>
    <w:p>
      <w:pPr>
        <w:pStyle w:val="19"/>
        <w:keepLines w:val="0"/>
        <w:pageBreakBefore w:val="0"/>
        <w:kinsoku/>
        <w:wordWrap/>
        <w:bidi w:val="0"/>
        <w:spacing w:line="500" w:lineRule="exact"/>
        <w:ind w:left="0" w:leftChars="0"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备品备件及专用工具：</w:t>
      </w:r>
    </w:p>
    <w:p>
      <w:pPr>
        <w:pStyle w:val="19"/>
        <w:keepLines w:val="0"/>
        <w:pageBreakBefore w:val="0"/>
        <w:kinsoku/>
        <w:wordWrap/>
        <w:bidi w:val="0"/>
        <w:spacing w:line="500" w:lineRule="exact"/>
        <w:ind w:left="410" w:firstLine="480"/>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应向采购方提供必备的备品备件、专用工具和仪器仪表清单见下表, 要求提供的备品备件、专用工具和仪器仪表应是新品, 与仪器同型号、同工艺。需单独购买的配件在下表中列明。</w:t>
      </w:r>
      <w:bookmarkStart w:id="36" w:name="_Toc397006841"/>
    </w:p>
    <w:p>
      <w:pPr>
        <w:pStyle w:val="19"/>
        <w:keepLines w:val="0"/>
        <w:pageBreakBefore w:val="0"/>
        <w:kinsoku/>
        <w:wordWrap/>
        <w:bidi w:val="0"/>
        <w:spacing w:line="500" w:lineRule="exact"/>
        <w:ind w:left="410" w:firstLine="480"/>
        <w:rPr>
          <w:b/>
          <w:bCs/>
          <w:color w:val="000000" w:themeColor="text1"/>
          <w:kern w:val="2"/>
          <w14:textFill>
            <w14:solidFill>
              <w14:schemeClr w14:val="tx1"/>
            </w14:solidFill>
          </w14:textFill>
        </w:rPr>
      </w:pPr>
      <w:r>
        <w:rPr>
          <w:rFonts w:hint="eastAsia"/>
          <w:b/>
          <w:bCs/>
          <w:color w:val="000000" w:themeColor="text1"/>
          <w:kern w:val="2"/>
          <w14:textFill>
            <w14:solidFill>
              <w14:schemeClr w14:val="tx1"/>
            </w14:solidFill>
          </w14:textFill>
        </w:rPr>
        <w:t>备品备件及专用工具一览表</w:t>
      </w:r>
      <w:bookmarkEnd w:id="36"/>
    </w:p>
    <w:tbl>
      <w:tblPr>
        <w:tblStyle w:val="12"/>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序号</w:t>
            </w:r>
          </w:p>
        </w:tc>
        <w:tc>
          <w:tcPr>
            <w:tcW w:w="1377"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配件名称</w:t>
            </w:r>
          </w:p>
        </w:tc>
        <w:tc>
          <w:tcPr>
            <w:tcW w:w="1447"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型号及规格</w:t>
            </w:r>
          </w:p>
        </w:tc>
        <w:tc>
          <w:tcPr>
            <w:tcW w:w="1033"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单位</w:t>
            </w:r>
          </w:p>
        </w:tc>
        <w:tc>
          <w:tcPr>
            <w:tcW w:w="829"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数量</w:t>
            </w:r>
          </w:p>
        </w:tc>
        <w:tc>
          <w:tcPr>
            <w:tcW w:w="1114" w:type="dxa"/>
            <w:tcBorders>
              <w:top w:val="single" w:color="auto" w:sz="4" w:space="0"/>
              <w:bottom w:val="single" w:color="auto" w:sz="4" w:space="0"/>
            </w:tcBorders>
            <w:vAlign w:val="center"/>
          </w:tcPr>
          <w:p>
            <w:pPr>
              <w:pStyle w:val="6"/>
              <w:keepLines w:val="0"/>
              <w:pageBreakBefore w:val="0"/>
              <w:kinsoku/>
              <w:wordWrap/>
              <w:bidi w:val="0"/>
              <w:spacing w:line="500" w:lineRule="exact"/>
              <w:ind w:left="41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用途</w:t>
            </w:r>
          </w:p>
        </w:tc>
        <w:tc>
          <w:tcPr>
            <w:tcW w:w="2445" w:type="dxa"/>
            <w:tcBorders>
              <w:top w:val="single" w:color="auto" w:sz="4" w:space="0"/>
              <w:bottom w:val="single" w:color="auto" w:sz="4" w:space="0"/>
              <w:right w:val="single" w:color="auto" w:sz="4" w:space="0"/>
            </w:tcBorders>
            <w:vAlign w:val="center"/>
          </w:tcPr>
          <w:p>
            <w:pPr>
              <w:pStyle w:val="6"/>
              <w:keepLines w:val="0"/>
              <w:pageBreakBefore w:val="0"/>
              <w:kinsoku/>
              <w:wordWrap/>
              <w:bidi w:val="0"/>
              <w:spacing w:line="500" w:lineRule="exact"/>
              <w:ind w:left="41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r>
    </w:tbl>
    <w:p>
      <w:pPr>
        <w:keepLines w:val="0"/>
        <w:pageBreakBefore w:val="0"/>
        <w:kinsoku/>
        <w:wordWrap/>
        <w:bidi w:val="0"/>
        <w:spacing w:line="500" w:lineRule="exact"/>
        <w:ind w:left="0" w:leftChars="0" w:firstLine="0" w:firstLineChars="0"/>
        <w:rPr>
          <w:color w:val="000000" w:themeColor="text1"/>
          <w14:textFill>
            <w14:solidFill>
              <w14:schemeClr w14:val="tx1"/>
            </w14:solidFill>
          </w14:textFill>
        </w:rPr>
      </w:pPr>
    </w:p>
    <w:p>
      <w:pPr>
        <w:pStyle w:val="4"/>
        <w:bidi w:val="0"/>
        <w:rPr>
          <w:color w:val="000000" w:themeColor="text1"/>
          <w14:textFill>
            <w14:solidFill>
              <w14:schemeClr w14:val="tx1"/>
            </w14:solidFill>
          </w14:textFill>
        </w:rPr>
      </w:pPr>
      <w:bookmarkStart w:id="37" w:name="_Toc21346"/>
      <w:r>
        <w:rPr>
          <w:rFonts w:hint="eastAsia"/>
          <w:color w:val="000000" w:themeColor="text1"/>
          <w:lang w:eastAsia="zh-CN"/>
          <w14:textFill>
            <w14:solidFill>
              <w14:schemeClr w14:val="tx1"/>
            </w14:solidFill>
          </w14:textFill>
        </w:rPr>
        <w:t>9.</w:t>
      </w:r>
      <w:r>
        <w:rPr>
          <w:rFonts w:cs="宋体"/>
          <w:color w:val="000000" w:themeColor="text1"/>
          <w:spacing w:val="1"/>
          <w14:textFill>
            <w14:solidFill>
              <w14:schemeClr w14:val="tx1"/>
            </w14:solidFill>
          </w14:textFill>
        </w:rPr>
        <w:t>设备的售后服务要求</w:t>
      </w:r>
      <w:bookmarkEnd w:id="37"/>
    </w:p>
    <w:p>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9.</w:t>
      </w:r>
      <w:r>
        <w:rPr>
          <w:rFonts w:hint="eastAsia"/>
          <w:color w:val="000000" w:themeColor="text1"/>
          <w14:textFill>
            <w14:solidFill>
              <w14:schemeClr w14:val="tx1"/>
            </w14:solidFill>
          </w14:textFill>
        </w:rPr>
        <w:t>1现场验收和试验在</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的技术指导下由采购方完成，</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协助采购方按标准检查仪器质量, 处理调试运行过程中出现的问题，并提供备品、备件，做好销售服务工作。</w:t>
      </w:r>
    </w:p>
    <w:p>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9.</w:t>
      </w:r>
      <w:r>
        <w:rPr>
          <w:rFonts w:hint="eastAsia"/>
          <w:color w:val="000000" w:themeColor="text1"/>
          <w14:textFill>
            <w14:solidFill>
              <w14:schemeClr w14:val="tx1"/>
            </w14:solidFill>
          </w14:textFill>
        </w:rPr>
        <w:t>2</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应协助采购方解决仪器运行中出现的问题。</w:t>
      </w:r>
    </w:p>
    <w:p>
      <w:pPr>
        <w:keepLines w:val="0"/>
        <w:pageBreakBefore w:val="0"/>
        <w:kinsoku/>
        <w:wordWrap/>
        <w:bidi w:val="0"/>
        <w:spacing w:line="500" w:lineRule="exact"/>
        <w:ind w:left="410"/>
        <w:rPr>
          <w:b w:val="0"/>
          <w:bCs w:val="0"/>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9.</w:t>
      </w:r>
      <w:r>
        <w:rPr>
          <w:rFonts w:hint="eastAsia"/>
          <w:color w:val="000000" w:themeColor="text1"/>
          <w14:textFill>
            <w14:solidFill>
              <w14:schemeClr w14:val="tx1"/>
            </w14:solidFill>
          </w14:textFill>
        </w:rPr>
        <w:t>3</w:t>
      </w:r>
      <w:r>
        <w:rPr>
          <w:rFonts w:hint="eastAsia" w:ascii="宋体" w:hAnsi="宋体" w:eastAsia="宋体" w:cs="Times New Roman"/>
          <w:b/>
          <w:bCs/>
          <w:color w:val="000000" w:themeColor="text1"/>
          <w:sz w:val="24"/>
          <w:szCs w:val="24"/>
          <w:highlight w:val="none"/>
          <w14:textFill>
            <w14:solidFill>
              <w14:schemeClr w14:val="tx1"/>
            </w14:solidFill>
          </w14:textFill>
        </w:rPr>
        <w:t>本标书采购设备安装、调试</w:t>
      </w:r>
      <w:r>
        <w:rPr>
          <w:rFonts w:hint="eastAsia" w:ascii="宋体" w:hAnsi="宋体" w:eastAsia="宋体" w:cs="Times New Roman"/>
          <w:b/>
          <w:bCs/>
          <w:color w:val="000000" w:themeColor="text1"/>
          <w:sz w:val="24"/>
          <w:szCs w:val="24"/>
          <w:highlight w:val="none"/>
          <w:lang w:eastAsia="zh-CN"/>
          <w14:textFill>
            <w14:solidFill>
              <w14:schemeClr w14:val="tx1"/>
            </w14:solidFill>
          </w14:textFill>
        </w:rPr>
        <w:t>，</w:t>
      </w:r>
      <w:r>
        <w:rPr>
          <w:rFonts w:hint="eastAsia" w:ascii="宋体" w:hAnsi="宋体" w:eastAsia="宋体" w:cs="Times New Roman"/>
          <w:b/>
          <w:bCs/>
          <w:color w:val="000000" w:themeColor="text1"/>
          <w:sz w:val="24"/>
          <w:szCs w:val="24"/>
          <w:highlight w:val="none"/>
          <w:lang w:val="en-US" w:eastAsia="zh-CN"/>
          <w14:textFill>
            <w14:solidFill>
              <w14:schemeClr w14:val="tx1"/>
            </w14:solidFill>
          </w14:textFill>
        </w:rPr>
        <w:t>并经招标方</w:t>
      </w:r>
      <w:r>
        <w:rPr>
          <w:rFonts w:hint="eastAsia" w:ascii="宋体" w:hAnsi="宋体" w:eastAsia="宋体" w:cs="Times New Roman"/>
          <w:b/>
          <w:bCs/>
          <w:color w:val="000000" w:themeColor="text1"/>
          <w:sz w:val="24"/>
          <w:szCs w:val="24"/>
          <w:highlight w:val="none"/>
          <w14:textFill>
            <w14:solidFill>
              <w14:schemeClr w14:val="tx1"/>
            </w14:solidFill>
          </w14:textFill>
        </w:rPr>
        <w:t>现场</w:t>
      </w:r>
      <w:r>
        <w:rPr>
          <w:rFonts w:hint="eastAsia" w:ascii="宋体" w:hAnsi="宋体" w:eastAsia="宋体" w:cs="Times New Roman"/>
          <w:b/>
          <w:bCs/>
          <w:color w:val="000000" w:themeColor="text1"/>
          <w:sz w:val="24"/>
          <w:szCs w:val="24"/>
          <w:highlight w:val="none"/>
          <w:lang w:val="en-US" w:eastAsia="zh-CN"/>
          <w14:textFill>
            <w14:solidFill>
              <w14:schemeClr w14:val="tx1"/>
            </w14:solidFill>
          </w14:textFill>
        </w:rPr>
        <w:t>收货</w:t>
      </w:r>
      <w:r>
        <w:rPr>
          <w:rFonts w:hint="eastAsia" w:ascii="宋体" w:hAnsi="宋体" w:eastAsia="宋体" w:cs="Times New Roman"/>
          <w:b/>
          <w:bCs/>
          <w:color w:val="000000" w:themeColor="text1"/>
          <w:sz w:val="24"/>
          <w:szCs w:val="24"/>
          <w:highlight w:val="none"/>
          <w14:textFill>
            <w14:solidFill>
              <w14:schemeClr w14:val="tx1"/>
            </w14:solidFill>
          </w14:textFill>
        </w:rPr>
        <w:t>交接验收和</w:t>
      </w:r>
      <w:r>
        <w:rPr>
          <w:rFonts w:hint="eastAsia" w:ascii="宋体" w:hAnsi="宋体" w:eastAsia="宋体" w:cs="Times New Roman"/>
          <w:b/>
          <w:bCs/>
          <w:color w:val="000000" w:themeColor="text1"/>
          <w:sz w:val="24"/>
          <w:szCs w:val="24"/>
          <w:highlight w:val="none"/>
          <w:lang w:val="en-US" w:eastAsia="zh-CN"/>
          <w14:textFill>
            <w14:solidFill>
              <w14:schemeClr w14:val="tx1"/>
            </w14:solidFill>
          </w14:textFill>
        </w:rPr>
        <w:t>性能性验收</w:t>
      </w:r>
      <w:r>
        <w:rPr>
          <w:rFonts w:hint="eastAsia" w:ascii="宋体" w:hAnsi="宋体" w:eastAsia="宋体" w:cs="Times New Roman"/>
          <w:b/>
          <w:bCs/>
          <w:color w:val="000000" w:themeColor="text1"/>
          <w:sz w:val="24"/>
          <w:szCs w:val="24"/>
          <w:highlight w:val="none"/>
          <w14:textFill>
            <w14:solidFill>
              <w14:schemeClr w14:val="tx1"/>
            </w14:solidFill>
          </w14:textFill>
        </w:rPr>
        <w:t>合格后</w:t>
      </w:r>
      <w:r>
        <w:rPr>
          <w:rFonts w:hint="eastAsia" w:ascii="宋体" w:hAnsi="宋体" w:eastAsia="宋体" w:cs="Times New Roman"/>
          <w:b/>
          <w:bCs/>
          <w:color w:val="000000" w:themeColor="text1"/>
          <w:sz w:val="24"/>
          <w:szCs w:val="24"/>
          <w:highlight w:val="none"/>
          <w:lang w:eastAsia="zh-CN"/>
          <w14:textFill>
            <w14:solidFill>
              <w14:schemeClr w14:val="tx1"/>
            </w14:solidFill>
          </w14:textFill>
        </w:rPr>
        <w:t>，</w:t>
      </w:r>
      <w:r>
        <w:rPr>
          <w:rFonts w:hint="eastAsia" w:ascii="宋体" w:hAnsi="宋体" w:eastAsia="宋体" w:cs="Times New Roman"/>
          <w:b/>
          <w:bCs/>
          <w:color w:val="000000" w:themeColor="text1"/>
          <w:sz w:val="24"/>
          <w:szCs w:val="24"/>
          <w:highlight w:val="none"/>
          <w14:textFill>
            <w14:solidFill>
              <w14:schemeClr w14:val="tx1"/>
            </w14:solidFill>
          </w14:textFill>
        </w:rPr>
        <w:t>方可</w:t>
      </w:r>
      <w:r>
        <w:rPr>
          <w:rFonts w:hint="eastAsia" w:ascii="宋体" w:hAnsi="宋体" w:eastAsia="宋体" w:cs="Times New Roman"/>
          <w:b/>
          <w:bCs/>
          <w:color w:val="000000" w:themeColor="text1"/>
          <w:sz w:val="24"/>
          <w:szCs w:val="24"/>
          <w:highlight w:val="none"/>
          <w:lang w:val="en-US" w:eastAsia="zh-CN"/>
          <w14:textFill>
            <w14:solidFill>
              <w14:schemeClr w14:val="tx1"/>
            </w14:solidFill>
          </w14:textFill>
        </w:rPr>
        <w:t>视为合同履约正式完成</w:t>
      </w:r>
      <w:r>
        <w:rPr>
          <w:rFonts w:hint="eastAsia" w:ascii="宋体" w:hAnsi="宋体" w:eastAsia="宋体" w:cs="Times New Roman"/>
          <w:b/>
          <w:bCs/>
          <w:color w:val="000000" w:themeColor="text1"/>
          <w:sz w:val="24"/>
          <w:szCs w:val="24"/>
          <w:highlight w:val="none"/>
          <w14:textFill>
            <w14:solidFill>
              <w14:schemeClr w14:val="tx1"/>
            </w14:solidFill>
          </w14:textFill>
        </w:rPr>
        <w:t>。</w:t>
      </w:r>
      <w:r>
        <w:rPr>
          <w:rFonts w:hint="eastAsia" w:ascii="宋体" w:hAnsi="宋体" w:eastAsia="宋体" w:cs="Times New Roman"/>
          <w:b w:val="0"/>
          <w:bCs w:val="0"/>
          <w:color w:val="000000" w:themeColor="text1"/>
          <w:sz w:val="24"/>
          <w:szCs w:val="24"/>
          <w:highlight w:val="none"/>
          <w14:textFill>
            <w14:solidFill>
              <w14:schemeClr w14:val="tx1"/>
            </w14:solidFill>
          </w14:textFill>
        </w:rPr>
        <w:t>设备正常使用后，</w:t>
      </w:r>
      <w:r>
        <w:rPr>
          <w:rFonts w:hint="eastAsia" w:ascii="宋体" w:hAnsi="宋体" w:eastAsia="宋体" w:cs="Times New Roman"/>
          <w:b w:val="0"/>
          <w:bCs w:val="0"/>
          <w:color w:val="000000" w:themeColor="text1"/>
          <w:sz w:val="24"/>
          <w:szCs w:val="24"/>
          <w:highlight w:val="none"/>
          <w:lang w:eastAsia="zh-CN"/>
          <w14:textFill>
            <w14:solidFill>
              <w14:schemeClr w14:val="tx1"/>
            </w14:solidFill>
          </w14:textFill>
        </w:rPr>
        <w:t>报价人</w:t>
      </w:r>
      <w:r>
        <w:rPr>
          <w:rFonts w:hint="eastAsia" w:ascii="宋体" w:hAnsi="宋体" w:eastAsia="宋体" w:cs="Times New Roman"/>
          <w:b w:val="0"/>
          <w:bCs w:val="0"/>
          <w:color w:val="000000" w:themeColor="text1"/>
          <w:sz w:val="24"/>
          <w:szCs w:val="24"/>
          <w:highlight w:val="none"/>
          <w14:textFill>
            <w14:solidFill>
              <w14:schemeClr w14:val="tx1"/>
            </w14:solidFill>
          </w14:textFill>
        </w:rPr>
        <w:t>和</w:t>
      </w:r>
      <w:r>
        <w:rPr>
          <w:rFonts w:hint="eastAsia" w:ascii="宋体" w:hAnsi="宋体" w:eastAsia="宋体" w:cs="Times New Roman"/>
          <w:b w:val="0"/>
          <w:bCs w:val="0"/>
          <w:color w:val="000000" w:themeColor="text1"/>
          <w:sz w:val="24"/>
          <w:szCs w:val="24"/>
          <w:highlight w:val="none"/>
          <w:lang w:val="en-US" w:eastAsia="zh-CN"/>
          <w14:textFill>
            <w14:solidFill>
              <w14:schemeClr w14:val="tx1"/>
            </w14:solidFill>
          </w14:textFill>
        </w:rPr>
        <w:t>采购</w:t>
      </w:r>
      <w:r>
        <w:rPr>
          <w:rFonts w:hint="eastAsia" w:ascii="宋体" w:hAnsi="宋体" w:eastAsia="宋体" w:cs="Times New Roman"/>
          <w:b w:val="0"/>
          <w:bCs w:val="0"/>
          <w:color w:val="000000" w:themeColor="text1"/>
          <w:sz w:val="24"/>
          <w:szCs w:val="24"/>
          <w:highlight w:val="none"/>
          <w14:textFill>
            <w14:solidFill>
              <w14:schemeClr w14:val="tx1"/>
            </w14:solidFill>
          </w14:textFill>
        </w:rPr>
        <w:t>方双方应根据相关法律、法规和公司管理制度签署合同设备的验收证明书。该证明书共两份，双方各执一份</w:t>
      </w:r>
      <w:r>
        <w:rPr>
          <w:rFonts w:hint="eastAsia"/>
          <w:b w:val="0"/>
          <w:bCs w:val="0"/>
          <w:color w:val="000000" w:themeColor="text1"/>
          <w14:textFill>
            <w14:solidFill>
              <w14:schemeClr w14:val="tx1"/>
            </w14:solidFill>
          </w14:textFill>
        </w:rPr>
        <w:t>。</w:t>
      </w:r>
    </w:p>
    <w:p>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9.</w:t>
      </w:r>
      <w:r>
        <w:rPr>
          <w:rFonts w:hint="eastAsia"/>
          <w:color w:val="000000" w:themeColor="text1"/>
          <w14:textFill>
            <w14:solidFill>
              <w14:schemeClr w14:val="tx1"/>
            </w14:solidFill>
          </w14:textFill>
        </w:rPr>
        <w:t>4如果验收、调试、性能试验、使用中及质保期内技术指标一项或多项不能满足合同技术部分要求，</w:t>
      </w:r>
      <w:r>
        <w:rPr>
          <w:rFonts w:hint="eastAsia"/>
          <w:color w:val="000000" w:themeColor="text1"/>
          <w:lang w:eastAsia="zh-CN"/>
          <w14:textFill>
            <w14:solidFill>
              <w14:schemeClr w14:val="tx1"/>
            </w14:solidFill>
          </w14:textFill>
        </w:rPr>
        <w:t>招投标人</w:t>
      </w:r>
      <w:r>
        <w:rPr>
          <w:rFonts w:hint="eastAsia"/>
          <w:color w:val="000000" w:themeColor="text1"/>
          <w14:textFill>
            <w14:solidFill>
              <w14:schemeClr w14:val="tx1"/>
            </w14:solidFill>
          </w14:textFill>
        </w:rPr>
        <w:t>共同分析原因，分清责任，如属制造方面的原因，或涉及索赔部分，按商务部分有关条款执行。</w:t>
      </w:r>
    </w:p>
    <w:p>
      <w:pPr>
        <w:keepLines w:val="0"/>
        <w:pageBreakBefore w:val="0"/>
        <w:kinsoku/>
        <w:wordWrap/>
        <w:bidi w:val="0"/>
        <w:spacing w:line="500" w:lineRule="exact"/>
        <w:ind w:left="410"/>
        <w:rPr>
          <w:b/>
          <w:bCs/>
          <w:color w:val="000000" w:themeColor="text1"/>
          <w14:textFill>
            <w14:solidFill>
              <w14:schemeClr w14:val="tx1"/>
            </w14:solidFill>
          </w14:textFill>
        </w:rPr>
      </w:pPr>
      <w:r>
        <w:rPr>
          <w:rFonts w:hint="eastAsia" w:cs="宋体"/>
          <w:b/>
          <w:bCs/>
          <w:color w:val="000000" w:themeColor="text1"/>
          <w:spacing w:val="3"/>
          <w:lang w:eastAsia="zh-CN"/>
          <w14:textFill>
            <w14:solidFill>
              <w14:schemeClr w14:val="tx1"/>
            </w14:solidFill>
          </w14:textFill>
        </w:rPr>
        <w:t>9.</w:t>
      </w:r>
      <w:r>
        <w:rPr>
          <w:rFonts w:hint="eastAsia" w:cs="宋体"/>
          <w:b/>
          <w:bCs/>
          <w:color w:val="000000" w:themeColor="text1"/>
          <w:spacing w:val="3"/>
          <w14:textFill>
            <w14:solidFill>
              <w14:schemeClr w14:val="tx1"/>
            </w14:solidFill>
          </w14:textFill>
        </w:rPr>
        <w:t>5</w:t>
      </w:r>
      <w:r>
        <w:rPr>
          <w:rFonts w:cs="宋体"/>
          <w:b/>
          <w:bCs/>
          <w:color w:val="000000" w:themeColor="text1"/>
          <w:spacing w:val="3"/>
          <w14:textFill>
            <w14:solidFill>
              <w14:schemeClr w14:val="tx1"/>
            </w14:solidFill>
          </w14:textFill>
        </w:rPr>
        <w:t>从最终验收通过双方签字之日起开始计算设备质保期，保修质保周期不</w:t>
      </w:r>
      <w:r>
        <w:rPr>
          <w:rFonts w:cs="宋体"/>
          <w:b/>
          <w:bCs/>
          <w:color w:val="000000" w:themeColor="text1"/>
          <w14:textFill>
            <w14:solidFill>
              <w14:schemeClr w14:val="tx1"/>
            </w14:solidFill>
          </w14:textFill>
        </w:rPr>
        <w:t>少于</w:t>
      </w:r>
      <w:r>
        <w:rPr>
          <w:b/>
          <w:bCs/>
          <w:color w:val="000000" w:themeColor="text1"/>
          <w14:textFill>
            <w14:solidFill>
              <w14:schemeClr w14:val="tx1"/>
            </w14:solidFill>
          </w14:textFill>
        </w:rPr>
        <w:t>3</w:t>
      </w:r>
      <w:r>
        <w:rPr>
          <w:rFonts w:cs="宋体"/>
          <w:b/>
          <w:bCs/>
          <w:color w:val="000000" w:themeColor="text1"/>
          <w14:textFill>
            <w14:solidFill>
              <w14:schemeClr w14:val="tx1"/>
            </w14:solidFill>
          </w14:textFill>
        </w:rPr>
        <w:t>年（</w:t>
      </w:r>
      <w:r>
        <w:rPr>
          <w:rFonts w:hint="eastAsia"/>
          <w:b/>
          <w:bCs/>
          <w:color w:val="000000" w:themeColor="text1"/>
          <w14:textFill>
            <w14:solidFill>
              <w14:schemeClr w14:val="tx1"/>
            </w14:solidFill>
          </w14:textFill>
        </w:rPr>
        <w:t>36</w:t>
      </w:r>
      <w:r>
        <w:rPr>
          <w:rFonts w:cs="宋体"/>
          <w:b/>
          <w:bCs/>
          <w:color w:val="000000" w:themeColor="text1"/>
          <w14:textFill>
            <w14:solidFill>
              <w14:schemeClr w14:val="tx1"/>
            </w14:solidFill>
          </w14:textFill>
        </w:rPr>
        <w:t>个月），质保期内免费维修设备；</w:t>
      </w:r>
    </w:p>
    <w:p>
      <w:pPr>
        <w:keepLines w:val="0"/>
        <w:pageBreakBefore w:val="0"/>
        <w:kinsoku/>
        <w:wordWrap/>
        <w:bidi w:val="0"/>
        <w:spacing w:line="500" w:lineRule="exact"/>
        <w:ind w:left="410"/>
        <w:rPr>
          <w:color w:val="000000" w:themeColor="text1"/>
          <w14:textFill>
            <w14:solidFill>
              <w14:schemeClr w14:val="tx1"/>
            </w14:solidFill>
          </w14:textFill>
        </w:rPr>
      </w:pPr>
      <w:r>
        <w:rPr>
          <w:rFonts w:hint="eastAsia" w:cs="宋体"/>
          <w:color w:val="000000" w:themeColor="text1"/>
          <w:spacing w:val="3"/>
          <w:lang w:eastAsia="zh-CN"/>
          <w14:textFill>
            <w14:solidFill>
              <w14:schemeClr w14:val="tx1"/>
            </w14:solidFill>
          </w14:textFill>
        </w:rPr>
        <w:t>9.</w:t>
      </w:r>
      <w:r>
        <w:rPr>
          <w:rFonts w:hint="eastAsia" w:cs="宋体"/>
          <w:color w:val="000000" w:themeColor="text1"/>
          <w:spacing w:val="3"/>
          <w14:textFill>
            <w14:solidFill>
              <w14:schemeClr w14:val="tx1"/>
            </w14:solidFill>
          </w14:textFill>
        </w:rPr>
        <w:t>6</w:t>
      </w:r>
      <w:r>
        <w:rPr>
          <w:rFonts w:cs="宋体"/>
          <w:color w:val="000000" w:themeColor="text1"/>
          <w:spacing w:val="3"/>
          <w14:textFill>
            <w14:solidFill>
              <w14:schemeClr w14:val="tx1"/>
            </w14:solidFill>
          </w14:textFill>
        </w:rPr>
        <w:t>在质保期内系统运行发生故障或一般零部件损坏，由</w:t>
      </w:r>
      <w:r>
        <w:rPr>
          <w:rFonts w:hint="eastAsia" w:cs="宋体"/>
          <w:color w:val="000000" w:themeColor="text1"/>
          <w:spacing w:val="3"/>
          <w:lang w:eastAsia="zh-CN"/>
          <w14:textFill>
            <w14:solidFill>
              <w14:schemeClr w14:val="tx1"/>
            </w14:solidFill>
          </w14:textFill>
        </w:rPr>
        <w:t>投标人</w:t>
      </w:r>
      <w:r>
        <w:rPr>
          <w:rFonts w:cs="宋体"/>
          <w:color w:val="000000" w:themeColor="text1"/>
          <w:spacing w:val="3"/>
          <w14:textFill>
            <w14:solidFill>
              <w14:schemeClr w14:val="tx1"/>
            </w14:solidFill>
          </w14:textFill>
        </w:rPr>
        <w:t>在</w:t>
      </w:r>
      <w:r>
        <w:rPr>
          <w:color w:val="000000" w:themeColor="text1"/>
          <w:spacing w:val="-1"/>
          <w14:textFill>
            <w14:solidFill>
              <w14:schemeClr w14:val="tx1"/>
            </w14:solidFill>
          </w14:textFill>
        </w:rPr>
        <w:t>15</w:t>
      </w:r>
      <w:r>
        <w:rPr>
          <w:rFonts w:cs="宋体"/>
          <w:color w:val="000000" w:themeColor="text1"/>
          <w:spacing w:val="4"/>
          <w14:textFill>
            <w14:solidFill>
              <w14:schemeClr w14:val="tx1"/>
            </w14:solidFill>
          </w14:textFill>
        </w:rPr>
        <w:t>工作日</w:t>
      </w:r>
      <w:r>
        <w:rPr>
          <w:rFonts w:cs="宋体"/>
          <w:color w:val="000000" w:themeColor="text1"/>
          <w14:textFill>
            <w14:solidFill>
              <w14:schemeClr w14:val="tx1"/>
            </w14:solidFill>
          </w14:textFill>
        </w:rPr>
        <w:t>内免费检修或更换部件，检修期从质保期内扣除；在质保期内系统运行发生重大部件损坏，由</w:t>
      </w:r>
      <w:r>
        <w:rPr>
          <w:rFonts w:hint="eastAsia" w:cs="宋体"/>
          <w:color w:val="000000" w:themeColor="text1"/>
          <w:lang w:eastAsia="zh-CN"/>
          <w14:textFill>
            <w14:solidFill>
              <w14:schemeClr w14:val="tx1"/>
            </w14:solidFill>
          </w14:textFill>
        </w:rPr>
        <w:t>投标人</w:t>
      </w:r>
      <w:r>
        <w:rPr>
          <w:rFonts w:cs="宋体"/>
          <w:color w:val="000000" w:themeColor="text1"/>
          <w14:textFill>
            <w14:solidFill>
              <w14:schemeClr w14:val="tx1"/>
            </w14:solidFill>
          </w14:textFill>
        </w:rPr>
        <w:t>在</w:t>
      </w:r>
      <w:r>
        <w:rPr>
          <w:color w:val="000000" w:themeColor="text1"/>
          <w14:textFill>
            <w14:solidFill>
              <w14:schemeClr w14:val="tx1"/>
            </w14:solidFill>
          </w14:textFill>
        </w:rPr>
        <w:t>15</w:t>
      </w:r>
      <w:r>
        <w:rPr>
          <w:rFonts w:cs="宋体"/>
          <w:color w:val="000000" w:themeColor="text1"/>
          <w14:textFill>
            <w14:solidFill>
              <w14:schemeClr w14:val="tx1"/>
            </w14:solidFill>
          </w14:textFill>
        </w:rPr>
        <w:t>工作日内免费检修或更换部件，检修期从质保期内扣除；</w:t>
      </w:r>
    </w:p>
    <w:p>
      <w:pPr>
        <w:keepLines w:val="0"/>
        <w:pageBreakBefore w:val="0"/>
        <w:kinsoku/>
        <w:wordWrap/>
        <w:bidi w:val="0"/>
        <w:spacing w:line="500" w:lineRule="exact"/>
        <w:ind w:left="410"/>
        <w:rPr>
          <w:color w:val="000000" w:themeColor="text1"/>
          <w14:textFill>
            <w14:solidFill>
              <w14:schemeClr w14:val="tx1"/>
            </w14:solidFill>
          </w14:textFill>
        </w:rPr>
      </w:pPr>
      <w:r>
        <w:rPr>
          <w:rFonts w:hint="eastAsia" w:cs="宋体"/>
          <w:color w:val="000000" w:themeColor="text1"/>
          <w:spacing w:val="3"/>
          <w:lang w:eastAsia="zh-CN"/>
          <w14:textFill>
            <w14:solidFill>
              <w14:schemeClr w14:val="tx1"/>
            </w14:solidFill>
          </w14:textFill>
        </w:rPr>
        <w:t>9.</w:t>
      </w:r>
      <w:r>
        <w:rPr>
          <w:rFonts w:hint="eastAsia" w:cs="宋体"/>
          <w:color w:val="000000" w:themeColor="text1"/>
          <w:spacing w:val="3"/>
          <w14:textFill>
            <w14:solidFill>
              <w14:schemeClr w14:val="tx1"/>
            </w14:solidFill>
          </w14:textFill>
        </w:rPr>
        <w:t>7</w:t>
      </w:r>
      <w:r>
        <w:rPr>
          <w:rFonts w:cs="宋体"/>
          <w:color w:val="000000" w:themeColor="text1"/>
          <w:spacing w:val="3"/>
          <w14:textFill>
            <w14:solidFill>
              <w14:schemeClr w14:val="tx1"/>
            </w14:solidFill>
          </w14:textFill>
        </w:rPr>
        <w:t>在质保期内，通过有效证据证明设备存在缺陷，包括潜在的缺陷或使用</w:t>
      </w:r>
      <w:r>
        <w:rPr>
          <w:rFonts w:cs="宋体"/>
          <w:color w:val="000000" w:themeColor="text1"/>
          <w:spacing w:val="-1"/>
          <w14:textFill>
            <w14:solidFill>
              <w14:schemeClr w14:val="tx1"/>
            </w14:solidFill>
          </w14:textFill>
        </w:rPr>
        <w:t>不符合要求的材料等，采购方以书面形式通知</w:t>
      </w:r>
      <w:r>
        <w:rPr>
          <w:rFonts w:hint="eastAsia" w:cs="宋体"/>
          <w:color w:val="000000" w:themeColor="text1"/>
          <w:spacing w:val="-1"/>
          <w:lang w:eastAsia="zh-CN"/>
          <w14:textFill>
            <w14:solidFill>
              <w14:schemeClr w14:val="tx1"/>
            </w14:solidFill>
          </w14:textFill>
        </w:rPr>
        <w:t>投标人</w:t>
      </w:r>
      <w:r>
        <w:rPr>
          <w:rFonts w:cs="宋体"/>
          <w:color w:val="000000" w:themeColor="text1"/>
          <w:spacing w:val="-1"/>
          <w14:textFill>
            <w14:solidFill>
              <w14:schemeClr w14:val="tx1"/>
            </w14:solidFill>
          </w14:textFill>
        </w:rPr>
        <w:t>。</w:t>
      </w:r>
      <w:r>
        <w:rPr>
          <w:rFonts w:hint="eastAsia" w:cs="宋体"/>
          <w:color w:val="000000" w:themeColor="text1"/>
          <w:spacing w:val="-1"/>
          <w:lang w:eastAsia="zh-CN"/>
          <w14:textFill>
            <w14:solidFill>
              <w14:schemeClr w14:val="tx1"/>
            </w14:solidFill>
          </w14:textFill>
        </w:rPr>
        <w:t>投标人</w:t>
      </w:r>
      <w:r>
        <w:rPr>
          <w:rFonts w:cs="宋体"/>
          <w:color w:val="000000" w:themeColor="text1"/>
          <w:spacing w:val="-1"/>
          <w14:textFill>
            <w14:solidFill>
              <w14:schemeClr w14:val="tx1"/>
            </w14:solidFill>
          </w14:textFill>
        </w:rPr>
        <w:t>在收到通知后</w:t>
      </w:r>
      <w:r>
        <w:rPr>
          <w:color w:val="000000" w:themeColor="text1"/>
          <w:spacing w:val="1"/>
          <w14:textFill>
            <w14:solidFill>
              <w14:schemeClr w14:val="tx1"/>
            </w14:solidFill>
          </w14:textFill>
        </w:rPr>
        <w:t xml:space="preserve"> </w:t>
      </w:r>
      <w:r>
        <w:rPr>
          <w:rFonts w:hint="eastAsia"/>
          <w:color w:val="000000" w:themeColor="text1"/>
          <w14:textFill>
            <w14:solidFill>
              <w14:schemeClr w14:val="tx1"/>
            </w14:solidFill>
          </w14:textFill>
        </w:rPr>
        <w:t>15</w:t>
      </w:r>
      <w:r>
        <w:rPr>
          <w:rFonts w:cs="宋体"/>
          <w:color w:val="000000" w:themeColor="text1"/>
          <w14:textFill>
            <w14:solidFill>
              <w14:schemeClr w14:val="tx1"/>
            </w14:solidFill>
          </w14:textFill>
        </w:rPr>
        <w:t>日内应免费补齐、检修或更换有质量缺陷的设备或部件；</w:t>
      </w:r>
    </w:p>
    <w:p>
      <w:pPr>
        <w:keepLines w:val="0"/>
        <w:pageBreakBefore w:val="0"/>
        <w:kinsoku/>
        <w:wordWrap/>
        <w:bidi w:val="0"/>
        <w:spacing w:line="500" w:lineRule="exact"/>
        <w:ind w:left="410"/>
        <w:rPr>
          <w:color w:val="000000" w:themeColor="text1"/>
          <w14:textFill>
            <w14:solidFill>
              <w14:schemeClr w14:val="tx1"/>
            </w14:solidFill>
          </w14:textFill>
        </w:rPr>
      </w:pPr>
      <w:r>
        <w:rPr>
          <w:rFonts w:hint="eastAsia" w:cs="宋体"/>
          <w:color w:val="000000" w:themeColor="text1"/>
          <w:spacing w:val="3"/>
          <w:lang w:eastAsia="zh-CN"/>
          <w14:textFill>
            <w14:solidFill>
              <w14:schemeClr w14:val="tx1"/>
            </w14:solidFill>
          </w14:textFill>
        </w:rPr>
        <w:t>9.</w:t>
      </w:r>
      <w:r>
        <w:rPr>
          <w:rFonts w:hint="eastAsia" w:cs="宋体"/>
          <w:color w:val="000000" w:themeColor="text1"/>
          <w:spacing w:val="3"/>
          <w14:textFill>
            <w14:solidFill>
              <w14:schemeClr w14:val="tx1"/>
            </w14:solidFill>
          </w14:textFill>
        </w:rPr>
        <w:t>8</w:t>
      </w:r>
      <w:r>
        <w:rPr>
          <w:rFonts w:hint="eastAsia" w:cs="宋体"/>
          <w:color w:val="000000" w:themeColor="text1"/>
          <w:spacing w:val="3"/>
          <w:lang w:eastAsia="zh-CN"/>
          <w14:textFill>
            <w14:solidFill>
              <w14:schemeClr w14:val="tx1"/>
            </w14:solidFill>
          </w14:textFill>
        </w:rPr>
        <w:t>投标人</w:t>
      </w:r>
      <w:r>
        <w:rPr>
          <w:rFonts w:cs="宋体"/>
          <w:color w:val="000000" w:themeColor="text1"/>
          <w:spacing w:val="3"/>
          <w14:textFill>
            <w14:solidFill>
              <w14:schemeClr w14:val="tx1"/>
            </w14:solidFill>
          </w14:textFill>
        </w:rPr>
        <w:t>有责任对其供货产品提供终身维护，质保期内如设备出现重大故</w:t>
      </w:r>
      <w:r>
        <w:rPr>
          <w:rFonts w:cs="宋体"/>
          <w:color w:val="000000" w:themeColor="text1"/>
          <w14:textFill>
            <w14:solidFill>
              <w14:schemeClr w14:val="tx1"/>
            </w14:solidFill>
          </w14:textFill>
        </w:rPr>
        <w:t>障导致设备停止工作，质保期顺延，自故障修复之日起重新开始计算；</w:t>
      </w:r>
      <w:r>
        <w:rPr>
          <w:rFonts w:hint="eastAsia" w:ascii="宋体" w:hAnsi="宋体" w:eastAsia="宋体"/>
          <w:b/>
          <w:bCs/>
          <w:color w:val="000000" w:themeColor="text1"/>
          <w:sz w:val="24"/>
          <w14:textFill>
            <w14:solidFill>
              <w14:schemeClr w14:val="tx1"/>
            </w14:solidFill>
          </w14:textFill>
        </w:rPr>
        <w:t>软件终身免费升级。</w:t>
      </w:r>
    </w:p>
    <w:p>
      <w:pPr>
        <w:keepLines w:val="0"/>
        <w:pageBreakBefore w:val="0"/>
        <w:kinsoku/>
        <w:wordWrap/>
        <w:bidi w:val="0"/>
        <w:spacing w:line="500" w:lineRule="exact"/>
        <w:ind w:left="410"/>
        <w:rPr>
          <w:color w:val="000000" w:themeColor="text1"/>
          <w14:textFill>
            <w14:solidFill>
              <w14:schemeClr w14:val="tx1"/>
            </w14:solidFill>
          </w14:textFill>
        </w:rPr>
      </w:pPr>
      <w:r>
        <w:rPr>
          <w:rFonts w:hint="eastAsia" w:cs="宋体"/>
          <w:color w:val="000000" w:themeColor="text1"/>
          <w:spacing w:val="3"/>
          <w:lang w:eastAsia="zh-CN"/>
          <w14:textFill>
            <w14:solidFill>
              <w14:schemeClr w14:val="tx1"/>
            </w14:solidFill>
          </w14:textFill>
        </w:rPr>
        <w:t>9.</w:t>
      </w:r>
      <w:r>
        <w:rPr>
          <w:rFonts w:hint="eastAsia" w:cs="宋体"/>
          <w:color w:val="000000" w:themeColor="text1"/>
          <w:spacing w:val="3"/>
          <w14:textFill>
            <w14:solidFill>
              <w14:schemeClr w14:val="tx1"/>
            </w14:solidFill>
          </w14:textFill>
        </w:rPr>
        <w:t>9</w:t>
      </w:r>
      <w:r>
        <w:rPr>
          <w:rFonts w:hint="eastAsia" w:cs="宋体"/>
          <w:color w:val="000000" w:themeColor="text1"/>
          <w:spacing w:val="3"/>
          <w:lang w:eastAsia="zh-CN"/>
          <w14:textFill>
            <w14:solidFill>
              <w14:schemeClr w14:val="tx1"/>
            </w14:solidFill>
          </w14:textFill>
        </w:rPr>
        <w:t>投标人</w:t>
      </w:r>
      <w:r>
        <w:rPr>
          <w:rFonts w:cs="宋体"/>
          <w:color w:val="000000" w:themeColor="text1"/>
          <w:spacing w:val="3"/>
          <w14:textFill>
            <w14:solidFill>
              <w14:schemeClr w14:val="tx1"/>
            </w14:solidFill>
          </w14:textFill>
        </w:rPr>
        <w:t>应提供本设备所使用的易损易耗产品清单（如有），内容包括名</w:t>
      </w:r>
      <w:r>
        <w:rPr>
          <w:rFonts w:cs="宋体"/>
          <w:color w:val="000000" w:themeColor="text1"/>
          <w14:textFill>
            <w14:solidFill>
              <w14:schemeClr w14:val="tx1"/>
            </w14:solidFill>
          </w14:textFill>
        </w:rPr>
        <w:t>称、代号、规格型号、厂商等；</w:t>
      </w:r>
    </w:p>
    <w:p>
      <w:pPr>
        <w:keepLines w:val="0"/>
        <w:pageBreakBefore w:val="0"/>
        <w:kinsoku/>
        <w:wordWrap/>
        <w:bidi w:val="0"/>
        <w:spacing w:line="500" w:lineRule="exact"/>
        <w:ind w:left="410"/>
        <w:rPr>
          <w:b/>
          <w:bCs/>
          <w:color w:val="000000" w:themeColor="text1"/>
          <w14:textFill>
            <w14:solidFill>
              <w14:schemeClr w14:val="tx1"/>
            </w14:solidFill>
          </w14:textFill>
        </w:rPr>
      </w:pPr>
      <w:r>
        <w:rPr>
          <w:rFonts w:hint="eastAsia" w:cs="宋体"/>
          <w:color w:val="000000" w:themeColor="text1"/>
          <w:spacing w:val="3"/>
          <w:lang w:eastAsia="zh-CN"/>
          <w14:textFill>
            <w14:solidFill>
              <w14:schemeClr w14:val="tx1"/>
            </w14:solidFill>
          </w14:textFill>
        </w:rPr>
        <w:t>9.</w:t>
      </w:r>
      <w:r>
        <w:rPr>
          <w:rFonts w:hint="eastAsia" w:cs="宋体"/>
          <w:color w:val="000000" w:themeColor="text1"/>
          <w:spacing w:val="3"/>
          <w14:textFill>
            <w14:solidFill>
              <w14:schemeClr w14:val="tx1"/>
            </w14:solidFill>
          </w14:textFill>
        </w:rPr>
        <w:t>10</w:t>
      </w:r>
      <w:r>
        <w:rPr>
          <w:rFonts w:cs="宋体"/>
          <w:b/>
          <w:bCs/>
          <w:color w:val="000000" w:themeColor="text1"/>
          <w:spacing w:val="3"/>
          <w14:textFill>
            <w14:solidFill>
              <w14:schemeClr w14:val="tx1"/>
            </w14:solidFill>
          </w14:textFill>
        </w:rPr>
        <w:t>厂商技术工程师须免费到现场对采购方技术人员进行不少</w:t>
      </w:r>
      <w:r>
        <w:rPr>
          <w:rFonts w:cs="宋体"/>
          <w:b/>
          <w:bCs/>
          <w:color w:val="000000" w:themeColor="text1"/>
          <w:spacing w:val="3"/>
          <w14:textFill>
            <w14:solidFill>
              <w14:schemeClr w14:val="tx1"/>
            </w14:solidFill>
          </w14:textFill>
        </w:rPr>
        <w:t>于</w:t>
      </w:r>
      <w:r>
        <w:rPr>
          <w:rFonts w:hint="eastAsia"/>
          <w:b/>
          <w:bCs/>
          <w:color w:val="000000" w:themeColor="text1"/>
          <w14:textFill>
            <w14:solidFill>
              <w14:schemeClr w14:val="tx1"/>
            </w14:solidFill>
          </w14:textFill>
        </w:rPr>
        <w:t>3</w:t>
      </w:r>
      <w:r>
        <w:rPr>
          <w:rFonts w:cs="宋体"/>
          <w:b/>
          <w:bCs/>
          <w:color w:val="000000" w:themeColor="text1"/>
          <w:spacing w:val="3"/>
          <w14:textFill>
            <w14:solidFill>
              <w14:schemeClr w14:val="tx1"/>
            </w14:solidFill>
          </w14:textFill>
        </w:rPr>
        <w:t>天</w:t>
      </w:r>
      <w:r>
        <w:rPr>
          <w:rFonts w:cs="宋体"/>
          <w:b/>
          <w:bCs/>
          <w:color w:val="000000" w:themeColor="text1"/>
          <w:spacing w:val="3"/>
          <w14:textFill>
            <w14:solidFill>
              <w14:schemeClr w14:val="tx1"/>
            </w14:solidFill>
          </w14:textFill>
        </w:rPr>
        <w:t>的设备</w:t>
      </w:r>
      <w:r>
        <w:rPr>
          <w:rFonts w:cs="宋体"/>
          <w:b/>
          <w:bCs/>
          <w:color w:val="000000" w:themeColor="text1"/>
          <w14:textFill>
            <w14:solidFill>
              <w14:schemeClr w14:val="tx1"/>
            </w14:solidFill>
          </w14:textFill>
        </w:rPr>
        <w:t>使用培训；</w:t>
      </w:r>
    </w:p>
    <w:p>
      <w:pPr>
        <w:keepLines w:val="0"/>
        <w:pageBreakBefore w:val="0"/>
        <w:kinsoku/>
        <w:wordWrap/>
        <w:bidi w:val="0"/>
        <w:spacing w:line="500" w:lineRule="exact"/>
        <w:ind w:left="410"/>
        <w:rPr>
          <w:b/>
          <w:bCs/>
          <w:color w:val="000000" w:themeColor="text1"/>
          <w14:textFill>
            <w14:solidFill>
              <w14:schemeClr w14:val="tx1"/>
            </w14:solidFill>
          </w14:textFill>
        </w:rPr>
      </w:pPr>
      <w:r>
        <w:rPr>
          <w:rFonts w:hint="eastAsia" w:cs="宋体"/>
          <w:b/>
          <w:bCs/>
          <w:color w:val="000000" w:themeColor="text1"/>
          <w:spacing w:val="3"/>
          <w:lang w:eastAsia="zh-CN"/>
          <w14:textFill>
            <w14:solidFill>
              <w14:schemeClr w14:val="tx1"/>
            </w14:solidFill>
          </w14:textFill>
        </w:rPr>
        <w:t>9.</w:t>
      </w:r>
      <w:r>
        <w:rPr>
          <w:rFonts w:hint="eastAsia" w:cs="宋体"/>
          <w:b/>
          <w:bCs/>
          <w:color w:val="000000" w:themeColor="text1"/>
          <w:spacing w:val="3"/>
          <w14:textFill>
            <w14:solidFill>
              <w14:schemeClr w14:val="tx1"/>
            </w14:solidFill>
          </w14:textFill>
        </w:rPr>
        <w:t>11</w:t>
      </w:r>
      <w:r>
        <w:rPr>
          <w:rFonts w:hint="eastAsia" w:cs="宋体"/>
          <w:b/>
          <w:bCs/>
          <w:color w:val="000000" w:themeColor="text1"/>
          <w:spacing w:val="3"/>
          <w:lang w:eastAsia="zh-CN"/>
          <w14:textFill>
            <w14:solidFill>
              <w14:schemeClr w14:val="tx1"/>
            </w14:solidFill>
          </w14:textFill>
        </w:rPr>
        <w:t>投标人</w:t>
      </w:r>
      <w:r>
        <w:rPr>
          <w:rFonts w:cs="宋体"/>
          <w:b/>
          <w:bCs/>
          <w:color w:val="000000" w:themeColor="text1"/>
          <w:spacing w:val="3"/>
          <w14:textFill>
            <w14:solidFill>
              <w14:schemeClr w14:val="tx1"/>
            </w14:solidFill>
          </w14:textFill>
        </w:rPr>
        <w:t>应在接到采购方通知后</w:t>
      </w:r>
      <w:r>
        <w:rPr>
          <w:b/>
          <w:bCs/>
          <w:color w:val="000000" w:themeColor="text1"/>
          <w:spacing w:val="1"/>
          <w14:textFill>
            <w14:solidFill>
              <w14:schemeClr w14:val="tx1"/>
            </w14:solidFill>
          </w14:textFill>
        </w:rPr>
        <w:t xml:space="preserve"> </w:t>
      </w:r>
      <w:r>
        <w:rPr>
          <w:b/>
          <w:bCs/>
          <w:color w:val="000000" w:themeColor="text1"/>
          <w14:textFill>
            <w14:solidFill>
              <w14:schemeClr w14:val="tx1"/>
            </w14:solidFill>
          </w14:textFill>
        </w:rPr>
        <w:t>24</w:t>
      </w:r>
      <w:r>
        <w:rPr>
          <w:b/>
          <w:bCs/>
          <w:color w:val="000000" w:themeColor="text1"/>
          <w:spacing w:val="2"/>
          <w14:textFill>
            <w14:solidFill>
              <w14:schemeClr w14:val="tx1"/>
            </w14:solidFill>
          </w14:textFill>
        </w:rPr>
        <w:t xml:space="preserve"> </w:t>
      </w:r>
      <w:r>
        <w:rPr>
          <w:rFonts w:cs="宋体"/>
          <w:b/>
          <w:bCs/>
          <w:color w:val="000000" w:themeColor="text1"/>
          <w:spacing w:val="4"/>
          <w14:textFill>
            <w14:solidFill>
              <w14:schemeClr w14:val="tx1"/>
            </w14:solidFill>
          </w14:textFill>
        </w:rPr>
        <w:t>小时内响应，必要时</w:t>
      </w:r>
      <w:r>
        <w:rPr>
          <w:b/>
          <w:bCs/>
          <w:color w:val="000000" w:themeColor="text1"/>
          <w:spacing w:val="1"/>
          <w14:textFill>
            <w14:solidFill>
              <w14:schemeClr w14:val="tx1"/>
            </w14:solidFill>
          </w14:textFill>
        </w:rPr>
        <w:t xml:space="preserve"> </w:t>
      </w:r>
      <w:r>
        <w:rPr>
          <w:b/>
          <w:bCs/>
          <w:color w:val="000000" w:themeColor="text1"/>
          <w14:textFill>
            <w14:solidFill>
              <w14:schemeClr w14:val="tx1"/>
            </w14:solidFill>
          </w14:textFill>
        </w:rPr>
        <w:t>48</w:t>
      </w:r>
      <w:r>
        <w:rPr>
          <w:b/>
          <w:bCs/>
          <w:color w:val="000000" w:themeColor="text1"/>
          <w:spacing w:val="2"/>
          <w14:textFill>
            <w14:solidFill>
              <w14:schemeClr w14:val="tx1"/>
            </w14:solidFill>
          </w14:textFill>
        </w:rPr>
        <w:t xml:space="preserve"> </w:t>
      </w:r>
      <w:r>
        <w:rPr>
          <w:rFonts w:cs="宋体"/>
          <w:b/>
          <w:bCs/>
          <w:color w:val="000000" w:themeColor="text1"/>
          <w:spacing w:val="3"/>
          <w14:textFill>
            <w14:solidFill>
              <w14:schemeClr w14:val="tx1"/>
            </w14:solidFill>
          </w14:textFill>
        </w:rPr>
        <w:t>小时内赶到现</w:t>
      </w:r>
      <w:r>
        <w:rPr>
          <w:rFonts w:cs="宋体"/>
          <w:b/>
          <w:bCs/>
          <w:color w:val="000000" w:themeColor="text1"/>
          <w14:textFill>
            <w14:solidFill>
              <w14:schemeClr w14:val="tx1"/>
            </w14:solidFill>
          </w14:textFill>
        </w:rPr>
        <w:t>场，期间产生的费用及损失，除属采购方责任和不可抗力除外，均由</w:t>
      </w:r>
      <w:r>
        <w:rPr>
          <w:rFonts w:hint="eastAsia" w:cs="宋体"/>
          <w:b/>
          <w:bCs/>
          <w:color w:val="000000" w:themeColor="text1"/>
          <w:lang w:eastAsia="zh-CN"/>
          <w14:textFill>
            <w14:solidFill>
              <w14:schemeClr w14:val="tx1"/>
            </w14:solidFill>
          </w14:textFill>
        </w:rPr>
        <w:t>投标人</w:t>
      </w:r>
      <w:r>
        <w:rPr>
          <w:rFonts w:cs="宋体"/>
          <w:b/>
          <w:bCs/>
          <w:color w:val="000000" w:themeColor="text1"/>
          <w14:textFill>
            <w14:solidFill>
              <w14:schemeClr w14:val="tx1"/>
            </w14:solidFill>
          </w14:textFill>
        </w:rPr>
        <w:t>负责。</w:t>
      </w:r>
    </w:p>
    <w:p>
      <w:pPr>
        <w:keepLines w:val="0"/>
        <w:pageBreakBefore w:val="0"/>
        <w:kinsoku/>
        <w:wordWrap/>
        <w:bidi w:val="0"/>
        <w:spacing w:line="500" w:lineRule="exact"/>
        <w:ind w:left="410"/>
        <w:rPr>
          <w:color w:val="000000" w:themeColor="text1"/>
          <w:spacing w:val="-6"/>
          <w14:textFill>
            <w14:solidFill>
              <w14:schemeClr w14:val="tx1"/>
            </w14:solidFill>
          </w14:textFill>
        </w:rPr>
      </w:pPr>
    </w:p>
    <w:p>
      <w:pPr>
        <w:pStyle w:val="4"/>
        <w:bidi w:val="0"/>
        <w:rPr>
          <w:color w:val="000000" w:themeColor="text1"/>
          <w14:textFill>
            <w14:solidFill>
              <w14:schemeClr w14:val="tx1"/>
            </w14:solidFill>
          </w14:textFill>
        </w:rPr>
      </w:pPr>
      <w:bookmarkStart w:id="38" w:name="_Toc10126"/>
      <w:r>
        <w:rPr>
          <w:rFonts w:hint="eastAsia"/>
          <w:color w:val="000000" w:themeColor="text1"/>
          <w:spacing w:val="-6"/>
          <w:lang w:eastAsia="zh-CN"/>
          <w14:textFill>
            <w14:solidFill>
              <w14:schemeClr w14:val="tx1"/>
            </w14:solidFill>
          </w14:textFill>
        </w:rPr>
        <w:t>10.</w:t>
      </w:r>
      <w:r>
        <w:rPr>
          <w:rFonts w:cs="宋体"/>
          <w:color w:val="000000" w:themeColor="text1"/>
          <w14:textFill>
            <w14:solidFill>
              <w14:schemeClr w14:val="tx1"/>
            </w14:solidFill>
          </w14:textFill>
        </w:rPr>
        <w:t>验收</w:t>
      </w:r>
      <w:bookmarkEnd w:id="38"/>
    </w:p>
    <w:p>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spacing w:val="-2"/>
          <w:lang w:eastAsia="zh-CN"/>
          <w14:textFill>
            <w14:solidFill>
              <w14:schemeClr w14:val="tx1"/>
            </w14:solidFill>
          </w14:textFill>
        </w:rPr>
        <w:t>10.</w:t>
      </w:r>
      <w:r>
        <w:rPr>
          <w:color w:val="000000" w:themeColor="text1"/>
          <w:spacing w:val="-2"/>
          <w14:textFill>
            <w14:solidFill>
              <w14:schemeClr w14:val="tx1"/>
            </w14:solidFill>
          </w14:textFill>
        </w:rPr>
        <w:t>1</w:t>
      </w:r>
      <w:r>
        <w:rPr>
          <w:color w:val="000000" w:themeColor="text1"/>
          <w:spacing w:val="60"/>
          <w14:textFill>
            <w14:solidFill>
              <w14:schemeClr w14:val="tx1"/>
            </w14:solidFill>
          </w14:textFill>
        </w:rPr>
        <w:t xml:space="preserve"> </w:t>
      </w:r>
      <w:r>
        <w:rPr>
          <w:rFonts w:hint="eastAsia" w:cs="宋体"/>
          <w:color w:val="000000" w:themeColor="text1"/>
          <w:spacing w:val="2"/>
          <w:lang w:eastAsia="zh-CN"/>
          <w14:textFill>
            <w14:solidFill>
              <w14:schemeClr w14:val="tx1"/>
            </w14:solidFill>
          </w14:textFill>
        </w:rPr>
        <w:t>投标人</w:t>
      </w:r>
      <w:r>
        <w:rPr>
          <w:rFonts w:cs="宋体"/>
          <w:color w:val="000000" w:themeColor="text1"/>
          <w:spacing w:val="2"/>
          <w14:textFill>
            <w14:solidFill>
              <w14:schemeClr w14:val="tx1"/>
            </w14:solidFill>
          </w14:textFill>
        </w:rPr>
        <w:t>依据技术规范所要求内容供货，采购方根据采购技术规范内容验</w:t>
      </w:r>
      <w:r>
        <w:rPr>
          <w:rFonts w:cs="宋体"/>
          <w:color w:val="000000" w:themeColor="text1"/>
          <w:spacing w:val="3"/>
          <w14:textFill>
            <w14:solidFill>
              <w14:schemeClr w14:val="tx1"/>
            </w14:solidFill>
          </w14:textFill>
        </w:rPr>
        <w:t>收，如</w:t>
      </w:r>
      <w:r>
        <w:rPr>
          <w:rFonts w:hint="eastAsia" w:cs="宋体"/>
          <w:color w:val="000000" w:themeColor="text1"/>
          <w:spacing w:val="3"/>
          <w:lang w:eastAsia="zh-CN"/>
          <w14:textFill>
            <w14:solidFill>
              <w14:schemeClr w14:val="tx1"/>
            </w14:solidFill>
          </w14:textFill>
        </w:rPr>
        <w:t>投标人</w:t>
      </w:r>
      <w:r>
        <w:rPr>
          <w:rFonts w:cs="宋体"/>
          <w:color w:val="000000" w:themeColor="text1"/>
          <w:spacing w:val="3"/>
          <w14:textFill>
            <w14:solidFill>
              <w14:schemeClr w14:val="tx1"/>
            </w14:solidFill>
          </w14:textFill>
        </w:rPr>
        <w:t>提供货物与技术规范书存在差异，又未在报价差异表中列出的，采购</w:t>
      </w:r>
      <w:r>
        <w:rPr>
          <w:rFonts w:cs="宋体"/>
          <w:color w:val="000000" w:themeColor="text1"/>
          <w14:textFill>
            <w14:solidFill>
              <w14:schemeClr w14:val="tx1"/>
            </w14:solidFill>
          </w14:textFill>
        </w:rPr>
        <w:t>方有权拒收。</w:t>
      </w:r>
    </w:p>
    <w:p>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spacing w:val="-2"/>
          <w:lang w:eastAsia="zh-CN"/>
          <w14:textFill>
            <w14:solidFill>
              <w14:schemeClr w14:val="tx1"/>
            </w14:solidFill>
          </w14:textFill>
        </w:rPr>
        <w:t>10.</w:t>
      </w:r>
      <w:r>
        <w:rPr>
          <w:color w:val="000000" w:themeColor="text1"/>
          <w:spacing w:val="-2"/>
          <w14:textFill>
            <w14:solidFill>
              <w14:schemeClr w14:val="tx1"/>
            </w14:solidFill>
          </w14:textFill>
        </w:rPr>
        <w:t>2</w:t>
      </w:r>
      <w:r>
        <w:rPr>
          <w:color w:val="000000" w:themeColor="text1"/>
          <w:spacing w:val="60"/>
          <w14:textFill>
            <w14:solidFill>
              <w14:schemeClr w14:val="tx1"/>
            </w14:solidFill>
          </w14:textFill>
        </w:rPr>
        <w:t xml:space="preserve"> </w:t>
      </w:r>
      <w:r>
        <w:rPr>
          <w:rFonts w:cs="宋体"/>
          <w:color w:val="000000" w:themeColor="text1"/>
          <w14:textFill>
            <w14:solidFill>
              <w14:schemeClr w14:val="tx1"/>
            </w14:solidFill>
          </w14:textFill>
        </w:rPr>
        <w:t>到货验收</w:t>
      </w:r>
    </w:p>
    <w:p>
      <w:pPr>
        <w:keepLines w:val="0"/>
        <w:pageBreakBefore w:val="0"/>
        <w:kinsoku/>
        <w:wordWrap/>
        <w:bidi w:val="0"/>
        <w:spacing w:line="500" w:lineRule="exact"/>
        <w:ind w:left="410"/>
        <w:rPr>
          <w:rFonts w:hint="eastAsia" w:eastAsia="宋体" w:cs="宋体"/>
          <w:b/>
          <w:bCs/>
          <w:color w:val="000000" w:themeColor="text1"/>
          <w:lang w:eastAsia="zh-CN"/>
          <w14:textFill>
            <w14:solidFill>
              <w14:schemeClr w14:val="tx1"/>
            </w14:solidFill>
          </w14:textFill>
        </w:rPr>
      </w:pPr>
      <w:r>
        <w:rPr>
          <w:rFonts w:cs="宋体"/>
          <w:color w:val="000000" w:themeColor="text1"/>
          <w:spacing w:val="3"/>
          <w14:textFill>
            <w14:solidFill>
              <w14:schemeClr w14:val="tx1"/>
            </w14:solidFill>
          </w14:textFill>
        </w:rPr>
        <w:t>到货验收分为开箱验收和功能验收</w:t>
      </w:r>
      <w:r>
        <w:rPr>
          <w:rFonts w:hint="eastAsia" w:cs="宋体"/>
          <w:color w:val="000000" w:themeColor="text1"/>
          <w:spacing w:val="3"/>
          <w:lang w:eastAsia="zh-CN"/>
          <w14:textFill>
            <w14:solidFill>
              <w14:schemeClr w14:val="tx1"/>
            </w14:solidFill>
          </w14:textFill>
        </w:rPr>
        <w:t>。</w:t>
      </w:r>
      <w:r>
        <w:rPr>
          <w:rFonts w:cs="宋体"/>
          <w:b/>
          <w:bCs/>
          <w:color w:val="000000" w:themeColor="text1"/>
          <w:spacing w:val="3"/>
          <w14:textFill>
            <w14:solidFill>
              <w14:schemeClr w14:val="tx1"/>
            </w14:solidFill>
          </w14:textFill>
        </w:rPr>
        <w:t>开箱验收包括对</w:t>
      </w:r>
      <w:r>
        <w:rPr>
          <w:rFonts w:cs="宋体"/>
          <w:b/>
          <w:bCs/>
          <w:color w:val="000000" w:themeColor="text1"/>
          <w:spacing w:val="1"/>
          <w14:textFill>
            <w14:solidFill>
              <w14:schemeClr w14:val="tx1"/>
            </w14:solidFill>
          </w14:textFill>
        </w:rPr>
        <w:t>仪</w:t>
      </w:r>
      <w:r>
        <w:rPr>
          <w:rFonts w:hint="eastAsia" w:cs="宋体"/>
          <w:b/>
          <w:bCs/>
          <w:color w:val="000000" w:themeColor="text1"/>
          <w:spacing w:val="1"/>
          <w14:textFill>
            <w14:solidFill>
              <w14:schemeClr w14:val="tx1"/>
            </w14:solidFill>
          </w14:textFill>
        </w:rPr>
        <w:t>器</w:t>
      </w:r>
      <w:r>
        <w:rPr>
          <w:rFonts w:cs="宋体"/>
          <w:b/>
          <w:bCs/>
          <w:color w:val="000000" w:themeColor="text1"/>
          <w:spacing w:val="1"/>
          <w14:textFill>
            <w14:solidFill>
              <w14:schemeClr w14:val="tx1"/>
            </w14:solidFill>
          </w14:textFill>
        </w:rPr>
        <w:t>、</w:t>
      </w:r>
      <w:r>
        <w:rPr>
          <w:rFonts w:hint="eastAsia" w:cs="宋体"/>
          <w:b/>
          <w:bCs/>
          <w:color w:val="000000" w:themeColor="text1"/>
          <w:spacing w:val="1"/>
          <w14:textFill>
            <w14:solidFill>
              <w14:schemeClr w14:val="tx1"/>
            </w14:solidFill>
          </w14:textFill>
        </w:rPr>
        <w:t>配件</w:t>
      </w:r>
      <w:r>
        <w:rPr>
          <w:rFonts w:cs="宋体"/>
          <w:b/>
          <w:bCs/>
          <w:color w:val="000000" w:themeColor="text1"/>
          <w:spacing w:val="1"/>
          <w14:textFill>
            <w14:solidFill>
              <w14:schemeClr w14:val="tx1"/>
            </w14:solidFill>
          </w14:textFill>
        </w:rPr>
        <w:t>、</w:t>
      </w:r>
      <w:r>
        <w:rPr>
          <w:rFonts w:hint="eastAsia" w:cs="宋体"/>
          <w:b/>
          <w:bCs/>
          <w:color w:val="000000" w:themeColor="text1"/>
          <w:spacing w:val="1"/>
          <w:lang w:val="en-US" w:eastAsia="zh-CN"/>
          <w14:textFill>
            <w14:solidFill>
              <w14:schemeClr w14:val="tx1"/>
            </w14:solidFill>
          </w14:textFill>
        </w:rPr>
        <w:t>第三方校准</w:t>
      </w:r>
      <w:r>
        <w:rPr>
          <w:rFonts w:cs="宋体"/>
          <w:b/>
          <w:bCs/>
          <w:color w:val="000000" w:themeColor="text1"/>
          <w:spacing w:val="1"/>
          <w14:textFill>
            <w14:solidFill>
              <w14:schemeClr w14:val="tx1"/>
            </w14:solidFill>
          </w14:textFill>
        </w:rPr>
        <w:t>报告和合格证等设备</w:t>
      </w:r>
      <w:r>
        <w:rPr>
          <w:b/>
          <w:bCs/>
          <w:color w:val="000000" w:themeColor="text1"/>
          <w:spacing w:val="3"/>
          <w14:textFill>
            <w14:solidFill>
              <w14:schemeClr w14:val="tx1"/>
            </w14:solidFill>
          </w14:textFill>
        </w:rPr>
        <w:t>/</w:t>
      </w:r>
      <w:r>
        <w:rPr>
          <w:rFonts w:cs="宋体"/>
          <w:b/>
          <w:bCs/>
          <w:color w:val="000000" w:themeColor="text1"/>
          <w:spacing w:val="1"/>
          <w14:textFill>
            <w14:solidFill>
              <w14:schemeClr w14:val="tx1"/>
            </w14:solidFill>
          </w14:textFill>
        </w:rPr>
        <w:t>材料是否齐全；功能验收指设备</w:t>
      </w:r>
      <w:r>
        <w:rPr>
          <w:rFonts w:cs="宋体"/>
          <w:b/>
          <w:bCs/>
          <w:color w:val="000000" w:themeColor="text1"/>
          <w14:textFill>
            <w14:solidFill>
              <w14:schemeClr w14:val="tx1"/>
            </w14:solidFill>
          </w14:textFill>
        </w:rPr>
        <w:t>各项功能参数是否满足技术规范要求</w:t>
      </w:r>
      <w:r>
        <w:rPr>
          <w:rFonts w:hint="eastAsia" w:cs="宋体"/>
          <w:b/>
          <w:bCs/>
          <w:color w:val="000000" w:themeColor="text1"/>
          <w:lang w:eastAsia="zh-CN"/>
          <w14:textFill>
            <w14:solidFill>
              <w14:schemeClr w14:val="tx1"/>
            </w14:solidFill>
          </w14:textFill>
        </w:rPr>
        <w:t>。</w:t>
      </w:r>
    </w:p>
    <w:p>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spacing w:val="-2"/>
          <w:lang w:eastAsia="zh-CN"/>
          <w14:textFill>
            <w14:solidFill>
              <w14:schemeClr w14:val="tx1"/>
            </w14:solidFill>
          </w14:textFill>
        </w:rPr>
        <w:t>10.</w:t>
      </w:r>
      <w:r>
        <w:rPr>
          <w:color w:val="000000" w:themeColor="text1"/>
          <w:spacing w:val="-2"/>
          <w14:textFill>
            <w14:solidFill>
              <w14:schemeClr w14:val="tx1"/>
            </w14:solidFill>
          </w14:textFill>
        </w:rPr>
        <w:t>3</w:t>
      </w:r>
      <w:r>
        <w:rPr>
          <w:color w:val="000000" w:themeColor="text1"/>
          <w:spacing w:val="60"/>
          <w14:textFill>
            <w14:solidFill>
              <w14:schemeClr w14:val="tx1"/>
            </w14:solidFill>
          </w14:textFill>
        </w:rPr>
        <w:t xml:space="preserve"> </w:t>
      </w:r>
      <w:r>
        <w:rPr>
          <w:rFonts w:cs="宋体"/>
          <w:color w:val="000000" w:themeColor="text1"/>
          <w14:textFill>
            <w14:solidFill>
              <w14:schemeClr w14:val="tx1"/>
            </w14:solidFill>
          </w14:textFill>
        </w:rPr>
        <w:t>现场验收</w:t>
      </w:r>
    </w:p>
    <w:p>
      <w:pPr>
        <w:keepLines w:val="0"/>
        <w:pageBreakBefore w:val="0"/>
        <w:kinsoku/>
        <w:wordWrap/>
        <w:bidi w:val="0"/>
        <w:spacing w:line="500" w:lineRule="exact"/>
        <w:ind w:left="410"/>
        <w:rPr>
          <w:color w:val="000000" w:themeColor="text1"/>
          <w14:textFill>
            <w14:solidFill>
              <w14:schemeClr w14:val="tx1"/>
            </w14:solidFill>
          </w14:textFill>
        </w:rPr>
      </w:pPr>
      <w:r>
        <w:rPr>
          <w:rFonts w:cs="宋体"/>
          <w:color w:val="000000" w:themeColor="text1"/>
          <w:spacing w:val="3"/>
          <w14:textFill>
            <w14:solidFill>
              <w14:schemeClr w14:val="tx1"/>
            </w14:solidFill>
          </w14:textFill>
        </w:rPr>
        <w:t>在采购方指定试验室安装调试完成后，以</w:t>
      </w:r>
      <w:r>
        <w:rPr>
          <w:rFonts w:hint="eastAsia" w:cs="宋体"/>
          <w:color w:val="000000" w:themeColor="text1"/>
          <w:spacing w:val="3"/>
          <w:lang w:eastAsia="zh-CN"/>
          <w14:textFill>
            <w14:solidFill>
              <w14:schemeClr w14:val="tx1"/>
            </w14:solidFill>
          </w14:textFill>
        </w:rPr>
        <w:t>投标人</w:t>
      </w:r>
      <w:r>
        <w:rPr>
          <w:rFonts w:cs="宋体"/>
          <w:color w:val="000000" w:themeColor="text1"/>
          <w:spacing w:val="3"/>
          <w14:textFill>
            <w14:solidFill>
              <w14:schemeClr w14:val="tx1"/>
            </w14:solidFill>
          </w14:textFill>
        </w:rPr>
        <w:t>协助采购方完成技术培训内</w:t>
      </w:r>
      <w:r>
        <w:rPr>
          <w:rFonts w:cs="宋体"/>
          <w:color w:val="000000" w:themeColor="text1"/>
          <w14:textFill>
            <w14:solidFill>
              <w14:schemeClr w14:val="tx1"/>
            </w14:solidFill>
          </w14:textFill>
        </w:rPr>
        <w:t>容为标准进行验收，验收合格后由</w:t>
      </w:r>
      <w:r>
        <w:rPr>
          <w:rFonts w:hint="eastAsia" w:cs="宋体"/>
          <w:color w:val="000000" w:themeColor="text1"/>
          <w:lang w:eastAsia="zh-CN"/>
          <w14:textFill>
            <w14:solidFill>
              <w14:schemeClr w14:val="tx1"/>
            </w14:solidFill>
          </w14:textFill>
        </w:rPr>
        <w:t>投标人</w:t>
      </w:r>
      <w:r>
        <w:rPr>
          <w:rFonts w:cs="宋体"/>
          <w:color w:val="000000" w:themeColor="text1"/>
          <w14:textFill>
            <w14:solidFill>
              <w14:schemeClr w14:val="tx1"/>
            </w14:solidFill>
          </w14:textFill>
        </w:rPr>
        <w:t>提供验收报告。</w:t>
      </w:r>
    </w:p>
    <w:p>
      <w:pPr>
        <w:pStyle w:val="4"/>
        <w:bidi w:val="0"/>
        <w:rPr>
          <w:color w:val="000000" w:themeColor="text1"/>
          <w14:textFill>
            <w14:solidFill>
              <w14:schemeClr w14:val="tx1"/>
            </w14:solidFill>
          </w14:textFill>
        </w:rPr>
      </w:pPr>
      <w:bookmarkStart w:id="39" w:name="_Toc22211"/>
      <w:r>
        <w:rPr>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1</w:t>
      </w:r>
      <w:r>
        <w:rPr>
          <w:color w:val="000000" w:themeColor="text1"/>
          <w14:textFill>
            <w14:solidFill>
              <w14:schemeClr w14:val="tx1"/>
            </w14:solidFill>
          </w14:textFill>
        </w:rPr>
        <w:t>.</w:t>
      </w:r>
      <w:r>
        <w:rPr>
          <w:rFonts w:cs="宋体"/>
          <w:color w:val="000000" w:themeColor="text1"/>
          <w:spacing w:val="1"/>
          <w14:textFill>
            <w14:solidFill>
              <w14:schemeClr w14:val="tx1"/>
            </w14:solidFill>
          </w14:textFill>
        </w:rPr>
        <w:t>技术差异表</w:t>
      </w:r>
      <w:bookmarkEnd w:id="39"/>
    </w:p>
    <w:p>
      <w:pPr>
        <w:keepLines w:val="0"/>
        <w:pageBreakBefore w:val="0"/>
        <w:kinsoku/>
        <w:wordWrap/>
        <w:bidi w:val="0"/>
        <w:spacing w:line="500" w:lineRule="exact"/>
        <w:ind w:left="410"/>
        <w:rPr>
          <w:color w:val="000000" w:themeColor="text1"/>
          <w14:textFill>
            <w14:solidFill>
              <w14:schemeClr w14:val="tx1"/>
            </w14:solidFill>
          </w14:textFill>
        </w:rPr>
      </w:pPr>
      <w:r>
        <w:rPr>
          <w:rFonts w:hint="eastAsia" w:cs="宋体"/>
          <w:color w:val="000000" w:themeColor="text1"/>
          <w:spacing w:val="-1"/>
          <w14:textFill>
            <w14:solidFill>
              <w14:schemeClr w14:val="tx1"/>
            </w14:solidFill>
          </w14:textFill>
        </w:rPr>
        <w:tab/>
      </w:r>
      <w:r>
        <w:rPr>
          <w:rFonts w:hint="eastAsia" w:cs="宋体"/>
          <w:color w:val="000000" w:themeColor="text1"/>
          <w:spacing w:val="-1"/>
          <w14:textFill>
            <w14:solidFill>
              <w14:schemeClr w14:val="tx1"/>
            </w14:solidFill>
          </w14:textFill>
        </w:rPr>
        <w:tab/>
      </w:r>
      <w:r>
        <w:rPr>
          <w:rFonts w:hint="eastAsia" w:cs="宋体"/>
          <w:color w:val="000000" w:themeColor="text1"/>
          <w:spacing w:val="-1"/>
          <w:lang w:eastAsia="zh-CN"/>
          <w14:textFill>
            <w14:solidFill>
              <w14:schemeClr w14:val="tx1"/>
            </w14:solidFill>
          </w14:textFill>
        </w:rPr>
        <w:t>投标人</w:t>
      </w:r>
      <w:r>
        <w:rPr>
          <w:rFonts w:cs="宋体"/>
          <w:color w:val="000000" w:themeColor="text1"/>
          <w:spacing w:val="-1"/>
          <w14:textFill>
            <w14:solidFill>
              <w14:schemeClr w14:val="tx1"/>
            </w14:solidFill>
          </w14:textFill>
        </w:rPr>
        <w:t>应将所供设备与本采购书技术文件有差异之处，无论优于或劣于本</w:t>
      </w:r>
      <w:r>
        <w:rPr>
          <w:rFonts w:hint="eastAsia" w:cs="宋体"/>
          <w:color w:val="000000" w:themeColor="text1"/>
          <w:spacing w:val="-1"/>
          <w14:textFill>
            <w14:solidFill>
              <w14:schemeClr w14:val="tx1"/>
            </w14:solidFill>
          </w14:textFill>
        </w:rPr>
        <w:t>规范书</w:t>
      </w:r>
      <w:r>
        <w:rPr>
          <w:rFonts w:cs="宋体"/>
          <w:color w:val="000000" w:themeColor="text1"/>
          <w14:textFill>
            <w14:solidFill>
              <w14:schemeClr w14:val="tx1"/>
            </w14:solidFill>
          </w14:textFill>
        </w:rPr>
        <w:t>要求，均汇集成此表。</w:t>
      </w:r>
    </w:p>
    <w:p>
      <w:pPr>
        <w:keepLines w:val="0"/>
        <w:pageBreakBefore w:val="0"/>
        <w:kinsoku/>
        <w:wordWrap/>
        <w:bidi w:val="0"/>
        <w:spacing w:line="500" w:lineRule="exact"/>
        <w:ind w:left="410"/>
        <w:rPr>
          <w:color w:val="000000" w:themeColor="text1"/>
          <w14:textFill>
            <w14:solidFill>
              <w14:schemeClr w14:val="tx1"/>
            </w14:solidFill>
          </w14:textFill>
        </w:rPr>
      </w:pPr>
      <w:r>
        <w:rPr>
          <w:rFonts w:cs="宋体"/>
          <w:color w:val="000000" w:themeColor="text1"/>
          <w14:textFill>
            <w14:solidFill>
              <w14:schemeClr w14:val="tx1"/>
            </w14:solidFill>
          </w14:textFill>
        </w:rPr>
        <w:t>技术差异表</w:t>
      </w:r>
    </w:p>
    <w:tbl>
      <w:tblPr>
        <w:tblStyle w:val="12"/>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pPr>
              <w:keepLines w:val="0"/>
              <w:pageBreakBefore w:val="0"/>
              <w:kinsoku/>
              <w:wordWrap/>
              <w:bidi w:val="0"/>
              <w:spacing w:line="500" w:lineRule="exact"/>
              <w:ind w:left="0" w:leftChars="0"/>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4313" w:type="dxa"/>
            <w:gridSpan w:val="2"/>
            <w:vAlign w:val="center"/>
          </w:tcPr>
          <w:p>
            <w:pPr>
              <w:keepLines w:val="0"/>
              <w:pageBreakBefore w:val="0"/>
              <w:kinsoku/>
              <w:wordWrap/>
              <w:bidi w:val="0"/>
              <w:spacing w:line="500" w:lineRule="exact"/>
              <w:ind w:left="4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采购文件</w:t>
            </w:r>
          </w:p>
        </w:tc>
        <w:tc>
          <w:tcPr>
            <w:tcW w:w="4369" w:type="dxa"/>
            <w:gridSpan w:val="2"/>
            <w:vAlign w:val="center"/>
          </w:tcPr>
          <w:p>
            <w:pPr>
              <w:keepLines w:val="0"/>
              <w:pageBreakBefore w:val="0"/>
              <w:kinsoku/>
              <w:wordWrap/>
              <w:bidi w:val="0"/>
              <w:spacing w:line="500" w:lineRule="exact"/>
              <w:ind w:left="4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报价文件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pPr>
              <w:keepLines w:val="0"/>
              <w:pageBreakBefore w:val="0"/>
              <w:kinsoku/>
              <w:wordWrap/>
              <w:bidi w:val="0"/>
              <w:spacing w:line="500" w:lineRule="exact"/>
              <w:ind w:left="410"/>
              <w:jc w:val="center"/>
              <w:rPr>
                <w:color w:val="000000" w:themeColor="text1"/>
                <w14:textFill>
                  <w14:solidFill>
                    <w14:schemeClr w14:val="tx1"/>
                  </w14:solidFill>
                </w14:textFill>
              </w:rPr>
            </w:pPr>
          </w:p>
        </w:tc>
        <w:tc>
          <w:tcPr>
            <w:tcW w:w="2077" w:type="dxa"/>
            <w:vAlign w:val="center"/>
          </w:tcPr>
          <w:p>
            <w:pPr>
              <w:keepLines w:val="0"/>
              <w:pageBreakBefore w:val="0"/>
              <w:kinsoku/>
              <w:wordWrap/>
              <w:bidi w:val="0"/>
              <w:spacing w:line="500" w:lineRule="exact"/>
              <w:ind w:left="4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条目</w:t>
            </w:r>
          </w:p>
        </w:tc>
        <w:tc>
          <w:tcPr>
            <w:tcW w:w="2236" w:type="dxa"/>
            <w:vAlign w:val="center"/>
          </w:tcPr>
          <w:p>
            <w:pPr>
              <w:keepLines w:val="0"/>
              <w:pageBreakBefore w:val="0"/>
              <w:kinsoku/>
              <w:wordWrap/>
              <w:bidi w:val="0"/>
              <w:spacing w:line="500" w:lineRule="exact"/>
              <w:ind w:left="4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简要内容</w:t>
            </w:r>
          </w:p>
        </w:tc>
        <w:tc>
          <w:tcPr>
            <w:tcW w:w="2077" w:type="dxa"/>
            <w:vAlign w:val="center"/>
          </w:tcPr>
          <w:p>
            <w:pPr>
              <w:keepLines w:val="0"/>
              <w:pageBreakBefore w:val="0"/>
              <w:kinsoku/>
              <w:wordWrap/>
              <w:bidi w:val="0"/>
              <w:spacing w:line="500" w:lineRule="exact"/>
              <w:ind w:left="4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条目</w:t>
            </w:r>
          </w:p>
        </w:tc>
        <w:tc>
          <w:tcPr>
            <w:tcW w:w="2292" w:type="dxa"/>
            <w:vAlign w:val="center"/>
          </w:tcPr>
          <w:p>
            <w:pPr>
              <w:keepLines w:val="0"/>
              <w:pageBreakBefore w:val="0"/>
              <w:kinsoku/>
              <w:wordWrap/>
              <w:bidi w:val="0"/>
              <w:spacing w:line="500" w:lineRule="exact"/>
              <w:ind w:left="4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简要内容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color w:val="000000" w:themeColor="text1"/>
                <w14:textFill>
                  <w14:solidFill>
                    <w14:schemeClr w14:val="tx1"/>
                  </w14:solidFill>
                </w14:textFill>
              </w:rPr>
            </w:pPr>
          </w:p>
        </w:tc>
        <w:tc>
          <w:tcPr>
            <w:tcW w:w="2077" w:type="dxa"/>
          </w:tcPr>
          <w:p>
            <w:pPr>
              <w:keepLines w:val="0"/>
              <w:pageBreakBefore w:val="0"/>
              <w:kinsoku/>
              <w:wordWrap/>
              <w:bidi w:val="0"/>
              <w:spacing w:line="500" w:lineRule="exact"/>
              <w:ind w:left="410"/>
              <w:rPr>
                <w:color w:val="000000" w:themeColor="text1"/>
                <w14:textFill>
                  <w14:solidFill>
                    <w14:schemeClr w14:val="tx1"/>
                  </w14:solidFill>
                </w14:textFill>
              </w:rPr>
            </w:pPr>
          </w:p>
        </w:tc>
        <w:tc>
          <w:tcPr>
            <w:tcW w:w="2236" w:type="dxa"/>
          </w:tcPr>
          <w:p>
            <w:pPr>
              <w:keepLines w:val="0"/>
              <w:pageBreakBefore w:val="0"/>
              <w:kinsoku/>
              <w:wordWrap/>
              <w:bidi w:val="0"/>
              <w:spacing w:line="500" w:lineRule="exact"/>
              <w:ind w:left="410"/>
              <w:rPr>
                <w:color w:val="000000" w:themeColor="text1"/>
                <w14:textFill>
                  <w14:solidFill>
                    <w14:schemeClr w14:val="tx1"/>
                  </w14:solidFill>
                </w14:textFill>
              </w:rPr>
            </w:pPr>
          </w:p>
        </w:tc>
        <w:tc>
          <w:tcPr>
            <w:tcW w:w="2077" w:type="dxa"/>
          </w:tcPr>
          <w:p>
            <w:pPr>
              <w:keepLines w:val="0"/>
              <w:pageBreakBefore w:val="0"/>
              <w:kinsoku/>
              <w:wordWrap/>
              <w:bidi w:val="0"/>
              <w:spacing w:line="500" w:lineRule="exact"/>
              <w:ind w:left="410"/>
              <w:rPr>
                <w:color w:val="000000" w:themeColor="text1"/>
                <w14:textFill>
                  <w14:solidFill>
                    <w14:schemeClr w14:val="tx1"/>
                  </w14:solidFill>
                </w14:textFill>
              </w:rPr>
            </w:pPr>
          </w:p>
        </w:tc>
        <w:tc>
          <w:tcPr>
            <w:tcW w:w="2292" w:type="dxa"/>
          </w:tcPr>
          <w:p>
            <w:pPr>
              <w:keepLines w:val="0"/>
              <w:pageBreakBefore w:val="0"/>
              <w:kinsoku/>
              <w:wordWrap/>
              <w:bidi w:val="0"/>
              <w:spacing w:line="500" w:lineRule="exact"/>
              <w:ind w:left="410"/>
              <w:jc w:val="center"/>
              <w:rPr>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color w:val="000000" w:themeColor="text1"/>
                <w14:textFill>
                  <w14:solidFill>
                    <w14:schemeClr w14:val="tx1"/>
                  </w14:solidFill>
                </w14:textFill>
              </w:rPr>
            </w:pPr>
          </w:p>
        </w:tc>
        <w:tc>
          <w:tcPr>
            <w:tcW w:w="2077" w:type="dxa"/>
          </w:tcPr>
          <w:p>
            <w:pPr>
              <w:keepLines w:val="0"/>
              <w:pageBreakBefore w:val="0"/>
              <w:kinsoku/>
              <w:wordWrap/>
              <w:bidi w:val="0"/>
              <w:spacing w:line="500" w:lineRule="exact"/>
              <w:ind w:left="410"/>
              <w:rPr>
                <w:color w:val="000000" w:themeColor="text1"/>
                <w14:textFill>
                  <w14:solidFill>
                    <w14:schemeClr w14:val="tx1"/>
                  </w14:solidFill>
                </w14:textFill>
              </w:rPr>
            </w:pPr>
          </w:p>
        </w:tc>
        <w:tc>
          <w:tcPr>
            <w:tcW w:w="2236" w:type="dxa"/>
          </w:tcPr>
          <w:p>
            <w:pPr>
              <w:keepLines w:val="0"/>
              <w:pageBreakBefore w:val="0"/>
              <w:kinsoku/>
              <w:wordWrap/>
              <w:bidi w:val="0"/>
              <w:spacing w:line="500" w:lineRule="exact"/>
              <w:ind w:left="410"/>
              <w:rPr>
                <w:color w:val="000000" w:themeColor="text1"/>
                <w14:textFill>
                  <w14:solidFill>
                    <w14:schemeClr w14:val="tx1"/>
                  </w14:solidFill>
                </w14:textFill>
              </w:rPr>
            </w:pPr>
          </w:p>
        </w:tc>
        <w:tc>
          <w:tcPr>
            <w:tcW w:w="2077" w:type="dxa"/>
          </w:tcPr>
          <w:p>
            <w:pPr>
              <w:keepLines w:val="0"/>
              <w:pageBreakBefore w:val="0"/>
              <w:kinsoku/>
              <w:wordWrap/>
              <w:bidi w:val="0"/>
              <w:spacing w:line="500" w:lineRule="exact"/>
              <w:ind w:left="410"/>
              <w:rPr>
                <w:color w:val="000000" w:themeColor="text1"/>
                <w14:textFill>
                  <w14:solidFill>
                    <w14:schemeClr w14:val="tx1"/>
                  </w14:solidFill>
                </w14:textFill>
              </w:rPr>
            </w:pPr>
          </w:p>
        </w:tc>
        <w:tc>
          <w:tcPr>
            <w:tcW w:w="2292" w:type="dxa"/>
          </w:tcPr>
          <w:p>
            <w:pPr>
              <w:keepLines w:val="0"/>
              <w:pageBreakBefore w:val="0"/>
              <w:kinsoku/>
              <w:wordWrap/>
              <w:bidi w:val="0"/>
              <w:spacing w:line="500" w:lineRule="exact"/>
              <w:ind w:left="410"/>
              <w:rPr>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color w:val="000000" w:themeColor="text1"/>
                <w14:textFill>
                  <w14:solidFill>
                    <w14:schemeClr w14:val="tx1"/>
                  </w14:solidFill>
                </w14:textFill>
              </w:rPr>
            </w:pPr>
          </w:p>
        </w:tc>
        <w:tc>
          <w:tcPr>
            <w:tcW w:w="2077" w:type="dxa"/>
          </w:tcPr>
          <w:p>
            <w:pPr>
              <w:keepLines w:val="0"/>
              <w:pageBreakBefore w:val="0"/>
              <w:kinsoku/>
              <w:wordWrap/>
              <w:bidi w:val="0"/>
              <w:spacing w:line="500" w:lineRule="exact"/>
              <w:ind w:left="410"/>
              <w:rPr>
                <w:color w:val="000000" w:themeColor="text1"/>
                <w14:textFill>
                  <w14:solidFill>
                    <w14:schemeClr w14:val="tx1"/>
                  </w14:solidFill>
                </w14:textFill>
              </w:rPr>
            </w:pPr>
          </w:p>
        </w:tc>
        <w:tc>
          <w:tcPr>
            <w:tcW w:w="2236" w:type="dxa"/>
          </w:tcPr>
          <w:p>
            <w:pPr>
              <w:keepLines w:val="0"/>
              <w:pageBreakBefore w:val="0"/>
              <w:kinsoku/>
              <w:wordWrap/>
              <w:bidi w:val="0"/>
              <w:spacing w:line="500" w:lineRule="exact"/>
              <w:ind w:left="410"/>
              <w:rPr>
                <w:color w:val="000000" w:themeColor="text1"/>
                <w14:textFill>
                  <w14:solidFill>
                    <w14:schemeClr w14:val="tx1"/>
                  </w14:solidFill>
                </w14:textFill>
              </w:rPr>
            </w:pPr>
          </w:p>
        </w:tc>
        <w:tc>
          <w:tcPr>
            <w:tcW w:w="2077" w:type="dxa"/>
          </w:tcPr>
          <w:p>
            <w:pPr>
              <w:keepLines w:val="0"/>
              <w:pageBreakBefore w:val="0"/>
              <w:kinsoku/>
              <w:wordWrap/>
              <w:bidi w:val="0"/>
              <w:spacing w:line="500" w:lineRule="exact"/>
              <w:ind w:left="410"/>
              <w:rPr>
                <w:color w:val="000000" w:themeColor="text1"/>
                <w14:textFill>
                  <w14:solidFill>
                    <w14:schemeClr w14:val="tx1"/>
                  </w14:solidFill>
                </w14:textFill>
              </w:rPr>
            </w:pPr>
          </w:p>
        </w:tc>
        <w:tc>
          <w:tcPr>
            <w:tcW w:w="2292" w:type="dxa"/>
          </w:tcPr>
          <w:p>
            <w:pPr>
              <w:keepLines w:val="0"/>
              <w:pageBreakBefore w:val="0"/>
              <w:kinsoku/>
              <w:wordWrap/>
              <w:bidi w:val="0"/>
              <w:spacing w:line="500" w:lineRule="exact"/>
              <w:ind w:left="410"/>
              <w:rPr>
                <w:color w:val="000000" w:themeColor="text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pPr>
              <w:keepLines w:val="0"/>
              <w:pageBreakBefore w:val="0"/>
              <w:numPr>
                <w:ilvl w:val="0"/>
                <w:numId w:val="2"/>
              </w:numPr>
              <w:kinsoku/>
              <w:wordWrap/>
              <w:bidi w:val="0"/>
              <w:spacing w:line="500" w:lineRule="exact"/>
              <w:ind w:leftChars="0"/>
              <w:jc w:val="both"/>
              <w:rPr>
                <w:color w:val="000000" w:themeColor="text1"/>
                <w14:textFill>
                  <w14:solidFill>
                    <w14:schemeClr w14:val="tx1"/>
                  </w14:solidFill>
                </w14:textFill>
              </w:rPr>
            </w:pPr>
          </w:p>
        </w:tc>
        <w:tc>
          <w:tcPr>
            <w:tcW w:w="2077" w:type="dxa"/>
          </w:tcPr>
          <w:p>
            <w:pPr>
              <w:keepLines w:val="0"/>
              <w:pageBreakBefore w:val="0"/>
              <w:kinsoku/>
              <w:wordWrap/>
              <w:bidi w:val="0"/>
              <w:spacing w:line="500" w:lineRule="exact"/>
              <w:ind w:left="410"/>
              <w:rPr>
                <w:color w:val="000000" w:themeColor="text1"/>
                <w14:textFill>
                  <w14:solidFill>
                    <w14:schemeClr w14:val="tx1"/>
                  </w14:solidFill>
                </w14:textFill>
              </w:rPr>
            </w:pPr>
          </w:p>
        </w:tc>
        <w:tc>
          <w:tcPr>
            <w:tcW w:w="2236" w:type="dxa"/>
          </w:tcPr>
          <w:p>
            <w:pPr>
              <w:keepLines w:val="0"/>
              <w:pageBreakBefore w:val="0"/>
              <w:kinsoku/>
              <w:wordWrap/>
              <w:bidi w:val="0"/>
              <w:spacing w:line="500" w:lineRule="exact"/>
              <w:ind w:left="410"/>
              <w:rPr>
                <w:color w:val="000000" w:themeColor="text1"/>
                <w14:textFill>
                  <w14:solidFill>
                    <w14:schemeClr w14:val="tx1"/>
                  </w14:solidFill>
                </w14:textFill>
              </w:rPr>
            </w:pPr>
          </w:p>
        </w:tc>
        <w:tc>
          <w:tcPr>
            <w:tcW w:w="2077" w:type="dxa"/>
          </w:tcPr>
          <w:p>
            <w:pPr>
              <w:keepLines w:val="0"/>
              <w:pageBreakBefore w:val="0"/>
              <w:kinsoku/>
              <w:wordWrap/>
              <w:bidi w:val="0"/>
              <w:spacing w:line="500" w:lineRule="exact"/>
              <w:ind w:left="410"/>
              <w:rPr>
                <w:color w:val="000000" w:themeColor="text1"/>
                <w14:textFill>
                  <w14:solidFill>
                    <w14:schemeClr w14:val="tx1"/>
                  </w14:solidFill>
                </w14:textFill>
              </w:rPr>
            </w:pPr>
          </w:p>
        </w:tc>
        <w:tc>
          <w:tcPr>
            <w:tcW w:w="2292" w:type="dxa"/>
          </w:tcPr>
          <w:p>
            <w:pPr>
              <w:keepLines w:val="0"/>
              <w:pageBreakBefore w:val="0"/>
              <w:kinsoku/>
              <w:wordWrap/>
              <w:bidi w:val="0"/>
              <w:spacing w:line="500" w:lineRule="exact"/>
              <w:ind w:left="410"/>
              <w:rPr>
                <w:color w:val="000000" w:themeColor="text1"/>
                <w14:textFill>
                  <w14:solidFill>
                    <w14:schemeClr w14:val="tx1"/>
                  </w14:solidFill>
                </w14:textFill>
              </w:rPr>
            </w:pPr>
          </w:p>
        </w:tc>
      </w:tr>
    </w:tbl>
    <w:p>
      <w:pPr>
        <w:pStyle w:val="2"/>
        <w:keepLines w:val="0"/>
        <w:pageBreakBefore w:val="0"/>
        <w:kinsoku/>
        <w:wordWrap/>
        <w:bidi w:val="0"/>
        <w:spacing w:line="500" w:lineRule="exact"/>
        <w:ind w:left="410" w:firstLine="240"/>
        <w:rPr>
          <w:color w:val="000000" w:themeColor="text1"/>
          <w14:textFill>
            <w14:solidFill>
              <w14:schemeClr w14:val="tx1"/>
            </w14:solidFill>
          </w14:textFill>
        </w:rPr>
      </w:pPr>
    </w:p>
    <w:bookmarkEnd w:id="40"/>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pPr>
          <w:pStyle w:val="8"/>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B806A07"/>
    <w:multiLevelType w:val="singleLevel"/>
    <w:tmpl w:val="2B806A07"/>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A7670A"/>
    <w:rsid w:val="01FB11A1"/>
    <w:rsid w:val="024E43D4"/>
    <w:rsid w:val="04983E5B"/>
    <w:rsid w:val="05172669"/>
    <w:rsid w:val="052208DA"/>
    <w:rsid w:val="077B5E33"/>
    <w:rsid w:val="07B66435"/>
    <w:rsid w:val="0BAB653E"/>
    <w:rsid w:val="0D344206"/>
    <w:rsid w:val="0DF107ED"/>
    <w:rsid w:val="0FD22C29"/>
    <w:rsid w:val="11624E20"/>
    <w:rsid w:val="13066AFF"/>
    <w:rsid w:val="14E82BDD"/>
    <w:rsid w:val="16406CB6"/>
    <w:rsid w:val="17213AFE"/>
    <w:rsid w:val="17486E4C"/>
    <w:rsid w:val="19277699"/>
    <w:rsid w:val="1C79220A"/>
    <w:rsid w:val="1C8772B6"/>
    <w:rsid w:val="1D3614FA"/>
    <w:rsid w:val="1DA03128"/>
    <w:rsid w:val="1FA263E4"/>
    <w:rsid w:val="22703D10"/>
    <w:rsid w:val="23B96AFD"/>
    <w:rsid w:val="23EB635F"/>
    <w:rsid w:val="273F6164"/>
    <w:rsid w:val="27E502D5"/>
    <w:rsid w:val="2A7C5075"/>
    <w:rsid w:val="2C3F36A7"/>
    <w:rsid w:val="2EAE6CA3"/>
    <w:rsid w:val="2F613359"/>
    <w:rsid w:val="30427C69"/>
    <w:rsid w:val="33342978"/>
    <w:rsid w:val="336C62ED"/>
    <w:rsid w:val="33C00172"/>
    <w:rsid w:val="34234DD5"/>
    <w:rsid w:val="34DB0F5E"/>
    <w:rsid w:val="35FF0824"/>
    <w:rsid w:val="367B35A2"/>
    <w:rsid w:val="39CA37A1"/>
    <w:rsid w:val="3C9618E6"/>
    <w:rsid w:val="3CCC57A3"/>
    <w:rsid w:val="3F3F3186"/>
    <w:rsid w:val="40C33A32"/>
    <w:rsid w:val="41F6735B"/>
    <w:rsid w:val="44EE459B"/>
    <w:rsid w:val="45236DFE"/>
    <w:rsid w:val="47874069"/>
    <w:rsid w:val="478A4BDE"/>
    <w:rsid w:val="47B84838"/>
    <w:rsid w:val="48CC7BFD"/>
    <w:rsid w:val="49244D8F"/>
    <w:rsid w:val="58B95CBA"/>
    <w:rsid w:val="5E375A3D"/>
    <w:rsid w:val="5EC33DB0"/>
    <w:rsid w:val="5F471779"/>
    <w:rsid w:val="6268037D"/>
    <w:rsid w:val="62740596"/>
    <w:rsid w:val="62CD7EA4"/>
    <w:rsid w:val="6AA80752"/>
    <w:rsid w:val="703838A9"/>
    <w:rsid w:val="70CA591E"/>
    <w:rsid w:val="74337932"/>
    <w:rsid w:val="76211CFF"/>
    <w:rsid w:val="76706074"/>
    <w:rsid w:val="769900A0"/>
    <w:rsid w:val="7867742D"/>
    <w:rsid w:val="7BFE117C"/>
    <w:rsid w:val="7C3D13B9"/>
    <w:rsid w:val="7CB6538D"/>
    <w:rsid w:val="7F5636E8"/>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4">
    <w:name w:val="heading 1"/>
    <w:basedOn w:val="1"/>
    <w:next w:val="1"/>
    <w:link w:val="22"/>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5">
    <w:name w:val="heading 2"/>
    <w:basedOn w:val="1"/>
    <w:next w:val="1"/>
    <w:link w:val="2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8"/>
    <w:unhideWhenUsed/>
    <w:qFormat/>
    <w:uiPriority w:val="99"/>
    <w:pPr>
      <w:ind w:firstLine="420" w:firstLineChars="100"/>
    </w:pPr>
  </w:style>
  <w:style w:type="paragraph" w:styleId="3">
    <w:name w:val="Body Text"/>
    <w:basedOn w:val="1"/>
    <w:link w:val="17"/>
    <w:semiHidden/>
    <w:unhideWhenUsed/>
    <w:qFormat/>
    <w:uiPriority w:val="99"/>
    <w:pPr>
      <w:spacing w:after="120"/>
    </w:pPr>
  </w:style>
  <w:style w:type="paragraph" w:styleId="6">
    <w:name w:val="Plain Text"/>
    <w:basedOn w:val="1"/>
    <w:link w:val="24"/>
    <w:qFormat/>
    <w:uiPriority w:val="0"/>
    <w:rPr>
      <w:rFonts w:hAnsi="Courier New"/>
      <w:color w:val="auto"/>
      <w:sz w:val="21"/>
      <w:szCs w:val="20"/>
    </w:rPr>
  </w:style>
  <w:style w:type="paragraph" w:styleId="7">
    <w:name w:val="Balloon Text"/>
    <w:basedOn w:val="1"/>
    <w:link w:val="25"/>
    <w:semiHidden/>
    <w:unhideWhenUsed/>
    <w:qFormat/>
    <w:uiPriority w:val="99"/>
    <w:pPr>
      <w:spacing w:line="240" w:lineRule="auto"/>
    </w:pPr>
    <w:rPr>
      <w:sz w:val="18"/>
      <w:szCs w:val="18"/>
    </w:rPr>
  </w:style>
  <w:style w:type="paragraph" w:styleId="8">
    <w:name w:val="footer"/>
    <w:basedOn w:val="1"/>
    <w:link w:val="16"/>
    <w:unhideWhenUsed/>
    <w:qFormat/>
    <w:uiPriority w:val="99"/>
    <w:pPr>
      <w:tabs>
        <w:tab w:val="center" w:pos="4153"/>
        <w:tab w:val="right" w:pos="8306"/>
      </w:tabs>
      <w:snapToGrid w:val="0"/>
    </w:pPr>
    <w:rPr>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6"/>
    <w:basedOn w:val="1"/>
    <w:next w:val="1"/>
    <w:qFormat/>
    <w:uiPriority w:val="0"/>
    <w:pPr>
      <w:spacing w:line="240" w:lineRule="auto"/>
      <w:ind w:left="1050" w:leftChars="0"/>
    </w:pPr>
    <w:rPr>
      <w:rFonts w:ascii="Calibri" w:hAnsi="Calibri"/>
      <w:color w:val="auto"/>
      <w:sz w:val="18"/>
      <w:szCs w:val="18"/>
    </w:rPr>
  </w:style>
  <w:style w:type="table" w:styleId="13">
    <w:name w:val="Table Grid"/>
    <w:basedOn w:val="12"/>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9"/>
    <w:qFormat/>
    <w:uiPriority w:val="99"/>
    <w:rPr>
      <w:sz w:val="18"/>
      <w:szCs w:val="18"/>
    </w:rPr>
  </w:style>
  <w:style w:type="character" w:customStyle="1" w:styleId="16">
    <w:name w:val="页脚 字符"/>
    <w:basedOn w:val="14"/>
    <w:link w:val="8"/>
    <w:qFormat/>
    <w:uiPriority w:val="99"/>
    <w:rPr>
      <w:sz w:val="18"/>
      <w:szCs w:val="18"/>
    </w:rPr>
  </w:style>
  <w:style w:type="character" w:customStyle="1" w:styleId="17">
    <w:name w:val="正文文本 字符"/>
    <w:basedOn w:val="14"/>
    <w:link w:val="3"/>
    <w:semiHidden/>
    <w:qFormat/>
    <w:uiPriority w:val="99"/>
    <w:rPr>
      <w:rFonts w:ascii="宋体" w:hAnsi="宋体" w:eastAsia="宋体" w:cs="Times New Roman"/>
      <w:color w:val="000000"/>
      <w:sz w:val="24"/>
      <w:szCs w:val="24"/>
    </w:rPr>
  </w:style>
  <w:style w:type="character" w:customStyle="1" w:styleId="18">
    <w:name w:val="正文文本首行缩进 字符"/>
    <w:basedOn w:val="17"/>
    <w:link w:val="2"/>
    <w:qFormat/>
    <w:uiPriority w:val="99"/>
    <w:rPr>
      <w:rFonts w:ascii="宋体" w:hAnsi="宋体" w:eastAsia="宋体" w:cs="Times New Roman"/>
      <w:color w:val="000000"/>
      <w:sz w:val="24"/>
      <w:szCs w:val="24"/>
    </w:rPr>
  </w:style>
  <w:style w:type="paragraph" w:customStyle="1" w:styleId="19">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0">
    <w:name w:val="List Paragraph"/>
    <w:basedOn w:val="1"/>
    <w:qFormat/>
    <w:uiPriority w:val="34"/>
    <w:pPr>
      <w:ind w:firstLine="420" w:firstLineChars="200"/>
    </w:pPr>
  </w:style>
  <w:style w:type="paragraph" w:customStyle="1" w:styleId="2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2">
    <w:name w:val="标题 1 字符"/>
    <w:basedOn w:val="14"/>
    <w:link w:val="4"/>
    <w:qFormat/>
    <w:uiPriority w:val="0"/>
    <w:rPr>
      <w:rFonts w:ascii="仿宋体" w:hAnsi="Times New Roman" w:eastAsia="仿宋体" w:cs="Times New Roman"/>
      <w:b/>
      <w:kern w:val="28"/>
      <w:sz w:val="26"/>
      <w:szCs w:val="20"/>
    </w:rPr>
  </w:style>
  <w:style w:type="character" w:customStyle="1" w:styleId="23">
    <w:name w:val="纯文本 Char"/>
    <w:qFormat/>
    <w:uiPriority w:val="0"/>
    <w:rPr>
      <w:rFonts w:ascii="宋体" w:hAnsi="Courier New" w:eastAsia="宋体" w:cs="Times New Roman"/>
      <w:szCs w:val="20"/>
    </w:rPr>
  </w:style>
  <w:style w:type="character" w:customStyle="1" w:styleId="24">
    <w:name w:val="纯文本 字符"/>
    <w:basedOn w:val="14"/>
    <w:link w:val="6"/>
    <w:semiHidden/>
    <w:qFormat/>
    <w:uiPriority w:val="99"/>
    <w:rPr>
      <w:rFonts w:ascii="宋体" w:hAnsi="Courier New" w:eastAsia="宋体" w:cs="Courier New"/>
      <w:color w:val="000000"/>
      <w:szCs w:val="21"/>
    </w:rPr>
  </w:style>
  <w:style w:type="character" w:customStyle="1" w:styleId="25">
    <w:name w:val="批注框文本 字符"/>
    <w:basedOn w:val="14"/>
    <w:link w:val="7"/>
    <w:semiHidden/>
    <w:qFormat/>
    <w:uiPriority w:val="99"/>
    <w:rPr>
      <w:rFonts w:ascii="宋体" w:hAnsi="宋体" w:eastAsia="宋体" w:cs="Times New Roman"/>
      <w:color w:val="000000"/>
      <w:sz w:val="18"/>
      <w:szCs w:val="18"/>
    </w:rPr>
  </w:style>
  <w:style w:type="paragraph" w:customStyle="1" w:styleId="26">
    <w:name w:val="内容"/>
    <w:basedOn w:val="1"/>
    <w:link w:val="27"/>
    <w:qFormat/>
    <w:uiPriority w:val="0"/>
    <w:pPr>
      <w:adjustRightInd w:val="0"/>
      <w:snapToGrid w:val="0"/>
      <w:spacing w:line="312" w:lineRule="auto"/>
      <w:ind w:left="0" w:leftChars="0" w:firstLine="240" w:firstLineChars="100"/>
      <w:jc w:val="both"/>
    </w:pPr>
    <w:rPr>
      <w:bCs/>
      <w:color w:val="auto"/>
      <w:kern w:val="0"/>
    </w:rPr>
  </w:style>
  <w:style w:type="character" w:customStyle="1" w:styleId="27">
    <w:name w:val="内容 Char"/>
    <w:basedOn w:val="14"/>
    <w:link w:val="26"/>
    <w:qFormat/>
    <w:uiPriority w:val="0"/>
    <w:rPr>
      <w:rFonts w:ascii="宋体" w:hAnsi="宋体" w:eastAsia="宋体" w:cs="Times New Roman"/>
      <w:bCs/>
      <w:sz w:val="24"/>
      <w:szCs w:val="24"/>
    </w:rPr>
  </w:style>
  <w:style w:type="character" w:customStyle="1" w:styleId="28">
    <w:name w:val="标题 2 字符"/>
    <w:basedOn w:val="14"/>
    <w:link w:val="5"/>
    <w:semiHidden/>
    <w:qFormat/>
    <w:uiPriority w:val="9"/>
    <w:rPr>
      <w:rFonts w:asciiTheme="majorHAnsi" w:hAnsiTheme="majorHAnsi" w:eastAsiaTheme="majorEastAsia" w:cstheme="majorBidi"/>
      <w:b/>
      <w:bCs/>
      <w:color w:val="000000"/>
      <w:kern w:val="2"/>
      <w:sz w:val="32"/>
      <w:szCs w:val="32"/>
    </w:rPr>
  </w:style>
  <w:style w:type="character" w:customStyle="1" w:styleId="29">
    <w:name w:val="keyword"/>
    <w:basedOn w:val="14"/>
    <w:qFormat/>
    <w:uiPriority w:val="0"/>
  </w:style>
  <w:style w:type="paragraph" w:customStyle="1" w:styleId="30">
    <w:name w:val="WPSOffice手动目录 1"/>
    <w:qFormat/>
    <w:uiPriority w:val="0"/>
    <w:pPr>
      <w:ind w:leftChars="0"/>
    </w:pPr>
    <w:rPr>
      <w:rFonts w:asciiTheme="minorHAnsi" w:hAnsiTheme="minorHAnsi" w:eastAsiaTheme="minorEastAsia" w:cstheme="minorBidi"/>
      <w:sz w:val="20"/>
      <w:szCs w:val="20"/>
    </w:rPr>
  </w:style>
  <w:style w:type="paragraph" w:customStyle="1" w:styleId="31">
    <w:name w:val=" Char"/>
    <w:basedOn w:val="1"/>
    <w:qFormat/>
    <w:uiPriority w:val="0"/>
    <w:rPr>
      <w:rFonts w:ascii="Calibri"/>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3912</Words>
  <Characters>4146</Characters>
  <Lines>30</Lines>
  <Paragraphs>8</Paragraphs>
  <TotalTime>2</TotalTime>
  <ScaleCrop>false</ScaleCrop>
  <LinksUpToDate>false</LinksUpToDate>
  <CharactersWithSpaces>4230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伍贤丽</cp:lastModifiedBy>
  <cp:lastPrinted>2022-05-17T03:01:00Z</cp:lastPrinted>
  <dcterms:modified xsi:type="dcterms:W3CDTF">2026-07-06T15:41:39Z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B64C5C638EA94F2EA0285EF5AC6BD406</vt:lpwstr>
  </property>
  <property fmtid="{D5CDD505-2E9C-101B-9397-08002B2CF9AE}" pid="4" name="KSOTemplateDocerSaveRecord">
    <vt:lpwstr>eyJoZGlkIjoiMzEwNTM5NzYwMDRjMzkwZTVkZjY2ODkwMGIxNGU0OTUiLCJ1c2VySWQiOiIzNDAzMTg1NzcifQ==</vt:lpwstr>
  </property>
</Properties>
</file>