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8E856">
      <w:pPr>
        <w:keepLines w:val="0"/>
        <w:pageBreakBefore w:val="0"/>
        <w:kinsoku/>
        <w:wordWrap/>
        <w:bidi w:val="0"/>
        <w:spacing w:line="500" w:lineRule="exact"/>
        <w:ind w:left="410"/>
        <w:rPr>
          <w:color w:val="1C1B10"/>
          <w:highlight w:val="none"/>
        </w:rPr>
      </w:pPr>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5C5A8E49">
      <w:pPr>
        <w:keepLines w:val="0"/>
        <w:pageBreakBefore w:val="0"/>
        <w:kinsoku/>
        <w:wordWrap/>
        <w:bidi w:val="0"/>
        <w:spacing w:line="500" w:lineRule="exact"/>
        <w:ind w:left="410"/>
        <w:rPr>
          <w:highlight w:val="none"/>
        </w:rPr>
      </w:pPr>
    </w:p>
    <w:p w14:paraId="7C0FF286">
      <w:pPr>
        <w:keepLines w:val="0"/>
        <w:pageBreakBefore w:val="0"/>
        <w:kinsoku/>
        <w:wordWrap/>
        <w:bidi w:val="0"/>
        <w:spacing w:line="500" w:lineRule="exact"/>
        <w:ind w:left="410"/>
        <w:rPr>
          <w:highlight w:val="none"/>
        </w:rPr>
      </w:pPr>
    </w:p>
    <w:p w14:paraId="1A93D745">
      <w:pPr>
        <w:keepLines w:val="0"/>
        <w:pageBreakBefore w:val="0"/>
        <w:kinsoku/>
        <w:wordWrap/>
        <w:bidi w:val="0"/>
        <w:spacing w:line="500" w:lineRule="exact"/>
        <w:ind w:left="410"/>
        <w:rPr>
          <w:highlight w:val="none"/>
        </w:rPr>
      </w:pPr>
    </w:p>
    <w:p w14:paraId="5AC75E5C">
      <w:pPr>
        <w:keepLines w:val="0"/>
        <w:pageBreakBefore w:val="0"/>
        <w:kinsoku/>
        <w:wordWrap/>
        <w:bidi w:val="0"/>
        <w:spacing w:line="500" w:lineRule="exact"/>
        <w:ind w:left="410"/>
        <w:rPr>
          <w:highlight w:val="none"/>
        </w:rPr>
      </w:pPr>
    </w:p>
    <w:p w14:paraId="7B9B5229">
      <w:pPr>
        <w:keepLines w:val="0"/>
        <w:pageBreakBefore w:val="0"/>
        <w:kinsoku/>
        <w:wordWrap/>
        <w:bidi w:val="0"/>
        <w:spacing w:line="500" w:lineRule="exact"/>
        <w:ind w:left="410"/>
        <w:rPr>
          <w:highlight w:val="none"/>
        </w:rPr>
      </w:pPr>
    </w:p>
    <w:p w14:paraId="0449706A">
      <w:pPr>
        <w:keepLines w:val="0"/>
        <w:pageBreakBefore w:val="0"/>
        <w:kinsoku/>
        <w:wordWrap/>
        <w:bidi w:val="0"/>
        <w:spacing w:line="500" w:lineRule="exact"/>
        <w:ind w:left="410"/>
        <w:rPr>
          <w:highlight w:val="none"/>
        </w:rPr>
      </w:pPr>
    </w:p>
    <w:p w14:paraId="331BD097">
      <w:pPr>
        <w:keepLines w:val="0"/>
        <w:pageBreakBefore w:val="0"/>
        <w:kinsoku/>
        <w:wordWrap/>
        <w:bidi w:val="0"/>
        <w:spacing w:line="500" w:lineRule="exact"/>
        <w:ind w:left="410"/>
        <w:rPr>
          <w:highlight w:val="none"/>
        </w:rPr>
      </w:pPr>
    </w:p>
    <w:p w14:paraId="1787FB97">
      <w:pPr>
        <w:keepLines w:val="0"/>
        <w:pageBreakBefore w:val="0"/>
        <w:kinsoku/>
        <w:wordWrap/>
        <w:bidi w:val="0"/>
        <w:spacing w:line="500" w:lineRule="exact"/>
        <w:ind w:left="410"/>
        <w:rPr>
          <w:highlight w:val="none"/>
        </w:rPr>
      </w:pPr>
    </w:p>
    <w:p w14:paraId="59F68563">
      <w:pPr>
        <w:keepLines w:val="0"/>
        <w:pageBreakBefore w:val="0"/>
        <w:kinsoku/>
        <w:wordWrap/>
        <w:bidi w:val="0"/>
        <w:spacing w:line="500" w:lineRule="exact"/>
        <w:ind w:left="0" w:leftChars="0"/>
        <w:jc w:val="center"/>
        <w:rPr>
          <w:b/>
          <w:sz w:val="36"/>
          <w:szCs w:val="36"/>
          <w:highlight w:val="none"/>
        </w:rPr>
      </w:pPr>
    </w:p>
    <w:p w14:paraId="2EDC3435">
      <w:pPr>
        <w:keepLines w:val="0"/>
        <w:pageBreakBefore w:val="0"/>
        <w:kinsoku/>
        <w:wordWrap/>
        <w:bidi w:val="0"/>
        <w:spacing w:line="500" w:lineRule="exact"/>
        <w:ind w:left="0" w:leftChars="0"/>
        <w:jc w:val="center"/>
        <w:rPr>
          <w:b/>
          <w:sz w:val="36"/>
          <w:szCs w:val="36"/>
          <w:highlight w:val="none"/>
        </w:rPr>
      </w:pPr>
    </w:p>
    <w:p w14:paraId="605921AA">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多通道数字式局部放电综合分析仪</w:t>
      </w:r>
    </w:p>
    <w:bookmarkEnd w:id="0"/>
    <w:p w14:paraId="76E725C3">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14:paraId="6EF98D82">
      <w:pPr>
        <w:keepLines w:val="0"/>
        <w:pageBreakBefore w:val="0"/>
        <w:kinsoku/>
        <w:wordWrap/>
        <w:bidi w:val="0"/>
        <w:spacing w:line="500" w:lineRule="exact"/>
        <w:ind w:left="0" w:leftChars="0"/>
        <w:jc w:val="center"/>
        <w:rPr>
          <w:b/>
          <w:sz w:val="36"/>
          <w:szCs w:val="36"/>
          <w:highlight w:val="none"/>
        </w:rPr>
      </w:pPr>
    </w:p>
    <w:p w14:paraId="36E0623F">
      <w:pPr>
        <w:keepLines w:val="0"/>
        <w:pageBreakBefore w:val="0"/>
        <w:kinsoku/>
        <w:wordWrap/>
        <w:bidi w:val="0"/>
        <w:spacing w:line="500" w:lineRule="exact"/>
        <w:ind w:left="0" w:leftChars="0"/>
        <w:jc w:val="center"/>
        <w:rPr>
          <w:b/>
          <w:sz w:val="36"/>
          <w:szCs w:val="36"/>
          <w:highlight w:val="none"/>
        </w:rPr>
      </w:pPr>
    </w:p>
    <w:p w14:paraId="7F96E9E9">
      <w:pPr>
        <w:keepLines w:val="0"/>
        <w:pageBreakBefore w:val="0"/>
        <w:kinsoku/>
        <w:wordWrap/>
        <w:bidi w:val="0"/>
        <w:spacing w:line="500" w:lineRule="exact"/>
        <w:ind w:left="0" w:leftChars="0"/>
        <w:jc w:val="center"/>
        <w:rPr>
          <w:b/>
          <w:sz w:val="36"/>
          <w:szCs w:val="36"/>
          <w:highlight w:val="none"/>
        </w:rPr>
      </w:pPr>
    </w:p>
    <w:p w14:paraId="1E3EB61E">
      <w:pPr>
        <w:keepLines w:val="0"/>
        <w:pageBreakBefore w:val="0"/>
        <w:kinsoku/>
        <w:wordWrap/>
        <w:bidi w:val="0"/>
        <w:spacing w:line="500" w:lineRule="exact"/>
        <w:ind w:left="0" w:leftChars="0"/>
        <w:jc w:val="center"/>
        <w:rPr>
          <w:b/>
          <w:sz w:val="36"/>
          <w:szCs w:val="36"/>
          <w:highlight w:val="none"/>
        </w:rPr>
      </w:pPr>
    </w:p>
    <w:p w14:paraId="453E0054">
      <w:pPr>
        <w:keepLines w:val="0"/>
        <w:pageBreakBefore w:val="0"/>
        <w:kinsoku/>
        <w:wordWrap/>
        <w:bidi w:val="0"/>
        <w:spacing w:line="500" w:lineRule="exact"/>
        <w:ind w:left="0" w:leftChars="0"/>
        <w:jc w:val="center"/>
        <w:rPr>
          <w:b/>
          <w:sz w:val="36"/>
          <w:szCs w:val="36"/>
          <w:highlight w:val="none"/>
        </w:rPr>
      </w:pPr>
    </w:p>
    <w:p w14:paraId="166B8167">
      <w:pPr>
        <w:keepLines w:val="0"/>
        <w:pageBreakBefore w:val="0"/>
        <w:kinsoku/>
        <w:wordWrap/>
        <w:bidi w:val="0"/>
        <w:spacing w:line="500" w:lineRule="exact"/>
        <w:ind w:left="0" w:leftChars="0"/>
        <w:jc w:val="center"/>
        <w:rPr>
          <w:b/>
          <w:sz w:val="36"/>
          <w:szCs w:val="36"/>
          <w:highlight w:val="none"/>
        </w:rPr>
      </w:pPr>
    </w:p>
    <w:p w14:paraId="14673040">
      <w:pPr>
        <w:keepLines w:val="0"/>
        <w:pageBreakBefore w:val="0"/>
        <w:kinsoku/>
        <w:wordWrap/>
        <w:bidi w:val="0"/>
        <w:spacing w:line="500" w:lineRule="exact"/>
        <w:ind w:left="0" w:leftChars="0"/>
        <w:jc w:val="center"/>
        <w:rPr>
          <w:b/>
          <w:sz w:val="36"/>
          <w:szCs w:val="36"/>
          <w:highlight w:val="none"/>
        </w:rPr>
      </w:pPr>
    </w:p>
    <w:p w14:paraId="76D7DD02">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14:paraId="5CB6482B">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14:paraId="362B3E80">
      <w:pPr>
        <w:keepLines w:val="0"/>
        <w:pageBreakBefore w:val="0"/>
        <w:kinsoku/>
        <w:wordWrap/>
        <w:bidi w:val="0"/>
        <w:spacing w:line="500" w:lineRule="exact"/>
        <w:ind w:left="410"/>
        <w:rPr>
          <w:highlight w:val="none"/>
        </w:rPr>
      </w:pPr>
    </w:p>
    <w:p w14:paraId="4030B747">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14:paraId="24ACAB5C">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14:paraId="202ABC45">
      <w:pPr>
        <w:rPr>
          <w:rFonts w:hint="eastAsia"/>
          <w:b/>
          <w:sz w:val="44"/>
          <w:szCs w:val="44"/>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14:paraId="1BB7FE40">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6098F5A7">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14:paraId="405A3F52">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1C06774A">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14:paraId="0812946D">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14:paraId="4E7D5DAA">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3404D5FF">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14:paraId="295890BD">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2A67792B">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14:paraId="190028B5">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14:paraId="2DCBC379">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2C3B8D11">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14:paraId="6EE818DE">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14:paraId="4AAAD366">
      <w:pPr>
        <w:keepLines w:val="0"/>
        <w:pageBreakBefore w:val="0"/>
        <w:kinsoku/>
        <w:wordWrap/>
        <w:bidi w:val="0"/>
        <w:spacing w:line="500" w:lineRule="exact"/>
        <w:rPr>
          <w:rFonts w:hint="eastAsia"/>
          <w:highlight w:val="none"/>
        </w:rPr>
      </w:pPr>
      <w:r>
        <w:rPr>
          <w:rFonts w:hint="eastAsia"/>
          <w:highlight w:val="none"/>
        </w:rPr>
        <w:br w:type="page"/>
      </w:r>
    </w:p>
    <w:p w14:paraId="72472B95">
      <w:pPr>
        <w:pStyle w:val="4"/>
        <w:bidi w:val="0"/>
        <w:rPr>
          <w:rFonts w:hint="eastAsia"/>
          <w:highlight w:val="none"/>
        </w:rPr>
      </w:pPr>
      <w:bookmarkStart w:id="1" w:name="_Toc25697"/>
      <w:r>
        <w:rPr>
          <w:rFonts w:hint="eastAsia"/>
          <w:highlight w:val="none"/>
        </w:rPr>
        <w:t xml:space="preserve">1 </w:t>
      </w:r>
      <w:bookmarkStart w:id="2" w:name="_Toc305941518"/>
      <w:bookmarkStart w:id="3" w:name="_Toc397006837"/>
      <w:bookmarkStart w:id="4" w:name="_Toc305941223"/>
      <w:r>
        <w:rPr>
          <w:rFonts w:hint="eastAsia"/>
          <w:highlight w:val="none"/>
        </w:rPr>
        <w:t>总则</w:t>
      </w:r>
      <w:bookmarkEnd w:id="1"/>
      <w:bookmarkEnd w:id="2"/>
      <w:bookmarkEnd w:id="3"/>
      <w:bookmarkEnd w:id="4"/>
    </w:p>
    <w:p w14:paraId="1F72D1E3">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多通道数字式局部放电综合分析仪</w:t>
      </w:r>
      <w:r>
        <w:rPr>
          <w:rFonts w:hint="eastAsia"/>
          <w:b/>
          <w:bCs/>
          <w:color w:val="auto"/>
          <w:highlight w:val="none"/>
        </w:rPr>
        <w:t>”</w:t>
      </w:r>
      <w:r>
        <w:rPr>
          <w:rFonts w:hint="eastAsia"/>
          <w:b/>
          <w:bCs/>
          <w:color w:val="auto"/>
          <w:highlight w:val="none"/>
          <w:lang w:eastAsia="zh-CN"/>
        </w:rPr>
        <w:t>。</w:t>
      </w:r>
    </w:p>
    <w:p w14:paraId="6D3E9F1E">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14:paraId="1FD6ACA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14:paraId="0C3F3C7C">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14:paraId="1D9ACD6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14:paraId="5060DC1C">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14:paraId="22AE7B3A">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14:paraId="46C25746">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14:paraId="1B2964E9">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14:paraId="33351C9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14:paraId="12E1609E">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224"/>
      <w:bookmarkStart w:id="6" w:name="_Toc305941519"/>
      <w:bookmarkStart w:id="7" w:name="_Toc397006838"/>
    </w:p>
    <w:p w14:paraId="56135812">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97006840"/>
      <w:bookmarkStart w:id="9" w:name="_Toc305941225"/>
      <w:bookmarkStart w:id="10" w:name="_Toc291768528"/>
      <w:bookmarkStart w:id="11" w:name="_Toc292221729"/>
      <w:bookmarkStart w:id="12" w:name="_Toc290652071"/>
    </w:p>
    <w:bookmarkEnd w:id="8"/>
    <w:bookmarkEnd w:id="9"/>
    <w:bookmarkEnd w:id="10"/>
    <w:bookmarkEnd w:id="11"/>
    <w:bookmarkEnd w:id="12"/>
    <w:p w14:paraId="48FF991E">
      <w:pPr>
        <w:pStyle w:val="4"/>
        <w:bidi w:val="0"/>
        <w:rPr>
          <w:highlight w:val="none"/>
        </w:rPr>
      </w:pPr>
      <w:bookmarkStart w:id="13" w:name="_Toc305941228"/>
      <w:bookmarkStart w:id="14" w:name="_Toc305941520"/>
      <w:bookmarkStart w:id="15" w:name="_Toc397006842"/>
      <w:bookmarkStart w:id="16" w:name="_Toc3763"/>
      <w:r>
        <w:rPr>
          <w:rFonts w:hint="eastAsia"/>
          <w:highlight w:val="none"/>
          <w:lang w:val="en-US" w:eastAsia="zh-CN"/>
        </w:rPr>
        <w:t>2</w:t>
      </w:r>
      <w:r>
        <w:rPr>
          <w:rFonts w:hint="eastAsia"/>
          <w:highlight w:val="none"/>
        </w:rPr>
        <w:t>.应遵循的主要标准</w:t>
      </w:r>
      <w:bookmarkEnd w:id="13"/>
      <w:bookmarkEnd w:id="14"/>
      <w:bookmarkEnd w:id="15"/>
      <w:bookmarkEnd w:id="16"/>
    </w:p>
    <w:p w14:paraId="662D8A9C">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14:paraId="663B8030">
      <w:pPr>
        <w:pStyle w:val="20"/>
        <w:keepLines w:val="0"/>
        <w:pageBreakBefore w:val="0"/>
        <w:kinsoku/>
        <w:wordWrap/>
        <w:bidi w:val="0"/>
        <w:spacing w:line="500" w:lineRule="exact"/>
        <w:ind w:left="410" w:firstLine="480"/>
        <w:rPr>
          <w:color w:val="FF0000"/>
          <w:highlight w:val="none"/>
        </w:rPr>
      </w:pPr>
      <w:r>
        <w:rPr>
          <w:rFonts w:hint="eastAsia" w:ascii="宋体" w:hAnsi="宋体"/>
          <w:color w:val="auto"/>
          <w:szCs w:val="24"/>
          <w:highlight w:val="none"/>
          <w:lang w:eastAsia="zh-CN"/>
        </w:rPr>
        <w:t>多通道数字式局部放电综合分析仪</w:t>
      </w:r>
      <w:r>
        <w:rPr>
          <w:rFonts w:hint="eastAsia"/>
          <w:color w:val="auto"/>
          <w:highlight w:val="none"/>
        </w:rPr>
        <w:t>：</w:t>
      </w:r>
    </w:p>
    <w:p w14:paraId="120F8C28">
      <w:pPr>
        <w:pStyle w:val="4"/>
        <w:bidi w:val="0"/>
        <w:rPr>
          <w:highlight w:val="none"/>
        </w:rPr>
      </w:pPr>
      <w:bookmarkStart w:id="17" w:name="_Toc279769035"/>
      <w:bookmarkStart w:id="18" w:name="_Toc305941521"/>
      <w:bookmarkStart w:id="19" w:name="_Toc397006843"/>
      <w:bookmarkStart w:id="20" w:name="_Toc305941229"/>
      <w:bookmarkStart w:id="21" w:name="_Toc13932"/>
      <w:r>
        <w:rPr>
          <w:rFonts w:hint="eastAsia"/>
          <w:highlight w:val="none"/>
          <w:lang w:val="en-US" w:eastAsia="zh-CN"/>
        </w:rPr>
        <w:t>3</w:t>
      </w:r>
      <w:r>
        <w:rPr>
          <w:rFonts w:hint="eastAsia"/>
          <w:highlight w:val="none"/>
        </w:rPr>
        <w:t>.使用条件</w:t>
      </w:r>
      <w:bookmarkEnd w:id="17"/>
      <w:bookmarkEnd w:id="18"/>
      <w:bookmarkEnd w:id="19"/>
      <w:bookmarkEnd w:id="20"/>
      <w:bookmarkEnd w:id="21"/>
    </w:p>
    <w:p w14:paraId="3B079A7C">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多通道数字式局部放电综合分析仪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5174A5D8">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14:paraId="66A0CA74">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14:paraId="4E1CEF4B">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14:paraId="28C3CDFF">
      <w:pPr>
        <w:keepLines w:val="0"/>
        <w:pageBreakBefore w:val="0"/>
        <w:kinsoku/>
        <w:wordWrap/>
        <w:bidi w:val="0"/>
        <w:spacing w:line="500" w:lineRule="exact"/>
        <w:ind w:left="410"/>
        <w:rPr>
          <w:highlight w:val="none"/>
        </w:rPr>
      </w:pPr>
      <w:bookmarkStart w:id="30" w:name="_Toc397006845"/>
      <w:r>
        <w:rPr>
          <w:rFonts w:hint="eastAsia"/>
          <w:highlight w:val="none"/>
          <w:lang w:val="en-US" w:eastAsia="zh-CN"/>
        </w:rPr>
        <w:t>3</w:t>
      </w:r>
      <w:r>
        <w:rPr>
          <w:rFonts w:hint="eastAsia"/>
          <w:highlight w:val="none"/>
        </w:rPr>
        <w:t>.2特殊使用条件要求（如有）</w:t>
      </w:r>
      <w:bookmarkEnd w:id="30"/>
    </w:p>
    <w:bookmarkEnd w:id="27"/>
    <w:bookmarkEnd w:id="28"/>
    <w:p w14:paraId="087A3754">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14:paraId="07CFBFD8">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14:paraId="676C6787">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多通道数字式局部放电综合分析仪</w:t>
      </w:r>
      <w:r>
        <w:rPr>
          <w:rFonts w:hint="eastAsia"/>
          <w:color w:val="auto"/>
          <w:highlight w:val="none"/>
          <w:shd w:val="clear" w:color="auto" w:fill="FFFFFF"/>
        </w:rPr>
        <w:t>功能</w:t>
      </w:r>
      <w:r>
        <w:rPr>
          <w:rFonts w:hint="eastAsia"/>
          <w:highlight w:val="none"/>
        </w:rPr>
        <w:t>要求</w:t>
      </w:r>
    </w:p>
    <w:p w14:paraId="2C76AB87">
      <w:pPr>
        <w:numPr>
          <w:ilvl w:val="0"/>
          <w:numId w:val="0"/>
        </w:numPr>
        <w:spacing w:line="400" w:lineRule="exact"/>
        <w:ind w:leftChars="100"/>
        <w:jc w:val="left"/>
        <w:rPr>
          <w:rFonts w:ascii="宋体" w:hAnsi="宋体"/>
          <w:color w:val="000000"/>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多通道数字式局部放电测量，同步采样、处理、显示</w:t>
      </w:r>
      <w:r>
        <w:rPr>
          <w:rFonts w:hint="eastAsia" w:ascii="宋体" w:hAnsi="宋体"/>
          <w:color w:val="000000"/>
          <w:sz w:val="24"/>
          <w:highlight w:val="none"/>
        </w:rPr>
        <w:t>；</w:t>
      </w:r>
    </w:p>
    <w:p w14:paraId="3BA12624">
      <w:pPr>
        <w:numPr>
          <w:ilvl w:val="0"/>
          <w:numId w:val="0"/>
        </w:numPr>
        <w:spacing w:line="400" w:lineRule="exact"/>
        <w:ind w:leftChars="100"/>
        <w:jc w:val="left"/>
        <w:rPr>
          <w:rFonts w:ascii="宋体" w:hAnsi="宋体"/>
          <w:color w:val="000000"/>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内、外同步随意选择，并具有零标指示及相位分辨功能</w:t>
      </w:r>
      <w:r>
        <w:rPr>
          <w:rFonts w:hint="eastAsia" w:ascii="宋体" w:hAnsi="宋体"/>
          <w:color w:val="000000"/>
          <w:sz w:val="24"/>
          <w:highlight w:val="none"/>
        </w:rPr>
        <w:t>；</w:t>
      </w:r>
    </w:p>
    <w:p w14:paraId="6375BA73">
      <w:pPr>
        <w:numPr>
          <w:ilvl w:val="0"/>
          <w:numId w:val="0"/>
        </w:numPr>
        <w:spacing w:line="400" w:lineRule="exact"/>
        <w:ind w:leftChars="100"/>
        <w:jc w:val="left"/>
        <w:rPr>
          <w:rFonts w:ascii="宋体" w:hAnsi="宋体"/>
          <w:color w:val="000000"/>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自由选择椭圆、直线、正弦显示方式</w:t>
      </w:r>
      <w:r>
        <w:rPr>
          <w:rFonts w:hint="eastAsia" w:ascii="宋体" w:hAnsi="宋体"/>
          <w:color w:val="000000"/>
          <w:sz w:val="24"/>
          <w:highlight w:val="none"/>
        </w:rPr>
        <w:t>；</w:t>
      </w:r>
    </w:p>
    <w:p w14:paraId="722DA196">
      <w:pPr>
        <w:numPr>
          <w:ilvl w:val="0"/>
          <w:numId w:val="0"/>
        </w:numPr>
        <w:spacing w:line="400" w:lineRule="exact"/>
        <w:ind w:leftChars="100"/>
        <w:jc w:val="left"/>
        <w:rPr>
          <w:rFonts w:ascii="宋体" w:hAnsi="宋体"/>
          <w:color w:val="000000"/>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单个放电脉冲波形分析、确定放电性质</w:t>
      </w:r>
      <w:r>
        <w:rPr>
          <w:rFonts w:hint="eastAsia" w:ascii="宋体" w:hAnsi="宋体"/>
          <w:color w:val="000000"/>
          <w:sz w:val="24"/>
          <w:highlight w:val="none"/>
        </w:rPr>
        <w:t>；</w:t>
      </w:r>
    </w:p>
    <w:p w14:paraId="7F3E6EB6">
      <w:pPr>
        <w:numPr>
          <w:ilvl w:val="0"/>
          <w:numId w:val="0"/>
        </w:numPr>
        <w:spacing w:line="400" w:lineRule="exact"/>
        <w:ind w:leftChars="100"/>
        <w:jc w:val="left"/>
        <w:rPr>
          <w:rFonts w:ascii="宋体" w:hAnsi="宋体"/>
          <w:color w:val="000000"/>
          <w:sz w:val="24"/>
          <w:highlight w:val="none"/>
        </w:rPr>
      </w:pPr>
      <w:r>
        <w:rPr>
          <w:rFonts w:hint="eastAsia" w:ascii="宋体" w:hAnsi="宋体"/>
          <w:color w:val="000000"/>
          <w:sz w:val="24"/>
          <w:highlight w:val="none"/>
          <w:lang w:val="en-US" w:eastAsia="zh-CN"/>
        </w:rPr>
        <w:t>自动定时保存试验数据和波形</w:t>
      </w:r>
      <w:r>
        <w:rPr>
          <w:rFonts w:hint="eastAsia" w:ascii="宋体" w:hAnsi="宋体"/>
          <w:color w:val="000000"/>
          <w:sz w:val="24"/>
          <w:highlight w:val="none"/>
        </w:rPr>
        <w:t>；</w:t>
      </w:r>
    </w:p>
    <w:p w14:paraId="3D0C286C">
      <w:pPr>
        <w:numPr>
          <w:ilvl w:val="0"/>
          <w:numId w:val="0"/>
        </w:numPr>
        <w:spacing w:line="400" w:lineRule="exact"/>
        <w:ind w:leftChars="100"/>
        <w:jc w:val="left"/>
        <w:rPr>
          <w:rFonts w:ascii="宋体" w:hAnsi="宋体"/>
          <w:color w:val="000000"/>
          <w:sz w:val="24"/>
          <w:highlight w:val="none"/>
        </w:rPr>
      </w:pPr>
      <w:r>
        <w:rPr>
          <w:rFonts w:hint="eastAsia" w:ascii="宋体" w:hAnsi="宋体"/>
          <w:color w:val="000000"/>
          <w:sz w:val="24"/>
          <w:highlight w:val="none"/>
          <w:lang w:val="en-US" w:eastAsia="zh-CN"/>
        </w:rPr>
        <w:t>手动随时保存试验数据和波形</w:t>
      </w:r>
      <w:r>
        <w:rPr>
          <w:rFonts w:hint="eastAsia" w:ascii="宋体" w:hAnsi="宋体"/>
          <w:color w:val="000000"/>
          <w:sz w:val="24"/>
          <w:highlight w:val="none"/>
        </w:rPr>
        <w:t>；</w:t>
      </w:r>
    </w:p>
    <w:p w14:paraId="2A258082">
      <w:pPr>
        <w:numPr>
          <w:ilvl w:val="0"/>
          <w:numId w:val="0"/>
        </w:numPr>
        <w:spacing w:line="400" w:lineRule="exact"/>
        <w:ind w:leftChars="100"/>
        <w:rPr>
          <w:rFonts w:ascii="宋体" w:hAnsi="宋体"/>
          <w:sz w:val="24"/>
          <w:highlight w:val="none"/>
        </w:rPr>
      </w:pPr>
      <w:r>
        <w:rPr>
          <w:rFonts w:hint="eastAsia" w:ascii="宋体" w:hAnsi="宋体"/>
          <w:szCs w:val="21"/>
          <w:highlight w:val="none"/>
        </w:rPr>
        <w:t>★</w:t>
      </w:r>
      <w:r>
        <w:rPr>
          <w:rFonts w:hint="eastAsia" w:ascii="宋体" w:hAnsi="宋体"/>
          <w:sz w:val="24"/>
          <w:highlight w:val="none"/>
          <w:lang w:val="en-US" w:eastAsia="zh-CN"/>
        </w:rPr>
        <w:t>可重新显示、分析过去已保存的试验记录</w:t>
      </w:r>
      <w:r>
        <w:rPr>
          <w:rFonts w:hint="eastAsia" w:ascii="宋体" w:hAnsi="宋体"/>
          <w:sz w:val="24"/>
          <w:highlight w:val="none"/>
        </w:rPr>
        <w:t>；</w:t>
      </w:r>
    </w:p>
    <w:p w14:paraId="23C4724D">
      <w:pPr>
        <w:numPr>
          <w:ilvl w:val="0"/>
          <w:numId w:val="0"/>
        </w:numPr>
        <w:spacing w:line="400" w:lineRule="exact"/>
        <w:ind w:leftChars="100"/>
        <w:rPr>
          <w:rFonts w:ascii="宋体" w:hAnsi="宋体"/>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增益范围可各通道单独调节，波形显示可随时平滑调节且不影响测量结果</w:t>
      </w:r>
      <w:r>
        <w:rPr>
          <w:rFonts w:hint="eastAsia" w:ascii="宋体" w:hAnsi="宋体"/>
          <w:color w:val="000000"/>
          <w:sz w:val="24"/>
          <w:highlight w:val="none"/>
        </w:rPr>
        <w:t>；</w:t>
      </w:r>
      <w:r>
        <w:rPr>
          <w:rFonts w:ascii="宋体" w:hAnsi="宋体"/>
          <w:sz w:val="24"/>
          <w:highlight w:val="none"/>
        </w:rPr>
        <w:t xml:space="preserve"> </w:t>
      </w:r>
    </w:p>
    <w:p w14:paraId="78E7392A">
      <w:pPr>
        <w:numPr>
          <w:ilvl w:val="0"/>
          <w:numId w:val="0"/>
        </w:numPr>
        <w:spacing w:line="400" w:lineRule="exact"/>
        <w:ind w:leftChars="100"/>
        <w:rPr>
          <w:rFonts w:ascii="宋体" w:hAnsi="宋体"/>
          <w:color w:val="000000"/>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可对特殊或随机波形进行单次捕捉抓取并进行详细分析</w:t>
      </w:r>
      <w:r>
        <w:rPr>
          <w:rFonts w:hint="eastAsia" w:ascii="宋体" w:hAnsi="宋体"/>
          <w:color w:val="000000"/>
          <w:sz w:val="24"/>
          <w:highlight w:val="none"/>
        </w:rPr>
        <w:t>；</w:t>
      </w:r>
    </w:p>
    <w:p w14:paraId="692A2021">
      <w:pPr>
        <w:numPr>
          <w:ilvl w:val="0"/>
          <w:numId w:val="0"/>
        </w:numPr>
        <w:spacing w:line="400" w:lineRule="exact"/>
        <w:ind w:leftChars="100"/>
        <w:rPr>
          <w:rFonts w:hint="eastAsia" w:ascii="宋体" w:hAnsi="宋体"/>
          <w:color w:val="000000"/>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任意相位开窗，单窗、双窗任选，360度内自由开窗</w:t>
      </w:r>
      <w:r>
        <w:rPr>
          <w:rFonts w:hint="eastAsia" w:ascii="宋体" w:hAnsi="宋体"/>
          <w:color w:val="000000"/>
          <w:sz w:val="24"/>
          <w:highlight w:val="none"/>
        </w:rPr>
        <w:t>；</w:t>
      </w:r>
    </w:p>
    <w:p w14:paraId="6059D49F">
      <w:pPr>
        <w:numPr>
          <w:ilvl w:val="0"/>
          <w:numId w:val="0"/>
        </w:numPr>
        <w:spacing w:line="400" w:lineRule="exact"/>
        <w:ind w:leftChars="100"/>
        <w:rPr>
          <w:rFonts w:ascii="宋体" w:hAnsi="宋体"/>
          <w:color w:val="000000"/>
          <w:sz w:val="24"/>
          <w:highlight w:val="none"/>
        </w:rPr>
      </w:pPr>
      <w:r>
        <w:rPr>
          <w:rFonts w:hint="eastAsia" w:ascii="宋体" w:hAnsi="宋体"/>
          <w:szCs w:val="21"/>
          <w:highlight w:val="none"/>
        </w:rPr>
        <w:t>★</w:t>
      </w:r>
      <w:r>
        <w:rPr>
          <w:rFonts w:hint="eastAsia" w:ascii="宋体" w:hAnsi="宋体"/>
          <w:color w:val="000000"/>
          <w:sz w:val="24"/>
          <w:highlight w:val="none"/>
          <w:lang w:val="en-US" w:eastAsia="zh-CN"/>
        </w:rPr>
        <w:t>统计分析局部放电信号的幅值、相位、放电频次等基本特征参数</w:t>
      </w:r>
      <w:r>
        <w:rPr>
          <w:rFonts w:hint="eastAsia" w:ascii="宋体" w:hAnsi="宋体"/>
          <w:color w:val="000000"/>
          <w:sz w:val="24"/>
          <w:highlight w:val="none"/>
        </w:rPr>
        <w:t>；</w:t>
      </w:r>
    </w:p>
    <w:p w14:paraId="07FC0347">
      <w:pPr>
        <w:numPr>
          <w:ilvl w:val="0"/>
          <w:numId w:val="0"/>
        </w:numPr>
        <w:spacing w:line="400" w:lineRule="exact"/>
        <w:ind w:leftChars="100"/>
        <w:rPr>
          <w:rFonts w:ascii="宋体" w:hAnsi="宋体"/>
          <w:sz w:val="24"/>
          <w:highlight w:val="none"/>
        </w:rPr>
      </w:pPr>
      <w:r>
        <w:rPr>
          <w:rFonts w:hint="eastAsia" w:ascii="宋体" w:hAnsi="宋体"/>
          <w:sz w:val="24"/>
          <w:highlight w:val="none"/>
          <w:lang w:val="en-US" w:eastAsia="zh-CN"/>
        </w:rPr>
        <w:t>随时可将所有采集到的数据及用户操作结果自动记录到硬盘，录波后可根据需要进行回放以再现当时局放试验放电波形和放电变化等情况</w:t>
      </w:r>
      <w:r>
        <w:rPr>
          <w:rFonts w:hint="eastAsia" w:ascii="宋体" w:hAnsi="宋体"/>
          <w:sz w:val="24"/>
          <w:highlight w:val="none"/>
        </w:rPr>
        <w:t>；</w:t>
      </w:r>
    </w:p>
    <w:p w14:paraId="7EC36870">
      <w:pPr>
        <w:numPr>
          <w:ilvl w:val="0"/>
          <w:numId w:val="0"/>
        </w:numPr>
        <w:spacing w:line="400" w:lineRule="exact"/>
        <w:ind w:leftChars="100"/>
        <w:rPr>
          <w:rFonts w:ascii="宋体" w:hAnsi="宋体"/>
          <w:sz w:val="24"/>
          <w:highlight w:val="none"/>
        </w:rPr>
      </w:pPr>
      <w:r>
        <w:rPr>
          <w:rFonts w:hint="eastAsia" w:ascii="宋体" w:hAnsi="宋体"/>
          <w:sz w:val="24"/>
          <w:highlight w:val="none"/>
          <w:lang w:val="en-US" w:eastAsia="zh-CN"/>
        </w:rPr>
        <w:t>录波可以进行反复多次的回放，可随时观察放电细节，便于分析、诊断疑难问题</w:t>
      </w:r>
      <w:r>
        <w:rPr>
          <w:rFonts w:hint="eastAsia" w:ascii="宋体" w:hAnsi="宋体"/>
          <w:sz w:val="24"/>
          <w:highlight w:val="none"/>
        </w:rPr>
        <w:t>；</w:t>
      </w:r>
    </w:p>
    <w:p w14:paraId="7FF07CEF">
      <w:pPr>
        <w:numPr>
          <w:ilvl w:val="0"/>
          <w:numId w:val="0"/>
        </w:numPr>
        <w:spacing w:line="400" w:lineRule="exact"/>
        <w:ind w:leftChars="100"/>
        <w:rPr>
          <w:rFonts w:hint="eastAsia" w:ascii="宋体" w:hAnsi="宋体" w:eastAsia="宋体" w:cs="Times New Roman"/>
          <w:b/>
          <w:bCs/>
          <w:sz w:val="24"/>
          <w:highlight w:val="none"/>
          <w:lang w:val="en-US" w:eastAsia="zh-CN"/>
        </w:rPr>
      </w:pPr>
      <w:r>
        <w:rPr>
          <w:rFonts w:hint="eastAsia" w:ascii="宋体" w:hAnsi="宋体"/>
          <w:szCs w:val="21"/>
          <w:highlight w:val="none"/>
        </w:rPr>
        <w:t>★</w:t>
      </w:r>
      <w:r>
        <w:rPr>
          <w:rFonts w:hint="eastAsia" w:ascii="宋体" w:hAnsi="宋体" w:eastAsia="宋体" w:cs="Times New Roman"/>
          <w:b/>
          <w:bCs/>
          <w:sz w:val="24"/>
          <w:highlight w:val="none"/>
          <w:lang w:val="en-US" w:eastAsia="zh-CN"/>
        </w:rPr>
        <w:t>提供在复杂现场的多种抗干扰措施：独特天线噪声门控、信号极性判别、局放智能识别、动态抗干扰、数字模拟混合滤波等多种抗干扰功能，各种抗干扰措施灵活组合应用，能够有效减小干扰对测量结果的影响，便于在复杂的环境下确保准确测量。</w:t>
      </w:r>
    </w:p>
    <w:p w14:paraId="142D4ABF">
      <w:pPr>
        <w:pStyle w:val="11"/>
        <w:rPr>
          <w:highlight w:val="none"/>
        </w:rPr>
      </w:pPr>
    </w:p>
    <w:p w14:paraId="546F2BE9">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14:paraId="06650431">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多通道数字式局部放电综合分析仪</w:t>
      </w:r>
      <w:r>
        <w:rPr>
          <w:rFonts w:hint="eastAsia"/>
          <w:color w:val="auto"/>
          <w:highlight w:val="none"/>
          <w:shd w:val="clear" w:color="auto" w:fill="FFFFFF"/>
        </w:rPr>
        <w:t>技术指标</w:t>
      </w:r>
    </w:p>
    <w:tbl>
      <w:tblPr>
        <w:tblStyle w:val="13"/>
        <w:tblW w:w="568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263"/>
        <w:gridCol w:w="4128"/>
        <w:gridCol w:w="4128"/>
      </w:tblGrid>
      <w:tr w14:paraId="6F2A09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3" w:hRule="atLeast"/>
          <w:tblHeader/>
          <w:jc w:val="center"/>
        </w:trPr>
        <w:tc>
          <w:tcPr>
            <w:tcW w:w="352" w:type="pct"/>
            <w:noWrap w:val="0"/>
            <w:vAlign w:val="center"/>
          </w:tcPr>
          <w:p w14:paraId="327E4908">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序号</w:t>
            </w:r>
          </w:p>
        </w:tc>
        <w:tc>
          <w:tcPr>
            <w:tcW w:w="999" w:type="pct"/>
            <w:noWrap w:val="0"/>
            <w:vAlign w:val="center"/>
          </w:tcPr>
          <w:p w14:paraId="37305EC2">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名称</w:t>
            </w:r>
          </w:p>
        </w:tc>
        <w:tc>
          <w:tcPr>
            <w:tcW w:w="1823" w:type="pct"/>
            <w:noWrap w:val="0"/>
            <w:vAlign w:val="center"/>
          </w:tcPr>
          <w:p w14:paraId="444E16D0">
            <w:pPr>
              <w:numPr>
                <w:ilvl w:val="0"/>
                <w:numId w:val="0"/>
              </w:numPr>
              <w:spacing w:line="400" w:lineRule="exact"/>
              <w:ind w:leftChars="100"/>
              <w:rPr>
                <w:rFonts w:hint="default" w:ascii="宋体" w:hAnsi="宋体"/>
                <w:color w:val="000000"/>
                <w:sz w:val="24"/>
                <w:highlight w:val="none"/>
                <w:lang w:val="en-US" w:eastAsia="zh-CN"/>
              </w:rPr>
            </w:pPr>
            <w:r>
              <w:rPr>
                <w:rFonts w:hint="eastAsia" w:ascii="宋体" w:hAnsi="宋体"/>
                <w:color w:val="000000"/>
                <w:sz w:val="24"/>
                <w:highlight w:val="none"/>
                <w:lang w:val="en-US" w:eastAsia="zh-CN"/>
              </w:rPr>
              <w:t>技术参数</w:t>
            </w:r>
          </w:p>
        </w:tc>
        <w:tc>
          <w:tcPr>
            <w:tcW w:w="1823" w:type="pct"/>
            <w:noWrap w:val="0"/>
            <w:vAlign w:val="center"/>
          </w:tcPr>
          <w:p w14:paraId="1B357751">
            <w:pPr>
              <w:numPr>
                <w:ilvl w:val="0"/>
                <w:numId w:val="0"/>
              </w:numPr>
              <w:spacing w:line="400" w:lineRule="exact"/>
              <w:ind w:leftChars="100"/>
              <w:rPr>
                <w:rFonts w:hint="default" w:ascii="宋体" w:hAnsi="宋体"/>
                <w:color w:val="000000"/>
                <w:sz w:val="24"/>
                <w:highlight w:val="none"/>
                <w:lang w:val="en-US" w:eastAsia="zh-CN"/>
              </w:rPr>
            </w:pPr>
            <w:r>
              <w:rPr>
                <w:rFonts w:hint="eastAsia"/>
                <w:color w:val="000000"/>
                <w:sz w:val="24"/>
                <w:highlight w:val="none"/>
                <w:lang w:val="en-US" w:eastAsia="zh-CN"/>
              </w:rPr>
              <w:t>投</w:t>
            </w:r>
            <w:bookmarkStart w:id="40" w:name="_GoBack"/>
            <w:bookmarkEnd w:id="40"/>
            <w:r>
              <w:rPr>
                <w:rFonts w:hint="eastAsia"/>
                <w:color w:val="000000"/>
                <w:sz w:val="24"/>
                <w:highlight w:val="none"/>
                <w:lang w:val="en-US" w:eastAsia="zh-CN"/>
              </w:rPr>
              <w:t>标人响应值</w:t>
            </w:r>
          </w:p>
        </w:tc>
      </w:tr>
      <w:tr w14:paraId="143722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05A3E841">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w:t>
            </w:r>
          </w:p>
        </w:tc>
        <w:tc>
          <w:tcPr>
            <w:tcW w:w="999" w:type="pct"/>
            <w:noWrap w:val="0"/>
            <w:vAlign w:val="center"/>
          </w:tcPr>
          <w:p w14:paraId="5AE74096">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★测量通道</w:t>
            </w:r>
          </w:p>
        </w:tc>
        <w:tc>
          <w:tcPr>
            <w:tcW w:w="1823" w:type="pct"/>
            <w:noWrap w:val="0"/>
            <w:vAlign w:val="center"/>
          </w:tcPr>
          <w:p w14:paraId="086A9A00">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独立4通道</w:t>
            </w:r>
          </w:p>
        </w:tc>
        <w:tc>
          <w:tcPr>
            <w:tcW w:w="1823" w:type="pct"/>
            <w:noWrap w:val="0"/>
            <w:vAlign w:val="center"/>
          </w:tcPr>
          <w:p w14:paraId="3BE3A829">
            <w:pPr>
              <w:numPr>
                <w:ilvl w:val="0"/>
                <w:numId w:val="0"/>
              </w:numPr>
              <w:spacing w:line="400" w:lineRule="exact"/>
              <w:ind w:leftChars="100"/>
              <w:rPr>
                <w:rFonts w:hint="eastAsia" w:ascii="宋体" w:hAnsi="宋体"/>
                <w:color w:val="000000"/>
                <w:sz w:val="24"/>
                <w:highlight w:val="none"/>
                <w:lang w:val="en-US" w:eastAsia="zh-CN"/>
              </w:rPr>
            </w:pPr>
          </w:p>
        </w:tc>
      </w:tr>
      <w:tr w14:paraId="04888E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26270362">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p>
        </w:tc>
        <w:tc>
          <w:tcPr>
            <w:tcW w:w="999" w:type="pct"/>
            <w:noWrap w:val="0"/>
            <w:vAlign w:val="center"/>
          </w:tcPr>
          <w:p w14:paraId="761C5243">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★最高采样速率</w:t>
            </w:r>
          </w:p>
        </w:tc>
        <w:tc>
          <w:tcPr>
            <w:tcW w:w="1823" w:type="pct"/>
            <w:noWrap w:val="0"/>
            <w:vAlign w:val="center"/>
          </w:tcPr>
          <w:p w14:paraId="42D65183">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不低于80MHz</w:t>
            </w:r>
          </w:p>
        </w:tc>
        <w:tc>
          <w:tcPr>
            <w:tcW w:w="1823" w:type="pct"/>
            <w:noWrap w:val="0"/>
            <w:vAlign w:val="center"/>
          </w:tcPr>
          <w:p w14:paraId="7CD042F5">
            <w:pPr>
              <w:numPr>
                <w:ilvl w:val="0"/>
                <w:numId w:val="0"/>
              </w:numPr>
              <w:spacing w:line="400" w:lineRule="exact"/>
              <w:ind w:leftChars="100"/>
              <w:rPr>
                <w:rFonts w:hint="eastAsia" w:ascii="宋体" w:hAnsi="宋体"/>
                <w:color w:val="000000"/>
                <w:sz w:val="24"/>
                <w:highlight w:val="none"/>
                <w:lang w:val="en-US" w:eastAsia="zh-CN"/>
              </w:rPr>
            </w:pPr>
          </w:p>
        </w:tc>
      </w:tr>
      <w:tr w14:paraId="4CF3DE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4FC3A837">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p>
        </w:tc>
        <w:tc>
          <w:tcPr>
            <w:tcW w:w="999" w:type="pct"/>
            <w:noWrap w:val="0"/>
            <w:vAlign w:val="center"/>
          </w:tcPr>
          <w:p w14:paraId="2499B923">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★测量频带</w:t>
            </w:r>
          </w:p>
        </w:tc>
        <w:tc>
          <w:tcPr>
            <w:tcW w:w="1823" w:type="pct"/>
            <w:noWrap w:val="0"/>
            <w:vAlign w:val="center"/>
          </w:tcPr>
          <w:p w14:paraId="0002D7D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3dB带宽9kHz～1MHz</w:t>
            </w:r>
          </w:p>
        </w:tc>
        <w:tc>
          <w:tcPr>
            <w:tcW w:w="1823" w:type="pct"/>
            <w:noWrap w:val="0"/>
            <w:vAlign w:val="center"/>
          </w:tcPr>
          <w:p w14:paraId="56CC34F9">
            <w:pPr>
              <w:numPr>
                <w:ilvl w:val="0"/>
                <w:numId w:val="0"/>
              </w:numPr>
              <w:spacing w:line="400" w:lineRule="exact"/>
              <w:ind w:leftChars="100"/>
              <w:rPr>
                <w:rFonts w:hint="eastAsia" w:ascii="宋体" w:hAnsi="宋体"/>
                <w:color w:val="000000"/>
                <w:sz w:val="24"/>
                <w:highlight w:val="none"/>
                <w:lang w:val="en-US" w:eastAsia="zh-CN"/>
              </w:rPr>
            </w:pPr>
          </w:p>
        </w:tc>
      </w:tr>
      <w:tr w14:paraId="4609A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406675BB">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p>
        </w:tc>
        <w:tc>
          <w:tcPr>
            <w:tcW w:w="999" w:type="pct"/>
            <w:noWrap w:val="0"/>
            <w:vAlign w:val="center"/>
          </w:tcPr>
          <w:p w14:paraId="4D3205AB">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程控滤波器分段</w:t>
            </w:r>
          </w:p>
        </w:tc>
        <w:tc>
          <w:tcPr>
            <w:tcW w:w="1823" w:type="pct"/>
            <w:noWrap w:val="0"/>
            <w:vAlign w:val="center"/>
          </w:tcPr>
          <w:p w14:paraId="2D6BCBA3">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覆盖IEC60270标准</w:t>
            </w:r>
          </w:p>
        </w:tc>
        <w:tc>
          <w:tcPr>
            <w:tcW w:w="1823" w:type="pct"/>
            <w:noWrap w:val="0"/>
            <w:vAlign w:val="center"/>
          </w:tcPr>
          <w:p w14:paraId="3B03AC69">
            <w:pPr>
              <w:numPr>
                <w:ilvl w:val="0"/>
                <w:numId w:val="0"/>
              </w:numPr>
              <w:spacing w:line="400" w:lineRule="exact"/>
              <w:ind w:leftChars="100"/>
              <w:rPr>
                <w:rFonts w:hint="eastAsia" w:ascii="宋体" w:hAnsi="宋体"/>
                <w:color w:val="000000"/>
                <w:sz w:val="24"/>
                <w:highlight w:val="none"/>
                <w:lang w:val="en-US" w:eastAsia="zh-CN"/>
              </w:rPr>
            </w:pPr>
          </w:p>
        </w:tc>
      </w:tr>
      <w:tr w14:paraId="6C8C88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0A38CFE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5</w:t>
            </w:r>
          </w:p>
        </w:tc>
        <w:tc>
          <w:tcPr>
            <w:tcW w:w="999" w:type="pct"/>
            <w:noWrap w:val="0"/>
            <w:vAlign w:val="center"/>
          </w:tcPr>
          <w:p w14:paraId="46E9BB30">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★检测灵敏度</w:t>
            </w:r>
          </w:p>
        </w:tc>
        <w:tc>
          <w:tcPr>
            <w:tcW w:w="1823" w:type="pct"/>
            <w:noWrap w:val="0"/>
            <w:vAlign w:val="center"/>
          </w:tcPr>
          <w:p w14:paraId="20847FF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0.05pC</w:t>
            </w:r>
          </w:p>
        </w:tc>
        <w:tc>
          <w:tcPr>
            <w:tcW w:w="1823" w:type="pct"/>
            <w:noWrap w:val="0"/>
            <w:vAlign w:val="center"/>
          </w:tcPr>
          <w:p w14:paraId="038795DF">
            <w:pPr>
              <w:numPr>
                <w:ilvl w:val="0"/>
                <w:numId w:val="0"/>
              </w:numPr>
              <w:spacing w:line="400" w:lineRule="exact"/>
              <w:ind w:leftChars="100"/>
              <w:rPr>
                <w:rFonts w:hint="eastAsia" w:ascii="宋体" w:hAnsi="宋体"/>
                <w:color w:val="000000"/>
                <w:sz w:val="24"/>
                <w:highlight w:val="none"/>
                <w:lang w:val="en-US" w:eastAsia="zh-CN"/>
              </w:rPr>
            </w:pPr>
          </w:p>
        </w:tc>
      </w:tr>
      <w:tr w14:paraId="76CBED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4232103E">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6</w:t>
            </w:r>
          </w:p>
        </w:tc>
        <w:tc>
          <w:tcPr>
            <w:tcW w:w="999" w:type="pct"/>
            <w:noWrap w:val="0"/>
            <w:vAlign w:val="center"/>
          </w:tcPr>
          <w:p w14:paraId="307036F5">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采样精度</w:t>
            </w:r>
          </w:p>
        </w:tc>
        <w:tc>
          <w:tcPr>
            <w:tcW w:w="1823" w:type="pct"/>
            <w:noWrap w:val="0"/>
            <w:vAlign w:val="center"/>
          </w:tcPr>
          <w:p w14:paraId="68E0FB98">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不小于12Bit</w:t>
            </w:r>
          </w:p>
        </w:tc>
        <w:tc>
          <w:tcPr>
            <w:tcW w:w="1823" w:type="pct"/>
            <w:noWrap w:val="0"/>
            <w:vAlign w:val="center"/>
          </w:tcPr>
          <w:p w14:paraId="6D0B031F">
            <w:pPr>
              <w:numPr>
                <w:ilvl w:val="0"/>
                <w:numId w:val="0"/>
              </w:numPr>
              <w:spacing w:line="400" w:lineRule="exact"/>
              <w:ind w:leftChars="100"/>
              <w:rPr>
                <w:rFonts w:hint="eastAsia" w:ascii="宋体" w:hAnsi="宋体"/>
                <w:color w:val="000000"/>
                <w:sz w:val="24"/>
                <w:highlight w:val="none"/>
                <w:lang w:val="en-US" w:eastAsia="zh-CN"/>
              </w:rPr>
            </w:pPr>
          </w:p>
        </w:tc>
      </w:tr>
      <w:tr w14:paraId="1148B4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7AB1EE4E">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7</w:t>
            </w:r>
          </w:p>
        </w:tc>
        <w:tc>
          <w:tcPr>
            <w:tcW w:w="999" w:type="pct"/>
            <w:noWrap w:val="0"/>
            <w:vAlign w:val="center"/>
          </w:tcPr>
          <w:p w14:paraId="1DC0A69B">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★测量范围</w:t>
            </w:r>
          </w:p>
        </w:tc>
        <w:tc>
          <w:tcPr>
            <w:tcW w:w="1823" w:type="pct"/>
            <w:noWrap w:val="0"/>
            <w:vAlign w:val="center"/>
          </w:tcPr>
          <w:p w14:paraId="1701B926">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0.05pC～10000nC</w:t>
            </w:r>
          </w:p>
        </w:tc>
        <w:tc>
          <w:tcPr>
            <w:tcW w:w="1823" w:type="pct"/>
            <w:noWrap w:val="0"/>
            <w:vAlign w:val="center"/>
          </w:tcPr>
          <w:p w14:paraId="1073D5E0">
            <w:pPr>
              <w:numPr>
                <w:ilvl w:val="0"/>
                <w:numId w:val="0"/>
              </w:numPr>
              <w:spacing w:line="400" w:lineRule="exact"/>
              <w:ind w:leftChars="100"/>
              <w:rPr>
                <w:rFonts w:hint="eastAsia" w:ascii="宋体" w:hAnsi="宋体"/>
                <w:color w:val="000000"/>
                <w:sz w:val="24"/>
                <w:highlight w:val="none"/>
                <w:lang w:val="en-US" w:eastAsia="zh-CN"/>
              </w:rPr>
            </w:pPr>
          </w:p>
        </w:tc>
      </w:tr>
      <w:tr w14:paraId="0359A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352" w:type="pct"/>
            <w:noWrap w:val="0"/>
            <w:vAlign w:val="center"/>
          </w:tcPr>
          <w:p w14:paraId="05F15501">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8</w:t>
            </w:r>
          </w:p>
        </w:tc>
        <w:tc>
          <w:tcPr>
            <w:tcW w:w="999" w:type="pct"/>
            <w:noWrap w:val="0"/>
            <w:vAlign w:val="center"/>
          </w:tcPr>
          <w:p w14:paraId="4A81B69B">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★视在放电量测量线性度误差</w:t>
            </w:r>
          </w:p>
        </w:tc>
        <w:tc>
          <w:tcPr>
            <w:tcW w:w="1823" w:type="pct"/>
            <w:noWrap w:val="0"/>
            <w:vAlign w:val="center"/>
          </w:tcPr>
          <w:p w14:paraId="19E3CDE1">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p>
        </w:tc>
        <w:tc>
          <w:tcPr>
            <w:tcW w:w="1823" w:type="pct"/>
            <w:noWrap w:val="0"/>
            <w:vAlign w:val="center"/>
          </w:tcPr>
          <w:p w14:paraId="006DC5DB">
            <w:pPr>
              <w:numPr>
                <w:ilvl w:val="0"/>
                <w:numId w:val="0"/>
              </w:numPr>
              <w:spacing w:line="400" w:lineRule="exact"/>
              <w:ind w:leftChars="100"/>
              <w:rPr>
                <w:rFonts w:hint="eastAsia" w:ascii="宋体" w:hAnsi="宋体"/>
                <w:color w:val="000000"/>
                <w:sz w:val="24"/>
                <w:highlight w:val="none"/>
                <w:lang w:val="en-US" w:eastAsia="zh-CN"/>
              </w:rPr>
            </w:pPr>
          </w:p>
        </w:tc>
      </w:tr>
      <w:tr w14:paraId="20B639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352" w:type="pct"/>
            <w:noWrap w:val="0"/>
            <w:vAlign w:val="center"/>
          </w:tcPr>
          <w:p w14:paraId="18BE6B73">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9</w:t>
            </w:r>
          </w:p>
        </w:tc>
        <w:tc>
          <w:tcPr>
            <w:tcW w:w="999" w:type="pct"/>
            <w:noWrap w:val="0"/>
            <w:vAlign w:val="center"/>
          </w:tcPr>
          <w:p w14:paraId="3A2CFF4F">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量程</w:t>
            </w:r>
          </w:p>
        </w:tc>
        <w:tc>
          <w:tcPr>
            <w:tcW w:w="1823" w:type="pct"/>
            <w:noWrap w:val="0"/>
            <w:vAlign w:val="center"/>
          </w:tcPr>
          <w:p w14:paraId="24E7B696">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×1,×10,×100,×1000,×10000,×100000(&gt;120dB)</w:t>
            </w:r>
          </w:p>
        </w:tc>
        <w:tc>
          <w:tcPr>
            <w:tcW w:w="1823" w:type="pct"/>
            <w:noWrap w:val="0"/>
            <w:vAlign w:val="center"/>
          </w:tcPr>
          <w:p w14:paraId="74642135">
            <w:pPr>
              <w:numPr>
                <w:ilvl w:val="0"/>
                <w:numId w:val="0"/>
              </w:numPr>
              <w:spacing w:line="400" w:lineRule="exact"/>
              <w:ind w:leftChars="100"/>
              <w:rPr>
                <w:rFonts w:hint="eastAsia" w:ascii="宋体" w:hAnsi="宋体"/>
                <w:color w:val="000000"/>
                <w:sz w:val="24"/>
                <w:highlight w:val="none"/>
                <w:lang w:val="en-US" w:eastAsia="zh-CN"/>
              </w:rPr>
            </w:pPr>
          </w:p>
        </w:tc>
      </w:tr>
      <w:tr w14:paraId="34A7FA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352" w:type="pct"/>
            <w:noWrap w:val="0"/>
            <w:vAlign w:val="center"/>
          </w:tcPr>
          <w:p w14:paraId="740A99A2">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10</w:t>
            </w:r>
          </w:p>
        </w:tc>
        <w:tc>
          <w:tcPr>
            <w:tcW w:w="999" w:type="pct"/>
            <w:noWrap w:val="0"/>
            <w:vAlign w:val="center"/>
          </w:tcPr>
          <w:p w14:paraId="2C6185A0">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可测试品的电容量范围</w:t>
            </w:r>
          </w:p>
        </w:tc>
        <w:tc>
          <w:tcPr>
            <w:tcW w:w="1823" w:type="pct"/>
            <w:noWrap w:val="0"/>
            <w:vAlign w:val="center"/>
          </w:tcPr>
          <w:p w14:paraId="2EDE0EF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6pF～250µF</w:t>
            </w:r>
          </w:p>
        </w:tc>
        <w:tc>
          <w:tcPr>
            <w:tcW w:w="1823" w:type="pct"/>
            <w:noWrap w:val="0"/>
            <w:vAlign w:val="center"/>
          </w:tcPr>
          <w:p w14:paraId="08F5E749">
            <w:pPr>
              <w:numPr>
                <w:ilvl w:val="0"/>
                <w:numId w:val="0"/>
              </w:numPr>
              <w:spacing w:line="400" w:lineRule="exact"/>
              <w:ind w:leftChars="100"/>
              <w:rPr>
                <w:rFonts w:hint="eastAsia" w:ascii="宋体" w:hAnsi="宋体"/>
                <w:color w:val="000000"/>
                <w:sz w:val="24"/>
                <w:highlight w:val="none"/>
                <w:lang w:val="en-US" w:eastAsia="zh-CN"/>
              </w:rPr>
            </w:pPr>
          </w:p>
        </w:tc>
      </w:tr>
      <w:tr w14:paraId="14AA67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2549A9FE">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11</w:t>
            </w:r>
          </w:p>
        </w:tc>
        <w:tc>
          <w:tcPr>
            <w:tcW w:w="999" w:type="pct"/>
            <w:noWrap w:val="0"/>
            <w:vAlign w:val="center"/>
          </w:tcPr>
          <w:p w14:paraId="0677B196">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★数字滤波</w:t>
            </w:r>
          </w:p>
        </w:tc>
        <w:tc>
          <w:tcPr>
            <w:tcW w:w="1823" w:type="pct"/>
            <w:noWrap w:val="0"/>
            <w:vAlign w:val="center"/>
          </w:tcPr>
          <w:p w14:paraId="0C266872">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9kHz～1MHz 任意选择</w:t>
            </w:r>
          </w:p>
        </w:tc>
        <w:tc>
          <w:tcPr>
            <w:tcW w:w="1823" w:type="pct"/>
            <w:noWrap w:val="0"/>
            <w:vAlign w:val="center"/>
          </w:tcPr>
          <w:p w14:paraId="6BA0E064">
            <w:pPr>
              <w:numPr>
                <w:ilvl w:val="0"/>
                <w:numId w:val="0"/>
              </w:numPr>
              <w:spacing w:line="400" w:lineRule="exact"/>
              <w:ind w:leftChars="100"/>
              <w:rPr>
                <w:rFonts w:hint="eastAsia" w:ascii="宋体" w:hAnsi="宋体"/>
                <w:color w:val="000000"/>
                <w:sz w:val="24"/>
                <w:highlight w:val="none"/>
                <w:lang w:val="en-US" w:eastAsia="zh-CN"/>
              </w:rPr>
            </w:pPr>
          </w:p>
        </w:tc>
      </w:tr>
      <w:tr w14:paraId="3445CB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71909A43">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12</w:t>
            </w:r>
          </w:p>
        </w:tc>
        <w:tc>
          <w:tcPr>
            <w:tcW w:w="999" w:type="pct"/>
            <w:noWrap w:val="0"/>
            <w:vAlign w:val="center"/>
          </w:tcPr>
          <w:p w14:paraId="1D7B226A">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试验电源频率范围</w:t>
            </w:r>
          </w:p>
        </w:tc>
        <w:tc>
          <w:tcPr>
            <w:tcW w:w="1823" w:type="pct"/>
            <w:noWrap w:val="0"/>
            <w:vAlign w:val="center"/>
          </w:tcPr>
          <w:p w14:paraId="7094A693">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50Hz～400Hz</w:t>
            </w:r>
          </w:p>
        </w:tc>
        <w:tc>
          <w:tcPr>
            <w:tcW w:w="1823" w:type="pct"/>
            <w:noWrap w:val="0"/>
            <w:vAlign w:val="center"/>
          </w:tcPr>
          <w:p w14:paraId="587CE78E">
            <w:pPr>
              <w:numPr>
                <w:ilvl w:val="0"/>
                <w:numId w:val="0"/>
              </w:numPr>
              <w:spacing w:line="400" w:lineRule="exact"/>
              <w:ind w:leftChars="100"/>
              <w:rPr>
                <w:rFonts w:hint="eastAsia" w:ascii="宋体" w:hAnsi="宋体"/>
                <w:color w:val="000000"/>
                <w:sz w:val="24"/>
                <w:highlight w:val="none"/>
                <w:lang w:val="en-US" w:eastAsia="zh-CN"/>
              </w:rPr>
            </w:pPr>
          </w:p>
        </w:tc>
      </w:tr>
      <w:tr w14:paraId="7DD66B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2CB66A5A">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13</w:t>
            </w:r>
          </w:p>
        </w:tc>
        <w:tc>
          <w:tcPr>
            <w:tcW w:w="999" w:type="pct"/>
            <w:noWrap w:val="0"/>
            <w:vAlign w:val="center"/>
          </w:tcPr>
          <w:p w14:paraId="60B32DE5">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抗冲击电压能力</w:t>
            </w:r>
          </w:p>
        </w:tc>
        <w:tc>
          <w:tcPr>
            <w:tcW w:w="1823" w:type="pct"/>
            <w:noWrap w:val="0"/>
            <w:vAlign w:val="center"/>
          </w:tcPr>
          <w:p w14:paraId="5A2A531B">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5000V，在各入口和电源端（正、负、AC）</w:t>
            </w:r>
          </w:p>
        </w:tc>
        <w:tc>
          <w:tcPr>
            <w:tcW w:w="1823" w:type="pct"/>
            <w:noWrap w:val="0"/>
            <w:vAlign w:val="center"/>
          </w:tcPr>
          <w:p w14:paraId="10ACDC11">
            <w:pPr>
              <w:numPr>
                <w:ilvl w:val="0"/>
                <w:numId w:val="0"/>
              </w:numPr>
              <w:spacing w:line="400" w:lineRule="exact"/>
              <w:ind w:leftChars="100"/>
              <w:rPr>
                <w:rFonts w:hint="eastAsia" w:ascii="宋体" w:hAnsi="宋体"/>
                <w:color w:val="000000"/>
                <w:sz w:val="24"/>
                <w:highlight w:val="none"/>
                <w:lang w:val="en-US" w:eastAsia="zh-CN"/>
              </w:rPr>
            </w:pPr>
          </w:p>
        </w:tc>
      </w:tr>
      <w:tr w14:paraId="2523E8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7D1C007C">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14</w:t>
            </w:r>
          </w:p>
        </w:tc>
        <w:tc>
          <w:tcPr>
            <w:tcW w:w="999" w:type="pct"/>
            <w:noWrap w:val="0"/>
            <w:vAlign w:val="center"/>
          </w:tcPr>
          <w:p w14:paraId="7EAF8564">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电源</w:t>
            </w:r>
          </w:p>
        </w:tc>
        <w:tc>
          <w:tcPr>
            <w:tcW w:w="1823" w:type="pct"/>
            <w:noWrap w:val="0"/>
            <w:vAlign w:val="center"/>
          </w:tcPr>
          <w:p w14:paraId="0C2A2C0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交流220V；频率50Hz；功率300W</w:t>
            </w:r>
          </w:p>
        </w:tc>
        <w:tc>
          <w:tcPr>
            <w:tcW w:w="1823" w:type="pct"/>
            <w:noWrap w:val="0"/>
            <w:vAlign w:val="center"/>
          </w:tcPr>
          <w:p w14:paraId="6C1A8C4D">
            <w:pPr>
              <w:numPr>
                <w:ilvl w:val="0"/>
                <w:numId w:val="0"/>
              </w:numPr>
              <w:spacing w:line="400" w:lineRule="exact"/>
              <w:ind w:leftChars="100"/>
              <w:rPr>
                <w:rFonts w:hint="eastAsia" w:ascii="宋体" w:hAnsi="宋体"/>
                <w:color w:val="000000"/>
                <w:sz w:val="24"/>
                <w:highlight w:val="none"/>
                <w:lang w:val="en-US" w:eastAsia="zh-CN"/>
              </w:rPr>
            </w:pPr>
          </w:p>
        </w:tc>
      </w:tr>
      <w:tr w14:paraId="5CD82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352" w:type="pct"/>
            <w:noWrap w:val="0"/>
            <w:vAlign w:val="center"/>
          </w:tcPr>
          <w:p w14:paraId="07DB0D39">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15</w:t>
            </w:r>
          </w:p>
        </w:tc>
        <w:tc>
          <w:tcPr>
            <w:tcW w:w="999" w:type="pct"/>
            <w:noWrap w:val="0"/>
            <w:vAlign w:val="center"/>
          </w:tcPr>
          <w:p w14:paraId="5F63FCB7">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显示屏</w:t>
            </w:r>
          </w:p>
        </w:tc>
        <w:tc>
          <w:tcPr>
            <w:tcW w:w="1823" w:type="pct"/>
            <w:noWrap w:val="0"/>
            <w:vAlign w:val="center"/>
          </w:tcPr>
          <w:p w14:paraId="041A0D4E">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不大于12英寸真彩色TFT触摸液晶显示屏；显示分辨率：800×600；4位数码管显示电压值。</w:t>
            </w:r>
          </w:p>
        </w:tc>
        <w:tc>
          <w:tcPr>
            <w:tcW w:w="1823" w:type="pct"/>
            <w:noWrap w:val="0"/>
            <w:vAlign w:val="center"/>
          </w:tcPr>
          <w:p w14:paraId="7D576800">
            <w:pPr>
              <w:numPr>
                <w:ilvl w:val="0"/>
                <w:numId w:val="0"/>
              </w:numPr>
              <w:spacing w:line="400" w:lineRule="exact"/>
              <w:ind w:leftChars="100"/>
              <w:rPr>
                <w:rFonts w:hint="eastAsia" w:ascii="宋体" w:hAnsi="宋体"/>
                <w:color w:val="000000"/>
                <w:sz w:val="24"/>
                <w:highlight w:val="none"/>
                <w:lang w:val="en-US" w:eastAsia="zh-CN"/>
              </w:rPr>
            </w:pPr>
          </w:p>
        </w:tc>
      </w:tr>
      <w:tr w14:paraId="2861B8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352" w:type="pct"/>
            <w:noWrap w:val="0"/>
            <w:vAlign w:val="center"/>
          </w:tcPr>
          <w:p w14:paraId="27E12630">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16</w:t>
            </w:r>
          </w:p>
        </w:tc>
        <w:tc>
          <w:tcPr>
            <w:tcW w:w="999" w:type="pct"/>
            <w:noWrap w:val="0"/>
            <w:vAlign w:val="center"/>
          </w:tcPr>
          <w:p w14:paraId="782B39A5">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外部接口</w:t>
            </w:r>
          </w:p>
        </w:tc>
        <w:tc>
          <w:tcPr>
            <w:tcW w:w="1823" w:type="pct"/>
            <w:noWrap w:val="0"/>
            <w:vAlign w:val="center"/>
          </w:tcPr>
          <w:p w14:paraId="69ECD3BF">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4路电信号输入接口；USB接口；电源接口；接地端子；外同步信号输入端子；VGA接口；RS232接口；RJ45网口。</w:t>
            </w:r>
          </w:p>
        </w:tc>
        <w:tc>
          <w:tcPr>
            <w:tcW w:w="1823" w:type="pct"/>
            <w:noWrap w:val="0"/>
            <w:vAlign w:val="center"/>
          </w:tcPr>
          <w:p w14:paraId="2BFDFE8A">
            <w:pPr>
              <w:numPr>
                <w:ilvl w:val="0"/>
                <w:numId w:val="0"/>
              </w:numPr>
              <w:spacing w:line="400" w:lineRule="exact"/>
              <w:ind w:leftChars="100"/>
              <w:rPr>
                <w:rFonts w:hint="eastAsia" w:ascii="宋体" w:hAnsi="宋体"/>
                <w:color w:val="000000"/>
                <w:sz w:val="24"/>
                <w:highlight w:val="none"/>
                <w:lang w:val="en-US" w:eastAsia="zh-CN"/>
              </w:rPr>
            </w:pPr>
          </w:p>
        </w:tc>
      </w:tr>
      <w:tr w14:paraId="62B96C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1538028E">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17</w:t>
            </w:r>
          </w:p>
        </w:tc>
        <w:tc>
          <w:tcPr>
            <w:tcW w:w="999" w:type="pct"/>
            <w:noWrap w:val="0"/>
            <w:vAlign w:val="center"/>
          </w:tcPr>
          <w:p w14:paraId="484D6A51">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信号输入接口方式</w:t>
            </w:r>
          </w:p>
        </w:tc>
        <w:tc>
          <w:tcPr>
            <w:tcW w:w="1823" w:type="pct"/>
            <w:noWrap w:val="0"/>
            <w:vAlign w:val="center"/>
          </w:tcPr>
          <w:p w14:paraId="3E092382">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前后入口（并联），BNC</w:t>
            </w:r>
          </w:p>
        </w:tc>
        <w:tc>
          <w:tcPr>
            <w:tcW w:w="1823" w:type="pct"/>
            <w:noWrap w:val="0"/>
            <w:vAlign w:val="center"/>
          </w:tcPr>
          <w:p w14:paraId="4F5B3C3D">
            <w:pPr>
              <w:numPr>
                <w:ilvl w:val="0"/>
                <w:numId w:val="0"/>
              </w:numPr>
              <w:spacing w:line="400" w:lineRule="exact"/>
              <w:ind w:leftChars="100"/>
              <w:rPr>
                <w:rFonts w:hint="eastAsia" w:ascii="宋体" w:hAnsi="宋体"/>
                <w:color w:val="000000"/>
                <w:sz w:val="24"/>
                <w:highlight w:val="none"/>
                <w:lang w:val="en-US" w:eastAsia="zh-CN"/>
              </w:rPr>
            </w:pPr>
          </w:p>
        </w:tc>
      </w:tr>
      <w:tr w14:paraId="1649D9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352" w:type="pct"/>
            <w:noWrap w:val="0"/>
            <w:vAlign w:val="center"/>
          </w:tcPr>
          <w:p w14:paraId="0023CA7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18</w:t>
            </w:r>
          </w:p>
        </w:tc>
        <w:tc>
          <w:tcPr>
            <w:tcW w:w="999" w:type="pct"/>
            <w:noWrap w:val="0"/>
            <w:vAlign w:val="center"/>
          </w:tcPr>
          <w:p w14:paraId="2FE8EE54">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外形尺寸</w:t>
            </w:r>
          </w:p>
        </w:tc>
        <w:tc>
          <w:tcPr>
            <w:tcW w:w="1823" w:type="pct"/>
            <w:noWrap w:val="0"/>
            <w:vAlign w:val="center"/>
          </w:tcPr>
          <w:p w14:paraId="6B50952B">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不大于宽 ×高×深（520×280×450）mm</w:t>
            </w:r>
          </w:p>
        </w:tc>
        <w:tc>
          <w:tcPr>
            <w:tcW w:w="1823" w:type="pct"/>
            <w:noWrap w:val="0"/>
            <w:vAlign w:val="center"/>
          </w:tcPr>
          <w:p w14:paraId="2ACC8788">
            <w:pPr>
              <w:numPr>
                <w:ilvl w:val="0"/>
                <w:numId w:val="0"/>
              </w:numPr>
              <w:spacing w:line="400" w:lineRule="exact"/>
              <w:ind w:leftChars="100"/>
              <w:rPr>
                <w:rFonts w:hint="eastAsia" w:ascii="宋体" w:hAnsi="宋体"/>
                <w:color w:val="000000"/>
                <w:sz w:val="24"/>
                <w:highlight w:val="none"/>
                <w:lang w:val="en-US" w:eastAsia="zh-CN"/>
              </w:rPr>
            </w:pPr>
          </w:p>
        </w:tc>
      </w:tr>
      <w:tr w14:paraId="39702F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352" w:type="pct"/>
            <w:noWrap w:val="0"/>
            <w:vAlign w:val="center"/>
          </w:tcPr>
          <w:p w14:paraId="3A4F2E3E">
            <w:pPr>
              <w:numPr>
                <w:ilvl w:val="0"/>
                <w:numId w:val="0"/>
              </w:numPr>
              <w:spacing w:line="400" w:lineRule="exact"/>
              <w:ind w:leftChars="100"/>
              <w:rPr>
                <w:rFonts w:hint="default" w:ascii="宋体" w:hAnsi="宋体"/>
                <w:color w:val="000000"/>
                <w:sz w:val="24"/>
                <w:highlight w:val="none"/>
                <w:lang w:val="en-US" w:eastAsia="zh-CN"/>
              </w:rPr>
            </w:pPr>
            <w:r>
              <w:rPr>
                <w:rFonts w:hint="eastAsia" w:ascii="宋体" w:hAnsi="宋体"/>
                <w:color w:val="000000"/>
                <w:sz w:val="24"/>
                <w:highlight w:val="none"/>
                <w:lang w:val="en-US" w:eastAsia="zh-CN"/>
              </w:rPr>
              <w:t>19</w:t>
            </w:r>
          </w:p>
        </w:tc>
        <w:tc>
          <w:tcPr>
            <w:tcW w:w="999" w:type="pct"/>
            <w:noWrap w:val="0"/>
            <w:vAlign w:val="center"/>
          </w:tcPr>
          <w:p w14:paraId="5E087061">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重量</w:t>
            </w:r>
          </w:p>
        </w:tc>
        <w:tc>
          <w:tcPr>
            <w:tcW w:w="1823" w:type="pct"/>
            <w:noWrap w:val="0"/>
            <w:vAlign w:val="center"/>
          </w:tcPr>
          <w:p w14:paraId="68322831">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不大于18kg</w:t>
            </w:r>
          </w:p>
        </w:tc>
        <w:tc>
          <w:tcPr>
            <w:tcW w:w="1823" w:type="pct"/>
            <w:noWrap w:val="0"/>
            <w:vAlign w:val="center"/>
          </w:tcPr>
          <w:p w14:paraId="65497854">
            <w:pPr>
              <w:numPr>
                <w:ilvl w:val="0"/>
                <w:numId w:val="0"/>
              </w:numPr>
              <w:spacing w:line="400" w:lineRule="exact"/>
              <w:ind w:leftChars="100"/>
              <w:rPr>
                <w:rFonts w:hint="eastAsia" w:ascii="宋体" w:hAnsi="宋体"/>
                <w:color w:val="000000"/>
                <w:sz w:val="24"/>
                <w:highlight w:val="none"/>
                <w:lang w:val="en-US" w:eastAsia="zh-CN"/>
              </w:rPr>
            </w:pPr>
          </w:p>
        </w:tc>
      </w:tr>
      <w:tr w14:paraId="47B12E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58" w:hRule="atLeast"/>
          <w:jc w:val="center"/>
        </w:trPr>
        <w:tc>
          <w:tcPr>
            <w:tcW w:w="352" w:type="pct"/>
            <w:noWrap w:val="0"/>
            <w:vAlign w:val="center"/>
          </w:tcPr>
          <w:p w14:paraId="379A20D2">
            <w:pPr>
              <w:numPr>
                <w:ilvl w:val="0"/>
                <w:numId w:val="0"/>
              </w:numPr>
              <w:spacing w:line="400" w:lineRule="exact"/>
              <w:ind w:leftChars="100"/>
              <w:rPr>
                <w:rFonts w:hint="default" w:ascii="宋体" w:hAnsi="宋体"/>
                <w:color w:val="000000"/>
                <w:sz w:val="24"/>
                <w:highlight w:val="none"/>
                <w:lang w:val="en-US" w:eastAsia="zh-CN"/>
              </w:rPr>
            </w:pPr>
            <w:r>
              <w:rPr>
                <w:rFonts w:hint="eastAsia" w:ascii="宋体" w:hAnsi="宋体"/>
                <w:color w:val="000000"/>
                <w:sz w:val="24"/>
                <w:highlight w:val="none"/>
                <w:lang w:val="en-US" w:eastAsia="zh-CN"/>
              </w:rPr>
              <w:t>20</w:t>
            </w:r>
          </w:p>
        </w:tc>
        <w:tc>
          <w:tcPr>
            <w:tcW w:w="999" w:type="pct"/>
            <w:noWrap w:val="0"/>
            <w:vAlign w:val="center"/>
          </w:tcPr>
          <w:p w14:paraId="1F90571F">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校准脉冲发生器</w:t>
            </w:r>
          </w:p>
        </w:tc>
        <w:tc>
          <w:tcPr>
            <w:tcW w:w="1823" w:type="pct"/>
            <w:noWrap w:val="0"/>
            <w:vAlign w:val="center"/>
          </w:tcPr>
          <w:p w14:paraId="61B84921">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*输出电量：10、50、100、500pC、1nC、2nC；</w:t>
            </w:r>
          </w:p>
          <w:p w14:paraId="6F9782AC">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脉冲上升时间：&lt;60ns；</w:t>
            </w:r>
          </w:p>
          <w:p w14:paraId="42DF87B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频率范围：50Hz～1000Hz</w:t>
            </w:r>
          </w:p>
        </w:tc>
        <w:tc>
          <w:tcPr>
            <w:tcW w:w="1823" w:type="pct"/>
            <w:noWrap w:val="0"/>
            <w:vAlign w:val="center"/>
          </w:tcPr>
          <w:p w14:paraId="1544C28D">
            <w:pPr>
              <w:numPr>
                <w:ilvl w:val="0"/>
                <w:numId w:val="0"/>
              </w:numPr>
              <w:spacing w:line="400" w:lineRule="exact"/>
              <w:ind w:leftChars="100"/>
              <w:rPr>
                <w:rFonts w:hint="eastAsia" w:ascii="宋体" w:hAnsi="宋体"/>
                <w:color w:val="000000"/>
                <w:sz w:val="24"/>
                <w:highlight w:val="none"/>
                <w:lang w:val="en-US" w:eastAsia="zh-CN"/>
              </w:rPr>
            </w:pPr>
          </w:p>
        </w:tc>
      </w:tr>
      <w:tr w14:paraId="562A25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352" w:type="pct"/>
            <w:noWrap w:val="0"/>
            <w:vAlign w:val="center"/>
          </w:tcPr>
          <w:p w14:paraId="18203A9A">
            <w:pPr>
              <w:numPr>
                <w:ilvl w:val="0"/>
                <w:numId w:val="0"/>
              </w:numPr>
              <w:spacing w:line="400" w:lineRule="exact"/>
              <w:ind w:leftChars="100"/>
              <w:rPr>
                <w:rFonts w:hint="default" w:ascii="宋体" w:hAnsi="宋体"/>
                <w:color w:val="000000"/>
                <w:sz w:val="24"/>
                <w:highlight w:val="none"/>
                <w:lang w:val="en-US" w:eastAsia="zh-CN"/>
              </w:rPr>
            </w:pPr>
            <w:r>
              <w:rPr>
                <w:rFonts w:hint="eastAsia" w:ascii="宋体" w:hAnsi="宋体"/>
                <w:color w:val="000000"/>
                <w:sz w:val="24"/>
                <w:highlight w:val="none"/>
                <w:lang w:val="en-US" w:eastAsia="zh-CN"/>
              </w:rPr>
              <w:t>21</w:t>
            </w:r>
          </w:p>
        </w:tc>
        <w:tc>
          <w:tcPr>
            <w:tcW w:w="999" w:type="pct"/>
            <w:noWrap w:val="0"/>
            <w:vAlign w:val="center"/>
          </w:tcPr>
          <w:p w14:paraId="04610BFB">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局放抗干扰接收天线</w:t>
            </w:r>
          </w:p>
        </w:tc>
        <w:tc>
          <w:tcPr>
            <w:tcW w:w="1823" w:type="pct"/>
            <w:noWrap w:val="0"/>
            <w:vAlign w:val="center"/>
          </w:tcPr>
          <w:p w14:paraId="0676C3DD">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测量频带：20kHz～20MHz</w:t>
            </w:r>
          </w:p>
        </w:tc>
        <w:tc>
          <w:tcPr>
            <w:tcW w:w="1823" w:type="pct"/>
            <w:noWrap w:val="0"/>
            <w:vAlign w:val="center"/>
          </w:tcPr>
          <w:p w14:paraId="7A648E05">
            <w:pPr>
              <w:numPr>
                <w:ilvl w:val="0"/>
                <w:numId w:val="0"/>
              </w:numPr>
              <w:spacing w:line="400" w:lineRule="exact"/>
              <w:ind w:leftChars="100"/>
              <w:rPr>
                <w:rFonts w:hint="eastAsia" w:ascii="宋体" w:hAnsi="宋体"/>
                <w:color w:val="000000"/>
                <w:sz w:val="24"/>
                <w:highlight w:val="none"/>
                <w:lang w:val="en-US" w:eastAsia="zh-CN"/>
              </w:rPr>
            </w:pPr>
          </w:p>
        </w:tc>
      </w:tr>
      <w:tr w14:paraId="4C3D14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8" w:hRule="atLeast"/>
          <w:jc w:val="center"/>
        </w:trPr>
        <w:tc>
          <w:tcPr>
            <w:tcW w:w="352" w:type="pct"/>
            <w:noWrap w:val="0"/>
            <w:vAlign w:val="center"/>
          </w:tcPr>
          <w:p w14:paraId="0EE70F74">
            <w:pPr>
              <w:numPr>
                <w:ilvl w:val="0"/>
                <w:numId w:val="0"/>
              </w:numPr>
              <w:spacing w:line="400" w:lineRule="exact"/>
              <w:ind w:leftChars="100"/>
              <w:rPr>
                <w:rFonts w:hint="default" w:ascii="宋体" w:hAnsi="宋体"/>
                <w:color w:val="000000"/>
                <w:sz w:val="24"/>
                <w:highlight w:val="none"/>
                <w:lang w:val="en-US" w:eastAsia="zh-CN"/>
              </w:rPr>
            </w:pPr>
            <w:r>
              <w:rPr>
                <w:rFonts w:hint="eastAsia" w:ascii="宋体" w:hAnsi="宋体"/>
                <w:color w:val="000000"/>
                <w:sz w:val="24"/>
                <w:highlight w:val="none"/>
                <w:lang w:val="en-US" w:eastAsia="zh-CN"/>
              </w:rPr>
              <w:t>22</w:t>
            </w:r>
          </w:p>
        </w:tc>
        <w:tc>
          <w:tcPr>
            <w:tcW w:w="999" w:type="pct"/>
            <w:noWrap w:val="0"/>
            <w:vAlign w:val="center"/>
          </w:tcPr>
          <w:p w14:paraId="5A94550A">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★高频电流传感器</w:t>
            </w:r>
          </w:p>
        </w:tc>
        <w:tc>
          <w:tcPr>
            <w:tcW w:w="1823" w:type="pct"/>
            <w:noWrap w:val="0"/>
            <w:vAlign w:val="center"/>
          </w:tcPr>
          <w:p w14:paraId="418C3D35">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检测频带：100kHz-30MHz</w:t>
            </w:r>
          </w:p>
          <w:p w14:paraId="43EC1628">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传输阻抗：&gt;15mV/mA</w:t>
            </w:r>
          </w:p>
          <w:p w14:paraId="70612737">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测量范围：0dB-60dB</w:t>
            </w:r>
          </w:p>
          <w:p w14:paraId="22EF3215">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检测灵敏度：1pC</w:t>
            </w:r>
          </w:p>
          <w:p w14:paraId="4749A269">
            <w:pPr>
              <w:numPr>
                <w:ilvl w:val="0"/>
                <w:numId w:val="0"/>
              </w:numPr>
              <w:spacing w:line="400" w:lineRule="exact"/>
              <w:ind w:leftChars="1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输出阻抗：50Ω</w:t>
            </w:r>
          </w:p>
        </w:tc>
        <w:tc>
          <w:tcPr>
            <w:tcW w:w="1823" w:type="pct"/>
            <w:noWrap w:val="0"/>
            <w:vAlign w:val="center"/>
          </w:tcPr>
          <w:p w14:paraId="7CA4B686">
            <w:pPr>
              <w:numPr>
                <w:ilvl w:val="0"/>
                <w:numId w:val="0"/>
              </w:numPr>
              <w:spacing w:line="400" w:lineRule="exact"/>
              <w:ind w:leftChars="100"/>
              <w:rPr>
                <w:rFonts w:hint="eastAsia" w:ascii="宋体" w:hAnsi="宋体"/>
                <w:color w:val="000000"/>
                <w:sz w:val="24"/>
                <w:highlight w:val="none"/>
                <w:lang w:val="en-US" w:eastAsia="zh-CN"/>
              </w:rPr>
            </w:pPr>
          </w:p>
        </w:tc>
      </w:tr>
    </w:tbl>
    <w:p w14:paraId="62CEDF16">
      <w:pPr>
        <w:pStyle w:val="11"/>
        <w:rPr>
          <w:rFonts w:hint="eastAsia"/>
          <w:highlight w:val="none"/>
        </w:rPr>
      </w:pPr>
    </w:p>
    <w:p w14:paraId="29931FF2">
      <w:pPr>
        <w:pStyle w:val="4"/>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14:paraId="56851857">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14:paraId="691F2758">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14:paraId="4A11226C">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14:paraId="7A41A8A4">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14:paraId="27A6AA5E">
      <w:pPr>
        <w:pStyle w:val="4"/>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14:paraId="1189E1EF">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14:paraId="56723BE5">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14:paraId="00AFDFD7">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14:paraId="4F673E7C">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14:paraId="36566AD4">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14:paraId="0556EFE9">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14:paraId="0FA068F1">
      <w:pPr>
        <w:pStyle w:val="4"/>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14:paraId="014DADCC">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14:paraId="6DC68CC9">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14:paraId="2731CE12">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14:paraId="1C9917B4">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14:paraId="74EB777D">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14:paraId="26FB63F5">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14:paraId="4364B032">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14:paraId="44A9EFD0">
      <w:pPr>
        <w:pStyle w:val="4"/>
        <w:numPr>
          <w:ilvl w:val="0"/>
          <w:numId w:val="1"/>
        </w:numPr>
        <w:bidi w:val="0"/>
        <w:rPr>
          <w:rFonts w:hint="eastAsia"/>
          <w:highlight w:val="none"/>
        </w:rPr>
      </w:pPr>
      <w:bookmarkStart w:id="35" w:name="_Toc25792"/>
      <w:r>
        <w:rPr>
          <w:rFonts w:hint="eastAsia"/>
          <w:highlight w:val="none"/>
        </w:rPr>
        <w:t>供货范围清单</w:t>
      </w:r>
      <w:bookmarkEnd w:id="35"/>
    </w:p>
    <w:tbl>
      <w:tblPr>
        <w:tblStyle w:val="13"/>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88"/>
        <w:gridCol w:w="3501"/>
        <w:gridCol w:w="1698"/>
        <w:gridCol w:w="1052"/>
        <w:gridCol w:w="800"/>
        <w:gridCol w:w="1529"/>
      </w:tblGrid>
      <w:tr w14:paraId="35735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9F76A">
            <w:pPr>
              <w:keepLines w:val="0"/>
              <w:pageBreakBefore w:val="0"/>
              <w:kinsoku/>
              <w:wordWrap/>
              <w:bidi w:val="0"/>
              <w:spacing w:line="500" w:lineRule="exact"/>
              <w:ind w:left="0" w:leftChars="0"/>
              <w:jc w:val="center"/>
              <w:rPr>
                <w:highlight w:val="none"/>
              </w:rPr>
            </w:pPr>
            <w:r>
              <w:rPr>
                <w:rFonts w:hint="eastAsia"/>
                <w:highlight w:val="none"/>
              </w:rPr>
              <w:t>序号</w:t>
            </w:r>
          </w:p>
        </w:tc>
        <w:tc>
          <w:tcPr>
            <w:tcW w:w="1810" w:type="pct"/>
            <w:vMerge w:val="restart"/>
            <w:tcBorders>
              <w:top w:val="single" w:color="auto" w:sz="4" w:space="0"/>
              <w:left w:val="single" w:color="auto" w:sz="4" w:space="0"/>
              <w:right w:val="single" w:color="auto" w:sz="4" w:space="0"/>
            </w:tcBorders>
            <w:shd w:val="clear" w:color="auto" w:fill="FFFFFF"/>
            <w:vAlign w:val="center"/>
          </w:tcPr>
          <w:p w14:paraId="3F39275F">
            <w:pPr>
              <w:keepLines w:val="0"/>
              <w:pageBreakBefore w:val="0"/>
              <w:kinsoku/>
              <w:wordWrap/>
              <w:bidi w:val="0"/>
              <w:spacing w:line="500" w:lineRule="exact"/>
              <w:ind w:left="410"/>
              <w:jc w:val="both"/>
              <w:rPr>
                <w:highlight w:val="none"/>
              </w:rPr>
            </w:pPr>
            <w:r>
              <w:rPr>
                <w:rFonts w:hint="eastAsia"/>
                <w:highlight w:val="none"/>
              </w:rPr>
              <w:t>物资名称</w:t>
            </w:r>
          </w:p>
        </w:tc>
        <w:tc>
          <w:tcPr>
            <w:tcW w:w="2626"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28E6855">
            <w:pPr>
              <w:keepLines w:val="0"/>
              <w:pageBreakBefore w:val="0"/>
              <w:kinsoku/>
              <w:wordWrap/>
              <w:bidi w:val="0"/>
              <w:spacing w:line="500" w:lineRule="exact"/>
              <w:ind w:left="410"/>
              <w:jc w:val="center"/>
              <w:rPr>
                <w:highlight w:val="none"/>
              </w:rPr>
            </w:pPr>
            <w:r>
              <w:rPr>
                <w:rFonts w:hint="eastAsia"/>
                <w:highlight w:val="none"/>
              </w:rPr>
              <w:t>配置要求</w:t>
            </w:r>
          </w:p>
        </w:tc>
      </w:tr>
      <w:tr w14:paraId="76712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B6B3C">
            <w:pPr>
              <w:keepLines w:val="0"/>
              <w:pageBreakBefore w:val="0"/>
              <w:kinsoku/>
              <w:wordWrap/>
              <w:bidi w:val="0"/>
              <w:spacing w:line="500" w:lineRule="exact"/>
              <w:ind w:left="410"/>
              <w:jc w:val="both"/>
              <w:rPr>
                <w:highlight w:val="none"/>
              </w:rPr>
            </w:pPr>
          </w:p>
        </w:tc>
        <w:tc>
          <w:tcPr>
            <w:tcW w:w="1810" w:type="pct"/>
            <w:vMerge w:val="continue"/>
            <w:tcBorders>
              <w:left w:val="single" w:color="auto" w:sz="4" w:space="0"/>
              <w:bottom w:val="single" w:color="auto" w:sz="4" w:space="0"/>
              <w:right w:val="single" w:color="auto" w:sz="4" w:space="0"/>
            </w:tcBorders>
            <w:shd w:val="clear" w:color="auto" w:fill="FFFFFF"/>
            <w:vAlign w:val="center"/>
          </w:tcPr>
          <w:p w14:paraId="09D1F285">
            <w:pPr>
              <w:keepLines w:val="0"/>
              <w:pageBreakBefore w:val="0"/>
              <w:kinsoku/>
              <w:wordWrap/>
              <w:bidi w:val="0"/>
              <w:spacing w:line="500" w:lineRule="exact"/>
              <w:ind w:left="410"/>
              <w:jc w:val="both"/>
              <w:rPr>
                <w:highlight w:val="none"/>
              </w:rPr>
            </w:pP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5D42FD57">
            <w:pPr>
              <w:keepLines w:val="0"/>
              <w:pageBreakBefore w:val="0"/>
              <w:kinsoku/>
              <w:wordWrap/>
              <w:bidi w:val="0"/>
              <w:spacing w:line="500" w:lineRule="exact"/>
              <w:ind w:left="0" w:leftChars="0"/>
              <w:jc w:val="both"/>
              <w:rPr>
                <w:highlight w:val="none"/>
              </w:rPr>
            </w:pPr>
            <w:r>
              <w:rPr>
                <w:rFonts w:hint="eastAsia"/>
                <w:highlight w:val="none"/>
              </w:rPr>
              <w:t>规格型号</w:t>
            </w: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42581D49">
            <w:pPr>
              <w:keepLines w:val="0"/>
              <w:pageBreakBefore w:val="0"/>
              <w:kinsoku/>
              <w:wordWrap/>
              <w:bidi w:val="0"/>
              <w:spacing w:line="500" w:lineRule="exact"/>
              <w:ind w:left="0" w:leftChars="0"/>
              <w:jc w:val="center"/>
              <w:rPr>
                <w:highlight w:val="none"/>
              </w:rPr>
            </w:pPr>
            <w:r>
              <w:rPr>
                <w:rFonts w:hint="eastAsia"/>
                <w:highlight w:val="none"/>
              </w:rPr>
              <w:t>单位</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5F891EBF">
            <w:pPr>
              <w:keepLines w:val="0"/>
              <w:pageBreakBefore w:val="0"/>
              <w:kinsoku/>
              <w:wordWrap/>
              <w:bidi w:val="0"/>
              <w:spacing w:line="500" w:lineRule="exact"/>
              <w:ind w:left="0" w:leftChars="0"/>
              <w:jc w:val="center"/>
              <w:rPr>
                <w:highlight w:val="none"/>
              </w:rPr>
            </w:pPr>
            <w:r>
              <w:rPr>
                <w:rFonts w:hint="eastAsia"/>
                <w:highlight w:val="none"/>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404D729C">
            <w:pPr>
              <w:keepLines w:val="0"/>
              <w:pageBreakBefore w:val="0"/>
              <w:kinsoku/>
              <w:wordWrap/>
              <w:bidi w:val="0"/>
              <w:spacing w:line="500" w:lineRule="exact"/>
              <w:ind w:left="410"/>
              <w:rPr>
                <w:highlight w:val="none"/>
              </w:rPr>
            </w:pPr>
            <w:r>
              <w:rPr>
                <w:rFonts w:hint="eastAsia"/>
                <w:highlight w:val="none"/>
              </w:rPr>
              <w:t>备注</w:t>
            </w:r>
          </w:p>
        </w:tc>
      </w:tr>
      <w:tr w14:paraId="3FC49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49E38D6D">
            <w:pPr>
              <w:keepLines w:val="0"/>
              <w:pageBreakBefore w:val="0"/>
              <w:kinsoku/>
              <w:wordWrap/>
              <w:bidi w:val="0"/>
              <w:spacing w:line="500" w:lineRule="exact"/>
              <w:ind w:left="410"/>
              <w:jc w:val="both"/>
              <w:rPr>
                <w:highlight w:val="none"/>
              </w:rPr>
            </w:pPr>
            <w:r>
              <w:rPr>
                <w:rFonts w:hint="eastAsia"/>
                <w:highlight w:val="none"/>
              </w:rPr>
              <w:t>1</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2F6730E9">
            <w:pPr>
              <w:keepLines w:val="0"/>
              <w:pageBreakBefore w:val="0"/>
              <w:kinsoku/>
              <w:wordWrap/>
              <w:topLinePunct/>
              <w:bidi w:val="0"/>
              <w:snapToGrid w:val="0"/>
              <w:spacing w:line="500" w:lineRule="exact"/>
              <w:ind w:left="0" w:leftChars="0"/>
              <w:rPr>
                <w:rFonts w:ascii="Arial" w:hAnsi="Arial"/>
                <w:highlight w:val="none"/>
              </w:rPr>
            </w:pPr>
            <w:r>
              <w:rPr>
                <w:rFonts w:hint="eastAsia" w:ascii="宋体" w:hAnsi="宋体"/>
                <w:szCs w:val="21"/>
                <w:highlight w:val="none"/>
                <w:lang w:val="en-US" w:eastAsia="zh-CN"/>
              </w:rPr>
              <w:t>多通道数字式局部放电综合分析仪主机</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2DA85DE4">
            <w:pPr>
              <w:keepLines w:val="0"/>
              <w:pageBreakBefore w:val="0"/>
              <w:kinsoku/>
              <w:wordWrap/>
              <w:bidi w:val="0"/>
              <w:spacing w:line="500" w:lineRule="exact"/>
              <w:ind w:left="410"/>
              <w:jc w:val="center"/>
              <w:rPr>
                <w:highlight w:val="none"/>
              </w:rPr>
            </w:pP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476B22EC">
            <w:pPr>
              <w:keepLines w:val="0"/>
              <w:pageBreakBefore w:val="0"/>
              <w:kinsoku/>
              <w:wordWrap/>
              <w:bidi w:val="0"/>
              <w:spacing w:line="500" w:lineRule="exact"/>
              <w:ind w:left="0" w:leftChars="0"/>
              <w:jc w:val="center"/>
              <w:rPr>
                <w:highlight w:val="none"/>
              </w:rPr>
            </w:pPr>
            <w:r>
              <w:rPr>
                <w:rFonts w:hint="eastAsia"/>
                <w:highlight w:val="none"/>
              </w:rPr>
              <w:t>台</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59D5F170">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35F44A19">
            <w:pPr>
              <w:keepLines w:val="0"/>
              <w:pageBreakBefore w:val="0"/>
              <w:kinsoku/>
              <w:wordWrap/>
              <w:bidi w:val="0"/>
              <w:spacing w:line="500" w:lineRule="exact"/>
              <w:ind w:left="410"/>
              <w:jc w:val="center"/>
              <w:rPr>
                <w:highlight w:val="none"/>
              </w:rPr>
            </w:pPr>
          </w:p>
        </w:tc>
      </w:tr>
      <w:tr w14:paraId="522C5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03EBB64C">
            <w:pPr>
              <w:keepLines w:val="0"/>
              <w:pageBreakBefore w:val="0"/>
              <w:kinsoku/>
              <w:wordWrap/>
              <w:bidi w:val="0"/>
              <w:spacing w:line="500" w:lineRule="exact"/>
              <w:ind w:left="410"/>
              <w:jc w:val="both"/>
              <w:rPr>
                <w:highlight w:val="none"/>
              </w:rPr>
            </w:pPr>
            <w:r>
              <w:rPr>
                <w:rFonts w:hint="eastAsia"/>
                <w:highlight w:val="none"/>
              </w:rPr>
              <w:t>2</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3A70A9B7">
            <w:pPr>
              <w:keepLines w:val="0"/>
              <w:pageBreakBefore w:val="0"/>
              <w:kinsoku/>
              <w:wordWrap/>
              <w:topLinePunct/>
              <w:bidi w:val="0"/>
              <w:snapToGrid w:val="0"/>
              <w:spacing w:line="500" w:lineRule="exact"/>
              <w:ind w:left="0" w:leftChars="0"/>
              <w:rPr>
                <w:rFonts w:ascii="Arial" w:hAnsi="Arial"/>
                <w:highlight w:val="none"/>
              </w:rPr>
            </w:pPr>
            <w:r>
              <w:rPr>
                <w:rFonts w:hint="eastAsia" w:ascii="宋体" w:hAnsi="宋体"/>
                <w:szCs w:val="21"/>
                <w:highlight w:val="none"/>
                <w:lang w:val="en-US" w:eastAsia="zh-CN"/>
              </w:rPr>
              <w:t>多通道数字式局部放电综合分析仪嵌入式软件</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32310D83">
            <w:pPr>
              <w:keepLines w:val="0"/>
              <w:pageBreakBefore w:val="0"/>
              <w:kinsoku/>
              <w:wordWrap/>
              <w:bidi w:val="0"/>
              <w:spacing w:line="500" w:lineRule="exact"/>
              <w:ind w:left="0" w:leftChars="0" w:firstLine="0" w:firstLineChars="0"/>
              <w:jc w:val="center"/>
              <w:rPr>
                <w:rFonts w:hint="eastAsia" w:eastAsia="宋体"/>
                <w:highlight w:val="none"/>
                <w:lang w:val="en-US" w:eastAsia="zh-CN"/>
              </w:rPr>
            </w:pPr>
            <w:r>
              <w:rPr>
                <w:rFonts w:hint="eastAsia"/>
                <w:highlight w:val="none"/>
                <w:lang w:val="en-US" w:eastAsia="zh-CN"/>
              </w:rPr>
              <w:t>/</w:t>
            </w: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3BED680C">
            <w:pPr>
              <w:keepLines w:val="0"/>
              <w:pageBreakBefore w:val="0"/>
              <w:kinsoku/>
              <w:wordWrap/>
              <w:bidi w:val="0"/>
              <w:spacing w:line="500" w:lineRule="exact"/>
              <w:ind w:left="0" w:leftChars="0"/>
              <w:jc w:val="center"/>
              <w:rPr>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7E039211">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61EB63CA">
            <w:pPr>
              <w:keepLines w:val="0"/>
              <w:pageBreakBefore w:val="0"/>
              <w:kinsoku/>
              <w:wordWrap/>
              <w:bidi w:val="0"/>
              <w:spacing w:line="500" w:lineRule="exact"/>
              <w:ind w:left="410"/>
              <w:jc w:val="center"/>
              <w:rPr>
                <w:highlight w:val="none"/>
              </w:rPr>
            </w:pPr>
          </w:p>
        </w:tc>
      </w:tr>
      <w:tr w14:paraId="2CBFE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0ACD74DC">
            <w:pPr>
              <w:keepLines w:val="0"/>
              <w:pageBreakBefore w:val="0"/>
              <w:kinsoku/>
              <w:wordWrap/>
              <w:bidi w:val="0"/>
              <w:spacing w:line="500" w:lineRule="exact"/>
              <w:ind w:left="410"/>
              <w:jc w:val="both"/>
              <w:rPr>
                <w:highlight w:val="none"/>
              </w:rPr>
            </w:pPr>
            <w:r>
              <w:rPr>
                <w:highlight w:val="none"/>
              </w:rPr>
              <w:t>3</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2B729CE7">
            <w:pPr>
              <w:keepLines w:val="0"/>
              <w:pageBreakBefore w:val="0"/>
              <w:kinsoku/>
              <w:wordWrap/>
              <w:topLinePunct/>
              <w:bidi w:val="0"/>
              <w:snapToGrid w:val="0"/>
              <w:spacing w:line="500" w:lineRule="exact"/>
              <w:ind w:left="0" w:leftChars="0"/>
              <w:rPr>
                <w:rFonts w:ascii="Arial" w:hAnsi="Arial"/>
                <w:highlight w:val="none"/>
              </w:rPr>
            </w:pPr>
            <w:r>
              <w:rPr>
                <w:rFonts w:hint="eastAsia" w:ascii="宋体" w:hAnsi="宋体"/>
                <w:szCs w:val="21"/>
                <w:highlight w:val="none"/>
                <w:lang w:val="en-US" w:eastAsia="zh-CN"/>
              </w:rPr>
              <w:t>校准脉冲发生器、充电电源、信号线</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6DC95B89">
            <w:pPr>
              <w:keepLines w:val="0"/>
              <w:pageBreakBefore w:val="0"/>
              <w:kinsoku/>
              <w:wordWrap/>
              <w:bidi w:val="0"/>
              <w:spacing w:line="500" w:lineRule="exact"/>
              <w:ind w:left="0" w:leftChars="0" w:firstLine="0" w:firstLineChars="0"/>
              <w:jc w:val="center"/>
              <w:rPr>
                <w:rFonts w:hint="eastAsia" w:eastAsia="宋体"/>
                <w:highlight w:val="none"/>
                <w:lang w:val="en-US" w:eastAsia="zh-CN"/>
              </w:rPr>
            </w:pPr>
            <w:r>
              <w:rPr>
                <w:rFonts w:hint="eastAsia"/>
                <w:highlight w:val="none"/>
                <w:lang w:val="en-US" w:eastAsia="zh-CN"/>
              </w:rPr>
              <w:t>/</w:t>
            </w: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4C1AA53A">
            <w:pPr>
              <w:keepLines w:val="0"/>
              <w:pageBreakBefore w:val="0"/>
              <w:kinsoku/>
              <w:wordWrap/>
              <w:bidi w:val="0"/>
              <w:spacing w:line="500" w:lineRule="exact"/>
              <w:ind w:left="410" w:leftChars="171"/>
              <w:jc w:val="center"/>
              <w:rPr>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421AC61E">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23762624">
            <w:pPr>
              <w:keepLines w:val="0"/>
              <w:pageBreakBefore w:val="0"/>
              <w:kinsoku/>
              <w:wordWrap/>
              <w:bidi w:val="0"/>
              <w:spacing w:line="500" w:lineRule="exact"/>
              <w:ind w:left="410"/>
              <w:jc w:val="center"/>
              <w:rPr>
                <w:highlight w:val="none"/>
              </w:rPr>
            </w:pPr>
          </w:p>
        </w:tc>
      </w:tr>
      <w:tr w14:paraId="2418C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641D020B">
            <w:pPr>
              <w:keepLines w:val="0"/>
              <w:pageBreakBefore w:val="0"/>
              <w:kinsoku/>
              <w:wordWrap/>
              <w:bidi w:val="0"/>
              <w:spacing w:line="500" w:lineRule="exact"/>
              <w:ind w:left="410"/>
              <w:jc w:val="both"/>
              <w:rPr>
                <w:rFonts w:hint="eastAsia" w:eastAsia="宋体"/>
                <w:highlight w:val="none"/>
                <w:lang w:val="en-US" w:eastAsia="zh-CN"/>
              </w:rPr>
            </w:pPr>
            <w:r>
              <w:rPr>
                <w:rFonts w:hint="eastAsia"/>
                <w:highlight w:val="none"/>
                <w:lang w:val="en-US" w:eastAsia="zh-CN"/>
              </w:rPr>
              <w:t>4</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4B6C280D">
            <w:pPr>
              <w:keepLines w:val="0"/>
              <w:pageBreakBefore w:val="0"/>
              <w:kinsoku/>
              <w:wordWrap/>
              <w:topLinePunct/>
              <w:bidi w:val="0"/>
              <w:snapToGrid w:val="0"/>
              <w:spacing w:line="500" w:lineRule="exact"/>
              <w:ind w:left="0" w:leftChars="0"/>
              <w:rPr>
                <w:rFonts w:hint="eastAsia" w:ascii="宋体" w:hAnsi="宋体"/>
                <w:szCs w:val="21"/>
                <w:highlight w:val="none"/>
                <w:lang w:val="en-US" w:eastAsia="zh-CN"/>
              </w:rPr>
            </w:pPr>
            <w:r>
              <w:rPr>
                <w:rFonts w:hint="eastAsia" w:ascii="宋体" w:hAnsi="宋体"/>
                <w:szCs w:val="21"/>
                <w:highlight w:val="none"/>
                <w:lang w:val="en-US" w:eastAsia="zh-CN"/>
              </w:rPr>
              <w:t>高频电流传感器</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7E762880">
            <w:pPr>
              <w:keepLines w:val="0"/>
              <w:pageBreakBefore w:val="0"/>
              <w:kinsoku/>
              <w:wordWrap/>
              <w:bidi w:val="0"/>
              <w:spacing w:line="500" w:lineRule="exact"/>
              <w:ind w:left="0" w:leftChars="0" w:firstLine="0" w:firstLineChars="0"/>
              <w:jc w:val="center"/>
              <w:rPr>
                <w:rFonts w:hint="eastAsia"/>
                <w:highlight w:val="none"/>
                <w:lang w:val="en-US" w:eastAsia="zh-CN"/>
              </w:rPr>
            </w:pP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7B6DE44B">
            <w:pPr>
              <w:keepLines w:val="0"/>
              <w:pageBreakBefore w:val="0"/>
              <w:kinsoku/>
              <w:wordWrap/>
              <w:bidi w:val="0"/>
              <w:spacing w:line="500" w:lineRule="exact"/>
              <w:ind w:left="410" w:leftChars="171"/>
              <w:jc w:val="center"/>
              <w:rPr>
                <w:rFonts w:hint="eastAsia"/>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5B1ED6DB">
            <w:pPr>
              <w:keepLines w:val="0"/>
              <w:pageBreakBefore w:val="0"/>
              <w:kinsoku/>
              <w:wordWrap/>
              <w:bidi w:val="0"/>
              <w:spacing w:line="500" w:lineRule="exact"/>
              <w:ind w:left="0" w:leftChars="0"/>
              <w:jc w:val="center"/>
              <w:rPr>
                <w:rFonts w:hint="eastAsia" w:eastAsia="宋体"/>
                <w:highlight w:val="none"/>
                <w:lang w:val="en-US" w:eastAsia="zh-CN"/>
              </w:rPr>
            </w:pPr>
            <w:r>
              <w:rPr>
                <w:rFonts w:hint="eastAsia"/>
                <w:highlight w:val="none"/>
                <w:lang w:val="en-US" w:eastAsia="zh-CN"/>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0A027E41">
            <w:pPr>
              <w:keepLines w:val="0"/>
              <w:pageBreakBefore w:val="0"/>
              <w:kinsoku/>
              <w:wordWrap/>
              <w:bidi w:val="0"/>
              <w:spacing w:line="500" w:lineRule="exact"/>
              <w:ind w:left="410"/>
              <w:jc w:val="center"/>
              <w:rPr>
                <w:highlight w:val="none"/>
              </w:rPr>
            </w:pPr>
          </w:p>
        </w:tc>
      </w:tr>
      <w:tr w14:paraId="5DE499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6331B67F">
            <w:pPr>
              <w:keepLines w:val="0"/>
              <w:pageBreakBefore w:val="0"/>
              <w:kinsoku/>
              <w:wordWrap/>
              <w:bidi w:val="0"/>
              <w:spacing w:line="500" w:lineRule="exact"/>
              <w:ind w:left="410"/>
              <w:jc w:val="both"/>
              <w:rPr>
                <w:rFonts w:hint="eastAsia" w:eastAsia="宋体"/>
                <w:highlight w:val="none"/>
                <w:lang w:val="en-US" w:eastAsia="zh-CN"/>
              </w:rPr>
            </w:pPr>
            <w:r>
              <w:rPr>
                <w:rFonts w:hint="eastAsia"/>
                <w:highlight w:val="none"/>
                <w:lang w:val="en-US" w:eastAsia="zh-CN"/>
              </w:rPr>
              <w:t>5</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355DDD5E">
            <w:pPr>
              <w:keepLines w:val="0"/>
              <w:pageBreakBefore w:val="0"/>
              <w:kinsoku/>
              <w:wordWrap/>
              <w:topLinePunct/>
              <w:bidi w:val="0"/>
              <w:snapToGrid w:val="0"/>
              <w:spacing w:line="500" w:lineRule="exact"/>
              <w:ind w:left="0" w:leftChars="0"/>
              <w:rPr>
                <w:rFonts w:hint="eastAsia" w:ascii="宋体" w:hAnsi="宋体"/>
                <w:szCs w:val="21"/>
                <w:highlight w:val="none"/>
                <w:lang w:val="en-US" w:eastAsia="zh-CN"/>
              </w:rPr>
            </w:pPr>
            <w:r>
              <w:rPr>
                <w:rFonts w:hint="eastAsia" w:ascii="宋体" w:hAnsi="宋体"/>
                <w:szCs w:val="21"/>
                <w:highlight w:val="none"/>
                <w:lang w:val="en-US" w:eastAsia="zh-CN"/>
              </w:rPr>
              <w:t>输入单元</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0FB181DE">
            <w:pPr>
              <w:keepLines w:val="0"/>
              <w:pageBreakBefore w:val="0"/>
              <w:kinsoku/>
              <w:wordWrap/>
              <w:bidi w:val="0"/>
              <w:spacing w:line="500" w:lineRule="exact"/>
              <w:ind w:left="0" w:leftChars="0" w:firstLine="0" w:firstLineChars="0"/>
              <w:jc w:val="center"/>
              <w:rPr>
                <w:rFonts w:hint="eastAsia"/>
                <w:highlight w:val="none"/>
                <w:lang w:val="en-US" w:eastAsia="zh-CN"/>
              </w:rPr>
            </w:pP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64CB1DF0">
            <w:pPr>
              <w:keepLines w:val="0"/>
              <w:pageBreakBefore w:val="0"/>
              <w:kinsoku/>
              <w:wordWrap/>
              <w:bidi w:val="0"/>
              <w:spacing w:line="500" w:lineRule="exact"/>
              <w:ind w:left="410" w:leftChars="171"/>
              <w:jc w:val="center"/>
              <w:rPr>
                <w:rFonts w:hint="eastAsia"/>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21515B4D">
            <w:pPr>
              <w:keepLines w:val="0"/>
              <w:pageBreakBefore w:val="0"/>
              <w:kinsoku/>
              <w:wordWrap/>
              <w:bidi w:val="0"/>
              <w:spacing w:line="500" w:lineRule="exact"/>
              <w:ind w:left="0" w:leftChars="0"/>
              <w:jc w:val="center"/>
              <w:rPr>
                <w:rFonts w:hint="default"/>
                <w:highlight w:val="none"/>
                <w:lang w:val="en-US" w:eastAsia="zh-CN"/>
              </w:rPr>
            </w:pPr>
            <w:r>
              <w:rPr>
                <w:rFonts w:hint="eastAsia"/>
                <w:highlight w:val="none"/>
                <w:lang w:val="en-US" w:eastAsia="zh-CN"/>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78DEDC04">
            <w:pPr>
              <w:keepLines w:val="0"/>
              <w:pageBreakBefore w:val="0"/>
              <w:kinsoku/>
              <w:wordWrap/>
              <w:bidi w:val="0"/>
              <w:spacing w:line="500" w:lineRule="exact"/>
              <w:ind w:left="410"/>
              <w:jc w:val="center"/>
              <w:rPr>
                <w:highlight w:val="none"/>
              </w:rPr>
            </w:pPr>
          </w:p>
        </w:tc>
      </w:tr>
      <w:tr w14:paraId="0D43B4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364E69B8">
            <w:pPr>
              <w:keepLines w:val="0"/>
              <w:pageBreakBefore w:val="0"/>
              <w:kinsoku/>
              <w:wordWrap/>
              <w:bidi w:val="0"/>
              <w:spacing w:line="500" w:lineRule="exact"/>
              <w:ind w:left="410"/>
              <w:jc w:val="both"/>
              <w:rPr>
                <w:rFonts w:hint="eastAsia" w:eastAsia="宋体"/>
                <w:highlight w:val="none"/>
                <w:lang w:val="en-US" w:eastAsia="zh-CN"/>
              </w:rPr>
            </w:pPr>
            <w:r>
              <w:rPr>
                <w:rFonts w:hint="eastAsia"/>
                <w:highlight w:val="none"/>
                <w:lang w:val="en-US" w:eastAsia="zh-CN"/>
              </w:rPr>
              <w:t>6</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0E799048">
            <w:pPr>
              <w:keepLines w:val="0"/>
              <w:pageBreakBefore w:val="0"/>
              <w:kinsoku/>
              <w:wordWrap/>
              <w:topLinePunct/>
              <w:bidi w:val="0"/>
              <w:snapToGrid w:val="0"/>
              <w:spacing w:line="500" w:lineRule="exact"/>
              <w:ind w:left="0" w:leftChars="0"/>
              <w:rPr>
                <w:rFonts w:hint="eastAsia" w:ascii="宋体" w:hAnsi="宋体"/>
                <w:szCs w:val="21"/>
                <w:highlight w:val="none"/>
                <w:lang w:val="en-US" w:eastAsia="zh-CN"/>
              </w:rPr>
            </w:pPr>
            <w:r>
              <w:rPr>
                <w:rFonts w:hint="eastAsia" w:ascii="宋体" w:hAnsi="宋体"/>
                <w:szCs w:val="21"/>
                <w:highlight w:val="none"/>
                <w:lang w:val="en-US" w:eastAsia="zh-CN"/>
              </w:rPr>
              <w:t>输入适配器及转换线</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1EBB6D1E">
            <w:pPr>
              <w:keepLines w:val="0"/>
              <w:pageBreakBefore w:val="0"/>
              <w:kinsoku/>
              <w:wordWrap/>
              <w:bidi w:val="0"/>
              <w:spacing w:line="500" w:lineRule="exact"/>
              <w:ind w:left="0" w:leftChars="0" w:firstLine="0" w:firstLineChars="0"/>
              <w:jc w:val="center"/>
              <w:rPr>
                <w:rFonts w:hint="eastAsia"/>
                <w:highlight w:val="none"/>
                <w:lang w:val="en-US" w:eastAsia="zh-CN"/>
              </w:rPr>
            </w:pP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06EE5CA6">
            <w:pPr>
              <w:keepLines w:val="0"/>
              <w:pageBreakBefore w:val="0"/>
              <w:kinsoku/>
              <w:wordWrap/>
              <w:bidi w:val="0"/>
              <w:spacing w:line="500" w:lineRule="exact"/>
              <w:ind w:left="410" w:leftChars="171"/>
              <w:jc w:val="center"/>
              <w:rPr>
                <w:rFonts w:hint="eastAsia"/>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46C20BB5">
            <w:pPr>
              <w:keepLines w:val="0"/>
              <w:pageBreakBefore w:val="0"/>
              <w:kinsoku/>
              <w:wordWrap/>
              <w:bidi w:val="0"/>
              <w:spacing w:line="500" w:lineRule="exact"/>
              <w:ind w:left="0" w:leftChars="0"/>
              <w:jc w:val="center"/>
              <w:rPr>
                <w:rFonts w:hint="default"/>
                <w:highlight w:val="none"/>
                <w:lang w:val="en-US" w:eastAsia="zh-CN"/>
              </w:rPr>
            </w:pPr>
            <w:r>
              <w:rPr>
                <w:rFonts w:hint="eastAsia"/>
                <w:highlight w:val="none"/>
                <w:lang w:val="en-US" w:eastAsia="zh-CN"/>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328B30CD">
            <w:pPr>
              <w:keepLines w:val="0"/>
              <w:pageBreakBefore w:val="0"/>
              <w:kinsoku/>
              <w:wordWrap/>
              <w:bidi w:val="0"/>
              <w:spacing w:line="500" w:lineRule="exact"/>
              <w:ind w:left="410"/>
              <w:jc w:val="center"/>
              <w:rPr>
                <w:highlight w:val="none"/>
              </w:rPr>
            </w:pPr>
          </w:p>
        </w:tc>
      </w:tr>
      <w:tr w14:paraId="1FC2BC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40"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1D9547D6">
            <w:pPr>
              <w:keepLines w:val="0"/>
              <w:pageBreakBefore w:val="0"/>
              <w:kinsoku/>
              <w:wordWrap/>
              <w:bidi w:val="0"/>
              <w:spacing w:line="500" w:lineRule="exact"/>
              <w:ind w:left="410"/>
              <w:jc w:val="both"/>
              <w:rPr>
                <w:rFonts w:hint="eastAsia" w:eastAsia="宋体"/>
                <w:highlight w:val="none"/>
                <w:lang w:val="en-US" w:eastAsia="zh-CN"/>
              </w:rPr>
            </w:pPr>
            <w:r>
              <w:rPr>
                <w:rFonts w:hint="eastAsia"/>
                <w:highlight w:val="none"/>
                <w:lang w:val="en-US" w:eastAsia="zh-CN"/>
              </w:rPr>
              <w:t>7</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6C4A9127">
            <w:pPr>
              <w:keepLines w:val="0"/>
              <w:pageBreakBefore w:val="0"/>
              <w:kinsoku/>
              <w:wordWrap/>
              <w:topLinePunct/>
              <w:bidi w:val="0"/>
              <w:snapToGrid w:val="0"/>
              <w:spacing w:line="500" w:lineRule="exact"/>
              <w:ind w:left="0" w:leftChars="0"/>
              <w:rPr>
                <w:rFonts w:hint="eastAsia" w:ascii="宋体" w:hAnsi="宋体"/>
                <w:szCs w:val="21"/>
                <w:highlight w:val="none"/>
                <w:lang w:val="en-US" w:eastAsia="zh-CN"/>
              </w:rPr>
            </w:pPr>
            <w:r>
              <w:rPr>
                <w:rFonts w:hint="eastAsia" w:ascii="宋体" w:hAnsi="宋体"/>
                <w:szCs w:val="21"/>
                <w:highlight w:val="none"/>
                <w:lang w:val="en-US" w:eastAsia="zh-CN"/>
              </w:rPr>
              <w:t>局放抗干扰接收天线</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6E92A8BE">
            <w:pPr>
              <w:keepLines w:val="0"/>
              <w:pageBreakBefore w:val="0"/>
              <w:kinsoku/>
              <w:wordWrap/>
              <w:bidi w:val="0"/>
              <w:spacing w:line="500" w:lineRule="exact"/>
              <w:ind w:left="0" w:leftChars="0" w:firstLine="0" w:firstLineChars="0"/>
              <w:jc w:val="center"/>
              <w:rPr>
                <w:rFonts w:hint="eastAsia"/>
                <w:highlight w:val="none"/>
                <w:lang w:val="en-US" w:eastAsia="zh-CN"/>
              </w:rPr>
            </w:pP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54CBEB3E">
            <w:pPr>
              <w:keepLines w:val="0"/>
              <w:pageBreakBefore w:val="0"/>
              <w:kinsoku/>
              <w:wordWrap/>
              <w:bidi w:val="0"/>
              <w:spacing w:line="500" w:lineRule="exact"/>
              <w:ind w:left="410" w:leftChars="171"/>
              <w:jc w:val="center"/>
              <w:rPr>
                <w:rFonts w:hint="eastAsia"/>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3C9D4114">
            <w:pPr>
              <w:keepLines w:val="0"/>
              <w:pageBreakBefore w:val="0"/>
              <w:kinsoku/>
              <w:wordWrap/>
              <w:bidi w:val="0"/>
              <w:spacing w:line="500" w:lineRule="exact"/>
              <w:ind w:left="0" w:leftChars="0"/>
              <w:jc w:val="center"/>
              <w:rPr>
                <w:rFonts w:hint="default"/>
                <w:highlight w:val="none"/>
                <w:lang w:val="en-US" w:eastAsia="zh-CN"/>
              </w:rPr>
            </w:pPr>
            <w:r>
              <w:rPr>
                <w:rFonts w:hint="eastAsia"/>
                <w:highlight w:val="none"/>
                <w:lang w:val="en-US" w:eastAsia="zh-CN"/>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3753AF7D">
            <w:pPr>
              <w:keepLines w:val="0"/>
              <w:pageBreakBefore w:val="0"/>
              <w:kinsoku/>
              <w:wordWrap/>
              <w:bidi w:val="0"/>
              <w:spacing w:line="500" w:lineRule="exact"/>
              <w:ind w:left="410"/>
              <w:jc w:val="center"/>
              <w:rPr>
                <w:highlight w:val="none"/>
              </w:rPr>
            </w:pPr>
          </w:p>
        </w:tc>
      </w:tr>
      <w:tr w14:paraId="229759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68D880C7">
            <w:pPr>
              <w:keepLines w:val="0"/>
              <w:pageBreakBefore w:val="0"/>
              <w:kinsoku/>
              <w:wordWrap/>
              <w:bidi w:val="0"/>
              <w:spacing w:line="500" w:lineRule="exact"/>
              <w:ind w:left="410"/>
              <w:jc w:val="both"/>
              <w:rPr>
                <w:rFonts w:hint="eastAsia" w:eastAsia="宋体"/>
                <w:highlight w:val="none"/>
                <w:lang w:val="en-US" w:eastAsia="zh-CN"/>
              </w:rPr>
            </w:pPr>
            <w:r>
              <w:rPr>
                <w:rFonts w:hint="eastAsia"/>
                <w:highlight w:val="none"/>
                <w:lang w:val="en-US" w:eastAsia="zh-CN"/>
              </w:rPr>
              <w:t>8</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14:paraId="1D585EF1">
            <w:pPr>
              <w:keepLines w:val="0"/>
              <w:pageBreakBefore w:val="0"/>
              <w:kinsoku/>
              <w:wordWrap/>
              <w:topLinePunct/>
              <w:bidi w:val="0"/>
              <w:snapToGrid w:val="0"/>
              <w:spacing w:line="500" w:lineRule="exact"/>
              <w:ind w:left="0" w:leftChars="0"/>
              <w:rPr>
                <w:rFonts w:hint="eastAsia" w:ascii="宋体" w:hAnsi="宋体"/>
                <w:szCs w:val="21"/>
                <w:highlight w:val="none"/>
                <w:lang w:val="en-US" w:eastAsia="zh-CN"/>
              </w:rPr>
            </w:pPr>
            <w:r>
              <w:rPr>
                <w:rFonts w:hint="eastAsia" w:ascii="宋体" w:hAnsi="宋体"/>
                <w:szCs w:val="21"/>
                <w:highlight w:val="none"/>
                <w:lang w:val="en-US" w:eastAsia="zh-CN"/>
              </w:rPr>
              <w:t xml:space="preserve">同轴电缆  </w:t>
            </w:r>
          </w:p>
        </w:tc>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14:paraId="3E4803A1">
            <w:pPr>
              <w:keepLines w:val="0"/>
              <w:pageBreakBefore w:val="0"/>
              <w:kinsoku/>
              <w:wordWrap/>
              <w:bidi w:val="0"/>
              <w:spacing w:line="500" w:lineRule="exact"/>
              <w:ind w:left="0" w:leftChars="0" w:firstLine="0" w:firstLineChars="0"/>
              <w:jc w:val="center"/>
              <w:rPr>
                <w:rFonts w:hint="eastAsia"/>
                <w:highlight w:val="none"/>
                <w:lang w:val="en-US" w:eastAsia="zh-CN"/>
              </w:rPr>
            </w:pPr>
          </w:p>
        </w:tc>
        <w:tc>
          <w:tcPr>
            <w:tcW w:w="544" w:type="pct"/>
            <w:tcBorders>
              <w:top w:val="single" w:color="auto" w:sz="4" w:space="0"/>
              <w:left w:val="single" w:color="auto" w:sz="4" w:space="0"/>
              <w:bottom w:val="single" w:color="auto" w:sz="4" w:space="0"/>
              <w:right w:val="single" w:color="auto" w:sz="4" w:space="0"/>
            </w:tcBorders>
            <w:shd w:val="clear" w:color="auto" w:fill="FFFFFF"/>
            <w:vAlign w:val="center"/>
          </w:tcPr>
          <w:p w14:paraId="17BE2DC7">
            <w:pPr>
              <w:keepLines w:val="0"/>
              <w:pageBreakBefore w:val="0"/>
              <w:kinsoku/>
              <w:wordWrap/>
              <w:bidi w:val="0"/>
              <w:spacing w:line="500" w:lineRule="exact"/>
              <w:ind w:left="410" w:leftChars="171"/>
              <w:jc w:val="center"/>
              <w:rPr>
                <w:rFonts w:hint="eastAsia"/>
                <w:highlight w:val="none"/>
              </w:rPr>
            </w:pPr>
            <w:r>
              <w:rPr>
                <w:rFonts w:hint="eastAsia"/>
                <w:highlight w:val="none"/>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102919A3">
            <w:pPr>
              <w:keepLines w:val="0"/>
              <w:pageBreakBefore w:val="0"/>
              <w:kinsoku/>
              <w:wordWrap/>
              <w:bidi w:val="0"/>
              <w:spacing w:line="500" w:lineRule="exact"/>
              <w:ind w:left="0" w:leftChars="0"/>
              <w:jc w:val="center"/>
              <w:rPr>
                <w:rFonts w:hint="default"/>
                <w:highlight w:val="none"/>
                <w:lang w:val="en-US" w:eastAsia="zh-CN"/>
              </w:rPr>
            </w:pPr>
            <w:r>
              <w:rPr>
                <w:rFonts w:hint="eastAsia"/>
                <w:highlight w:val="none"/>
                <w:lang w:val="en-US" w:eastAsia="zh-CN"/>
              </w:rPr>
              <w:t>4</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120751F0">
            <w:pPr>
              <w:keepLines w:val="0"/>
              <w:pageBreakBefore w:val="0"/>
              <w:kinsoku/>
              <w:wordWrap/>
              <w:bidi w:val="0"/>
              <w:spacing w:line="500" w:lineRule="exact"/>
              <w:ind w:left="410"/>
              <w:jc w:val="center"/>
              <w:rPr>
                <w:highlight w:val="none"/>
              </w:rPr>
            </w:pPr>
          </w:p>
        </w:tc>
      </w:tr>
    </w:tbl>
    <w:p w14:paraId="4C4CD4E6">
      <w:pPr>
        <w:spacing w:line="360" w:lineRule="auto"/>
        <w:ind w:firstLine="484" w:firstLineChars="202"/>
        <w:rPr>
          <w:rFonts w:hint="eastAsia" w:ascii="宋体" w:hAnsi="宋体"/>
          <w:szCs w:val="21"/>
          <w:highlight w:val="none"/>
          <w:lang w:val="en-US" w:eastAsia="zh-CN"/>
        </w:rPr>
      </w:pPr>
    </w:p>
    <w:p w14:paraId="7D900B3F">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14:paraId="4F71A48E">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14:paraId="67A0C378">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5257A0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7467F27D">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14:paraId="62D4C35B">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14:paraId="46C41FD7">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14:paraId="3073E718">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14:paraId="758C8A0A">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14:paraId="0BCEE5A4">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14:paraId="214C88EE">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14:paraId="782DF4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4C9F9353">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338325CD">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280E2F96">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64CCB2DE">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751B13D3">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0DF28778">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35D6B276">
            <w:pPr>
              <w:pStyle w:val="6"/>
              <w:keepLines w:val="0"/>
              <w:pageBreakBefore w:val="0"/>
              <w:kinsoku/>
              <w:wordWrap/>
              <w:bidi w:val="0"/>
              <w:spacing w:line="500" w:lineRule="exact"/>
              <w:ind w:left="410"/>
              <w:rPr>
                <w:color w:val="000000"/>
                <w:sz w:val="24"/>
                <w:highlight w:val="none"/>
              </w:rPr>
            </w:pPr>
          </w:p>
        </w:tc>
      </w:tr>
      <w:tr w14:paraId="4B0F8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04AA026F">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6A8EA3ED">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1F65367D">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7DF12413">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7AC30821">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5EFAA325">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0415B5D2">
            <w:pPr>
              <w:pStyle w:val="6"/>
              <w:keepLines w:val="0"/>
              <w:pageBreakBefore w:val="0"/>
              <w:kinsoku/>
              <w:wordWrap/>
              <w:bidi w:val="0"/>
              <w:spacing w:line="500" w:lineRule="exact"/>
              <w:ind w:left="410"/>
              <w:rPr>
                <w:color w:val="000000"/>
                <w:sz w:val="24"/>
                <w:highlight w:val="none"/>
              </w:rPr>
            </w:pPr>
          </w:p>
        </w:tc>
      </w:tr>
      <w:tr w14:paraId="7D81B2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0A2A966D">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14:paraId="0168F935">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14:paraId="00E3D990">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14:paraId="6CAE3720">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14:paraId="704894AE">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14:paraId="626934B9">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14:paraId="5FECCF86">
            <w:pPr>
              <w:pStyle w:val="6"/>
              <w:keepLines w:val="0"/>
              <w:pageBreakBefore w:val="0"/>
              <w:kinsoku/>
              <w:wordWrap/>
              <w:bidi w:val="0"/>
              <w:spacing w:line="500" w:lineRule="exact"/>
              <w:ind w:left="410"/>
              <w:rPr>
                <w:color w:val="000000"/>
                <w:sz w:val="24"/>
                <w:highlight w:val="none"/>
              </w:rPr>
            </w:pPr>
          </w:p>
        </w:tc>
      </w:tr>
    </w:tbl>
    <w:p w14:paraId="11A7059E">
      <w:pPr>
        <w:keepLines w:val="0"/>
        <w:pageBreakBefore w:val="0"/>
        <w:kinsoku/>
        <w:wordWrap/>
        <w:bidi w:val="0"/>
        <w:spacing w:line="500" w:lineRule="exact"/>
        <w:ind w:left="0" w:leftChars="0" w:firstLine="0" w:firstLineChars="0"/>
        <w:rPr>
          <w:highlight w:val="none"/>
        </w:rPr>
      </w:pPr>
    </w:p>
    <w:p w14:paraId="1EF557CD">
      <w:pPr>
        <w:pStyle w:val="4"/>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14:paraId="322F2827">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14:paraId="26B9CC43">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14:paraId="01355114">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14:paraId="3930D656">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14:paraId="30534043">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14:paraId="6028E85E">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14:paraId="29EBC18E">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14:paraId="715BACDB">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14:paraId="4C79E4B9">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14:paraId="53468FAF">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14:paraId="73EC4299">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14:paraId="4A0E3BB4">
      <w:pPr>
        <w:keepLines w:val="0"/>
        <w:pageBreakBefore w:val="0"/>
        <w:kinsoku/>
        <w:wordWrap/>
        <w:bidi w:val="0"/>
        <w:spacing w:line="500" w:lineRule="exact"/>
        <w:ind w:left="410"/>
        <w:rPr>
          <w:spacing w:val="-6"/>
          <w:highlight w:val="none"/>
        </w:rPr>
      </w:pPr>
    </w:p>
    <w:p w14:paraId="731659E7">
      <w:pPr>
        <w:pStyle w:val="4"/>
        <w:bidi w:val="0"/>
        <w:rPr>
          <w:highlight w:val="none"/>
        </w:rPr>
      </w:pPr>
      <w:bookmarkStart w:id="38" w:name="_Toc10126"/>
      <w:r>
        <w:rPr>
          <w:rFonts w:hint="eastAsia"/>
          <w:spacing w:val="-6"/>
          <w:highlight w:val="none"/>
          <w:lang w:eastAsia="zh-CN"/>
        </w:rPr>
        <w:t>10.</w:t>
      </w:r>
      <w:r>
        <w:rPr>
          <w:rFonts w:cs="宋体"/>
          <w:highlight w:val="none"/>
        </w:rPr>
        <w:t>验收</w:t>
      </w:r>
      <w:bookmarkEnd w:id="38"/>
    </w:p>
    <w:p w14:paraId="6A114B42">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14:paraId="0224B0F3">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14:paraId="7042B6B6">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14:paraId="53735542">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14:paraId="28C1D2E2">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14:paraId="1E038FFF">
      <w:pPr>
        <w:pStyle w:val="4"/>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14:paraId="6F3D3EF7">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14:paraId="0864D31C">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04E5C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4133BB9B">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14:paraId="0D0EB951">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14:paraId="5E420871">
            <w:pPr>
              <w:keepLines w:val="0"/>
              <w:pageBreakBefore w:val="0"/>
              <w:kinsoku/>
              <w:wordWrap/>
              <w:bidi w:val="0"/>
              <w:spacing w:line="500" w:lineRule="exact"/>
              <w:ind w:left="410"/>
              <w:jc w:val="center"/>
              <w:rPr>
                <w:highlight w:val="none"/>
              </w:rPr>
            </w:pPr>
            <w:r>
              <w:rPr>
                <w:rFonts w:hint="eastAsia"/>
                <w:highlight w:val="none"/>
              </w:rPr>
              <w:t>报价文件</w:t>
            </w:r>
          </w:p>
        </w:tc>
      </w:tr>
      <w:tr w14:paraId="27178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5358A940">
            <w:pPr>
              <w:keepLines w:val="0"/>
              <w:pageBreakBefore w:val="0"/>
              <w:kinsoku/>
              <w:wordWrap/>
              <w:bidi w:val="0"/>
              <w:spacing w:line="500" w:lineRule="exact"/>
              <w:ind w:left="410"/>
              <w:jc w:val="center"/>
              <w:rPr>
                <w:highlight w:val="none"/>
              </w:rPr>
            </w:pPr>
          </w:p>
        </w:tc>
        <w:tc>
          <w:tcPr>
            <w:tcW w:w="2077" w:type="dxa"/>
            <w:vAlign w:val="center"/>
          </w:tcPr>
          <w:p w14:paraId="09CC968E">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14:paraId="0F6FBCC6">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14:paraId="075D13F1">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14:paraId="4D7804E8">
            <w:pPr>
              <w:keepLines w:val="0"/>
              <w:pageBreakBefore w:val="0"/>
              <w:kinsoku/>
              <w:wordWrap/>
              <w:bidi w:val="0"/>
              <w:spacing w:line="500" w:lineRule="exact"/>
              <w:ind w:left="410"/>
              <w:jc w:val="center"/>
              <w:rPr>
                <w:highlight w:val="none"/>
              </w:rPr>
            </w:pPr>
            <w:r>
              <w:rPr>
                <w:rFonts w:hint="eastAsia"/>
                <w:highlight w:val="none"/>
              </w:rPr>
              <w:t>简要内容</w:t>
            </w:r>
          </w:p>
        </w:tc>
      </w:tr>
      <w:tr w14:paraId="04499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35CA5FAB">
            <w:pPr>
              <w:keepLines w:val="0"/>
              <w:pageBreakBefore w:val="0"/>
              <w:numPr>
                <w:ilvl w:val="0"/>
                <w:numId w:val="2"/>
              </w:numPr>
              <w:kinsoku/>
              <w:wordWrap/>
              <w:bidi w:val="0"/>
              <w:spacing w:line="500" w:lineRule="exact"/>
              <w:ind w:leftChars="0"/>
              <w:jc w:val="both"/>
              <w:rPr>
                <w:highlight w:val="none"/>
              </w:rPr>
            </w:pPr>
          </w:p>
        </w:tc>
        <w:tc>
          <w:tcPr>
            <w:tcW w:w="2077" w:type="dxa"/>
          </w:tcPr>
          <w:p w14:paraId="6139D496">
            <w:pPr>
              <w:keepLines w:val="0"/>
              <w:pageBreakBefore w:val="0"/>
              <w:kinsoku/>
              <w:wordWrap/>
              <w:bidi w:val="0"/>
              <w:spacing w:line="500" w:lineRule="exact"/>
              <w:ind w:left="410"/>
              <w:rPr>
                <w:highlight w:val="none"/>
              </w:rPr>
            </w:pPr>
          </w:p>
        </w:tc>
        <w:tc>
          <w:tcPr>
            <w:tcW w:w="2236" w:type="dxa"/>
          </w:tcPr>
          <w:p w14:paraId="69B9B594">
            <w:pPr>
              <w:keepLines w:val="0"/>
              <w:pageBreakBefore w:val="0"/>
              <w:kinsoku/>
              <w:wordWrap/>
              <w:bidi w:val="0"/>
              <w:spacing w:line="500" w:lineRule="exact"/>
              <w:ind w:left="410"/>
              <w:rPr>
                <w:highlight w:val="none"/>
              </w:rPr>
            </w:pPr>
          </w:p>
        </w:tc>
        <w:tc>
          <w:tcPr>
            <w:tcW w:w="2077" w:type="dxa"/>
          </w:tcPr>
          <w:p w14:paraId="567F900D">
            <w:pPr>
              <w:keepLines w:val="0"/>
              <w:pageBreakBefore w:val="0"/>
              <w:kinsoku/>
              <w:wordWrap/>
              <w:bidi w:val="0"/>
              <w:spacing w:line="500" w:lineRule="exact"/>
              <w:ind w:left="410"/>
              <w:rPr>
                <w:highlight w:val="none"/>
              </w:rPr>
            </w:pPr>
          </w:p>
        </w:tc>
        <w:tc>
          <w:tcPr>
            <w:tcW w:w="2292" w:type="dxa"/>
          </w:tcPr>
          <w:p w14:paraId="31ABBC70">
            <w:pPr>
              <w:keepLines w:val="0"/>
              <w:pageBreakBefore w:val="0"/>
              <w:kinsoku/>
              <w:wordWrap/>
              <w:bidi w:val="0"/>
              <w:spacing w:line="500" w:lineRule="exact"/>
              <w:ind w:left="410"/>
              <w:jc w:val="center"/>
              <w:rPr>
                <w:highlight w:val="none"/>
              </w:rPr>
            </w:pPr>
          </w:p>
        </w:tc>
      </w:tr>
      <w:tr w14:paraId="4534B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3B6C78C7">
            <w:pPr>
              <w:keepLines w:val="0"/>
              <w:pageBreakBefore w:val="0"/>
              <w:numPr>
                <w:ilvl w:val="0"/>
                <w:numId w:val="2"/>
              </w:numPr>
              <w:kinsoku/>
              <w:wordWrap/>
              <w:bidi w:val="0"/>
              <w:spacing w:line="500" w:lineRule="exact"/>
              <w:ind w:leftChars="0"/>
              <w:jc w:val="both"/>
              <w:rPr>
                <w:highlight w:val="none"/>
              </w:rPr>
            </w:pPr>
          </w:p>
        </w:tc>
        <w:tc>
          <w:tcPr>
            <w:tcW w:w="2077" w:type="dxa"/>
          </w:tcPr>
          <w:p w14:paraId="12DBDC15">
            <w:pPr>
              <w:keepLines w:val="0"/>
              <w:pageBreakBefore w:val="0"/>
              <w:kinsoku/>
              <w:wordWrap/>
              <w:bidi w:val="0"/>
              <w:spacing w:line="500" w:lineRule="exact"/>
              <w:ind w:left="410"/>
              <w:rPr>
                <w:highlight w:val="none"/>
              </w:rPr>
            </w:pPr>
          </w:p>
        </w:tc>
        <w:tc>
          <w:tcPr>
            <w:tcW w:w="2236" w:type="dxa"/>
          </w:tcPr>
          <w:p w14:paraId="343F3F6A">
            <w:pPr>
              <w:keepLines w:val="0"/>
              <w:pageBreakBefore w:val="0"/>
              <w:kinsoku/>
              <w:wordWrap/>
              <w:bidi w:val="0"/>
              <w:spacing w:line="500" w:lineRule="exact"/>
              <w:ind w:left="410"/>
              <w:rPr>
                <w:highlight w:val="none"/>
              </w:rPr>
            </w:pPr>
          </w:p>
        </w:tc>
        <w:tc>
          <w:tcPr>
            <w:tcW w:w="2077" w:type="dxa"/>
          </w:tcPr>
          <w:p w14:paraId="3E13F176">
            <w:pPr>
              <w:keepLines w:val="0"/>
              <w:pageBreakBefore w:val="0"/>
              <w:kinsoku/>
              <w:wordWrap/>
              <w:bidi w:val="0"/>
              <w:spacing w:line="500" w:lineRule="exact"/>
              <w:ind w:left="410"/>
              <w:rPr>
                <w:highlight w:val="none"/>
              </w:rPr>
            </w:pPr>
          </w:p>
        </w:tc>
        <w:tc>
          <w:tcPr>
            <w:tcW w:w="2292" w:type="dxa"/>
          </w:tcPr>
          <w:p w14:paraId="3C18B276">
            <w:pPr>
              <w:keepLines w:val="0"/>
              <w:pageBreakBefore w:val="0"/>
              <w:kinsoku/>
              <w:wordWrap/>
              <w:bidi w:val="0"/>
              <w:spacing w:line="500" w:lineRule="exact"/>
              <w:ind w:left="410"/>
              <w:rPr>
                <w:highlight w:val="none"/>
              </w:rPr>
            </w:pPr>
          </w:p>
        </w:tc>
      </w:tr>
      <w:tr w14:paraId="3F3A1F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407EB3E4">
            <w:pPr>
              <w:keepLines w:val="0"/>
              <w:pageBreakBefore w:val="0"/>
              <w:numPr>
                <w:ilvl w:val="0"/>
                <w:numId w:val="2"/>
              </w:numPr>
              <w:kinsoku/>
              <w:wordWrap/>
              <w:bidi w:val="0"/>
              <w:spacing w:line="500" w:lineRule="exact"/>
              <w:ind w:leftChars="0"/>
              <w:jc w:val="both"/>
              <w:rPr>
                <w:highlight w:val="none"/>
              </w:rPr>
            </w:pPr>
          </w:p>
        </w:tc>
        <w:tc>
          <w:tcPr>
            <w:tcW w:w="2077" w:type="dxa"/>
          </w:tcPr>
          <w:p w14:paraId="5BDC0D82">
            <w:pPr>
              <w:keepLines w:val="0"/>
              <w:pageBreakBefore w:val="0"/>
              <w:kinsoku/>
              <w:wordWrap/>
              <w:bidi w:val="0"/>
              <w:spacing w:line="500" w:lineRule="exact"/>
              <w:ind w:left="410"/>
              <w:rPr>
                <w:highlight w:val="none"/>
              </w:rPr>
            </w:pPr>
          </w:p>
        </w:tc>
        <w:tc>
          <w:tcPr>
            <w:tcW w:w="2236" w:type="dxa"/>
          </w:tcPr>
          <w:p w14:paraId="4ED440CA">
            <w:pPr>
              <w:keepLines w:val="0"/>
              <w:pageBreakBefore w:val="0"/>
              <w:kinsoku/>
              <w:wordWrap/>
              <w:bidi w:val="0"/>
              <w:spacing w:line="500" w:lineRule="exact"/>
              <w:ind w:left="410"/>
              <w:rPr>
                <w:highlight w:val="none"/>
              </w:rPr>
            </w:pPr>
          </w:p>
        </w:tc>
        <w:tc>
          <w:tcPr>
            <w:tcW w:w="2077" w:type="dxa"/>
          </w:tcPr>
          <w:p w14:paraId="3097841B">
            <w:pPr>
              <w:keepLines w:val="0"/>
              <w:pageBreakBefore w:val="0"/>
              <w:kinsoku/>
              <w:wordWrap/>
              <w:bidi w:val="0"/>
              <w:spacing w:line="500" w:lineRule="exact"/>
              <w:ind w:left="410"/>
              <w:rPr>
                <w:highlight w:val="none"/>
              </w:rPr>
            </w:pPr>
          </w:p>
        </w:tc>
        <w:tc>
          <w:tcPr>
            <w:tcW w:w="2292" w:type="dxa"/>
          </w:tcPr>
          <w:p w14:paraId="27484582">
            <w:pPr>
              <w:keepLines w:val="0"/>
              <w:pageBreakBefore w:val="0"/>
              <w:kinsoku/>
              <w:wordWrap/>
              <w:bidi w:val="0"/>
              <w:spacing w:line="500" w:lineRule="exact"/>
              <w:ind w:left="410"/>
              <w:rPr>
                <w:highlight w:val="none"/>
              </w:rPr>
            </w:pPr>
          </w:p>
        </w:tc>
      </w:tr>
      <w:tr w14:paraId="10AE2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078F4689">
            <w:pPr>
              <w:keepLines w:val="0"/>
              <w:pageBreakBefore w:val="0"/>
              <w:numPr>
                <w:ilvl w:val="0"/>
                <w:numId w:val="2"/>
              </w:numPr>
              <w:kinsoku/>
              <w:wordWrap/>
              <w:bidi w:val="0"/>
              <w:spacing w:line="500" w:lineRule="exact"/>
              <w:ind w:leftChars="0"/>
              <w:jc w:val="both"/>
              <w:rPr>
                <w:highlight w:val="none"/>
              </w:rPr>
            </w:pPr>
          </w:p>
        </w:tc>
        <w:tc>
          <w:tcPr>
            <w:tcW w:w="2077" w:type="dxa"/>
          </w:tcPr>
          <w:p w14:paraId="12C022FC">
            <w:pPr>
              <w:keepLines w:val="0"/>
              <w:pageBreakBefore w:val="0"/>
              <w:kinsoku/>
              <w:wordWrap/>
              <w:bidi w:val="0"/>
              <w:spacing w:line="500" w:lineRule="exact"/>
              <w:ind w:left="410"/>
              <w:rPr>
                <w:highlight w:val="none"/>
              </w:rPr>
            </w:pPr>
          </w:p>
        </w:tc>
        <w:tc>
          <w:tcPr>
            <w:tcW w:w="2236" w:type="dxa"/>
          </w:tcPr>
          <w:p w14:paraId="3E71681F">
            <w:pPr>
              <w:keepLines w:val="0"/>
              <w:pageBreakBefore w:val="0"/>
              <w:kinsoku/>
              <w:wordWrap/>
              <w:bidi w:val="0"/>
              <w:spacing w:line="500" w:lineRule="exact"/>
              <w:ind w:left="410"/>
              <w:rPr>
                <w:highlight w:val="none"/>
              </w:rPr>
            </w:pPr>
          </w:p>
        </w:tc>
        <w:tc>
          <w:tcPr>
            <w:tcW w:w="2077" w:type="dxa"/>
          </w:tcPr>
          <w:p w14:paraId="4021A5E1">
            <w:pPr>
              <w:keepLines w:val="0"/>
              <w:pageBreakBefore w:val="0"/>
              <w:kinsoku/>
              <w:wordWrap/>
              <w:bidi w:val="0"/>
              <w:spacing w:line="500" w:lineRule="exact"/>
              <w:ind w:left="410"/>
              <w:rPr>
                <w:highlight w:val="none"/>
              </w:rPr>
            </w:pPr>
          </w:p>
        </w:tc>
        <w:tc>
          <w:tcPr>
            <w:tcW w:w="2292" w:type="dxa"/>
          </w:tcPr>
          <w:p w14:paraId="073D3244">
            <w:pPr>
              <w:keepLines w:val="0"/>
              <w:pageBreakBefore w:val="0"/>
              <w:kinsoku/>
              <w:wordWrap/>
              <w:bidi w:val="0"/>
              <w:spacing w:line="500" w:lineRule="exact"/>
              <w:ind w:left="410"/>
              <w:rPr>
                <w:highlight w:val="none"/>
              </w:rPr>
            </w:pPr>
          </w:p>
        </w:tc>
      </w:tr>
    </w:tbl>
    <w:p w14:paraId="3F952818">
      <w:pPr>
        <w:pStyle w:val="2"/>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580A7865">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51133">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D927E7"/>
    <w:multiLevelType w:val="singleLevel"/>
    <w:tmpl w:val="C0D927E7"/>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D344206"/>
    <w:rsid w:val="11624E20"/>
    <w:rsid w:val="13066AFF"/>
    <w:rsid w:val="16406CB6"/>
    <w:rsid w:val="17116ADF"/>
    <w:rsid w:val="17486E4C"/>
    <w:rsid w:val="19277699"/>
    <w:rsid w:val="1A7E77DA"/>
    <w:rsid w:val="1C79220A"/>
    <w:rsid w:val="1C8772B6"/>
    <w:rsid w:val="1D3614FA"/>
    <w:rsid w:val="1FA263E4"/>
    <w:rsid w:val="22703D10"/>
    <w:rsid w:val="23B96AFD"/>
    <w:rsid w:val="273F6164"/>
    <w:rsid w:val="27E502D5"/>
    <w:rsid w:val="29464C18"/>
    <w:rsid w:val="2B2A0492"/>
    <w:rsid w:val="2C3F36A7"/>
    <w:rsid w:val="2EAE6CA3"/>
    <w:rsid w:val="30427C69"/>
    <w:rsid w:val="304539AB"/>
    <w:rsid w:val="33342978"/>
    <w:rsid w:val="33C00172"/>
    <w:rsid w:val="34234DD5"/>
    <w:rsid w:val="34DB0F5E"/>
    <w:rsid w:val="366559E4"/>
    <w:rsid w:val="367B35A2"/>
    <w:rsid w:val="3988303A"/>
    <w:rsid w:val="3BF22739"/>
    <w:rsid w:val="3F3F3186"/>
    <w:rsid w:val="41F6735B"/>
    <w:rsid w:val="47874069"/>
    <w:rsid w:val="47972041"/>
    <w:rsid w:val="47B84838"/>
    <w:rsid w:val="48CC7BFD"/>
    <w:rsid w:val="49244D8F"/>
    <w:rsid w:val="58B95CBA"/>
    <w:rsid w:val="596D67DA"/>
    <w:rsid w:val="5A44578C"/>
    <w:rsid w:val="5E375A3D"/>
    <w:rsid w:val="5E60690D"/>
    <w:rsid w:val="5EC33DB0"/>
    <w:rsid w:val="5F471779"/>
    <w:rsid w:val="60EC26DA"/>
    <w:rsid w:val="6268037D"/>
    <w:rsid w:val="62740596"/>
    <w:rsid w:val="62CD7EA4"/>
    <w:rsid w:val="65974683"/>
    <w:rsid w:val="67BA5DE6"/>
    <w:rsid w:val="70CA591E"/>
    <w:rsid w:val="76211CFF"/>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4874</Words>
  <Characters>5217</Characters>
  <Lines>30</Lines>
  <Paragraphs>8</Paragraphs>
  <TotalTime>2</TotalTime>
  <ScaleCrop>false</ScaleCrop>
  <LinksUpToDate>false</LinksUpToDate>
  <CharactersWithSpaces>5319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2026-07-09T03:03:23Z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