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多合一变压器综合测试仪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rPr>
          <w:highlight w:val="none"/>
        </w:rPr>
      </w:pPr>
      <w:r>
        <w:rPr>
          <w:rFonts w:hint="eastAsia"/>
          <w:b/>
          <w:sz w:val="44"/>
          <w:szCs w:val="44"/>
          <w:highlight w:val="none"/>
        </w:rPr>
        <w:br w:type="page"/>
      </w: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0"/>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keepLines w:val="0"/>
        <w:pageBreakBefore w:val="0"/>
        <w:kinsoku/>
        <w:wordWrap/>
        <w:bidi w:val="0"/>
        <w:spacing w:line="500" w:lineRule="exact"/>
        <w:rPr>
          <w:rFonts w:hint="eastAsia"/>
          <w:highlight w:val="none"/>
        </w:rPr>
      </w:pPr>
      <w:r>
        <w:rPr>
          <w:rFonts w:hint="eastAsia"/>
          <w:highlight w:val="none"/>
        </w:rPr>
        <w:br w:type="page"/>
      </w:r>
    </w:p>
    <w:p>
      <w:pPr>
        <w:pStyle w:val="2"/>
        <w:bidi w:val="0"/>
        <w:rPr>
          <w:rFonts w:hint="eastAsia"/>
          <w:highlight w:val="none"/>
        </w:rPr>
      </w:pPr>
      <w:bookmarkStart w:id="1" w:name="_Toc25697"/>
      <w:r>
        <w:rPr>
          <w:rFonts w:hint="eastAsia"/>
          <w:highlight w:val="none"/>
        </w:rPr>
        <w:t xml:space="preserve">1 </w:t>
      </w:r>
      <w:bookmarkStart w:id="2" w:name="_Toc397006837"/>
      <w:bookmarkStart w:id="3" w:name="_Toc305941518"/>
      <w:bookmarkStart w:id="4" w:name="_Toc305941223"/>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多合一变压器综合测试仪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224"/>
      <w:bookmarkStart w:id="6" w:name="_Toc397006838"/>
      <w:bookmarkStart w:id="7" w:name="_Toc305941519"/>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1768528"/>
      <w:bookmarkStart w:id="9" w:name="_Toc305941225"/>
      <w:bookmarkStart w:id="10" w:name="_Toc290652071"/>
      <w:bookmarkStart w:id="11" w:name="_Toc292221729"/>
      <w:bookmarkStart w:id="12" w:name="_Toc397006840"/>
    </w:p>
    <w:bookmarkEnd w:id="8"/>
    <w:bookmarkEnd w:id="9"/>
    <w:bookmarkEnd w:id="10"/>
    <w:bookmarkEnd w:id="11"/>
    <w:bookmarkEnd w:id="12"/>
    <w:p>
      <w:pPr>
        <w:pStyle w:val="2"/>
        <w:bidi w:val="0"/>
        <w:rPr>
          <w:highlight w:val="none"/>
        </w:rPr>
      </w:pPr>
      <w:bookmarkStart w:id="13" w:name="_Toc397006842"/>
      <w:bookmarkStart w:id="14" w:name="_Toc3763"/>
      <w:bookmarkStart w:id="15" w:name="_Toc305941520"/>
      <w:bookmarkStart w:id="16" w:name="_Toc305941228"/>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color w:val="auto"/>
          <w:highlight w:val="none"/>
        </w:rPr>
      </w:pPr>
      <w:r>
        <w:rPr>
          <w:rFonts w:hint="eastAsia" w:ascii="宋体" w:hAnsi="宋体"/>
          <w:color w:val="auto"/>
          <w:szCs w:val="24"/>
          <w:highlight w:val="none"/>
          <w:lang w:eastAsia="zh-CN"/>
        </w:rPr>
        <w:t>多合一变压器综合测试仪</w:t>
      </w:r>
      <w:r>
        <w:rPr>
          <w:rFonts w:hint="eastAsia"/>
          <w:color w:val="auto"/>
          <w:highlight w:val="none"/>
        </w:rPr>
        <w:t>：</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2575"/>
        <w:gridCol w:w="631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12" w:space="0"/>
              <w:left w:val="single" w:color="auto" w:sz="12" w:space="0"/>
              <w:bottom w:val="single" w:color="auto" w:sz="6" w:space="0"/>
              <w:right w:val="single" w:color="auto" w:sz="6" w:space="0"/>
            </w:tcBorders>
            <w:noWrap w:val="0"/>
            <w:vAlign w:val="center"/>
          </w:tcPr>
          <w:p>
            <w:pPr>
              <w:widowControl/>
              <w:jc w:val="center"/>
              <w:rPr>
                <w:rFonts w:ascii="宋体" w:hAnsi="宋体"/>
                <w:b/>
                <w:kern w:val="0"/>
                <w:szCs w:val="21"/>
                <w:highlight w:val="none"/>
              </w:rPr>
            </w:pPr>
            <w:r>
              <w:rPr>
                <w:rFonts w:hint="eastAsia" w:ascii="宋体" w:hAnsi="宋体"/>
                <w:b/>
                <w:szCs w:val="21"/>
                <w:highlight w:val="none"/>
              </w:rPr>
              <w:t>序号</w:t>
            </w:r>
          </w:p>
        </w:tc>
        <w:tc>
          <w:tcPr>
            <w:tcW w:w="2575" w:type="dxa"/>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ascii="宋体" w:hAnsi="宋体"/>
                <w:b/>
                <w:kern w:val="0"/>
                <w:szCs w:val="21"/>
                <w:highlight w:val="none"/>
              </w:rPr>
            </w:pPr>
            <w:r>
              <w:rPr>
                <w:rFonts w:hint="eastAsia" w:ascii="宋体" w:hAnsi="宋体"/>
                <w:b/>
                <w:spacing w:val="48"/>
                <w:szCs w:val="21"/>
                <w:highlight w:val="none"/>
              </w:rPr>
              <w:t>标准号</w:t>
            </w:r>
          </w:p>
        </w:tc>
        <w:tc>
          <w:tcPr>
            <w:tcW w:w="6312" w:type="dxa"/>
            <w:tcBorders>
              <w:top w:val="single" w:color="auto" w:sz="12" w:space="0"/>
              <w:left w:val="single" w:color="auto" w:sz="6" w:space="0"/>
              <w:bottom w:val="single" w:color="auto" w:sz="6" w:space="0"/>
              <w:right w:val="single" w:color="auto" w:sz="12" w:space="0"/>
            </w:tcBorders>
            <w:noWrap w:val="0"/>
            <w:vAlign w:val="center"/>
          </w:tcPr>
          <w:p>
            <w:pPr>
              <w:widowControl/>
              <w:jc w:val="center"/>
              <w:rPr>
                <w:rFonts w:ascii="宋体" w:hAnsi="宋体"/>
                <w:b/>
                <w:kern w:val="0"/>
                <w:szCs w:val="21"/>
                <w:highlight w:val="none"/>
              </w:rPr>
            </w:pPr>
            <w:r>
              <w:rPr>
                <w:rFonts w:hint="eastAsia" w:ascii="宋体" w:hAnsi="宋体"/>
                <w:b/>
                <w:spacing w:val="208"/>
                <w:szCs w:val="21"/>
                <w:highlight w:val="none"/>
              </w:rPr>
              <w:t>标准名称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1</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rPr>
                <w:rFonts w:ascii="宋体" w:hAnsi="宋体"/>
                <w:szCs w:val="20"/>
                <w:highlight w:val="none"/>
              </w:rPr>
            </w:pPr>
            <w:r>
              <w:rPr>
                <w:rFonts w:hint="eastAsia" w:ascii="宋体" w:hAnsi="宋体"/>
                <w:szCs w:val="20"/>
                <w:highlight w:val="none"/>
              </w:rPr>
              <w:t>GB/T 191-2008</w:t>
            </w:r>
          </w:p>
        </w:tc>
        <w:tc>
          <w:tcPr>
            <w:tcW w:w="6312" w:type="dxa"/>
            <w:tcBorders>
              <w:top w:val="single" w:color="auto" w:sz="6" w:space="0"/>
              <w:left w:val="single" w:color="auto" w:sz="6" w:space="0"/>
              <w:bottom w:val="single" w:color="auto" w:sz="6" w:space="0"/>
              <w:right w:val="single" w:color="auto" w:sz="12" w:space="0"/>
            </w:tcBorders>
            <w:noWrap w:val="0"/>
            <w:vAlign w:val="top"/>
          </w:tcPr>
          <w:p>
            <w:pPr>
              <w:spacing w:line="360" w:lineRule="auto"/>
              <w:rPr>
                <w:rFonts w:ascii="宋体" w:hAnsi="宋体"/>
                <w:szCs w:val="20"/>
                <w:highlight w:val="none"/>
              </w:rPr>
            </w:pPr>
            <w:r>
              <w:rPr>
                <w:rFonts w:hint="eastAsia" w:ascii="宋体" w:hAnsi="宋体"/>
                <w:szCs w:val="20"/>
                <w:highlight w:val="none"/>
              </w:rPr>
              <w:t>包装储运图示标志EQV ISO 780：1997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2</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rPr>
                <w:rFonts w:ascii="宋体" w:hAnsi="宋体"/>
                <w:szCs w:val="20"/>
                <w:highlight w:val="none"/>
              </w:rPr>
            </w:pPr>
            <w:r>
              <w:rPr>
                <w:rFonts w:hint="eastAsia" w:ascii="宋体" w:hAnsi="宋体"/>
                <w:szCs w:val="20"/>
                <w:highlight w:val="none"/>
              </w:rPr>
              <w:t>GB/T 2829-2002</w:t>
            </w:r>
          </w:p>
        </w:tc>
        <w:tc>
          <w:tcPr>
            <w:tcW w:w="6312" w:type="dxa"/>
            <w:tcBorders>
              <w:top w:val="single" w:color="auto" w:sz="6" w:space="0"/>
              <w:left w:val="single" w:color="auto" w:sz="6" w:space="0"/>
              <w:bottom w:val="single" w:color="auto" w:sz="6" w:space="0"/>
              <w:right w:val="single" w:color="auto" w:sz="12" w:space="0"/>
            </w:tcBorders>
            <w:noWrap w:val="0"/>
            <w:vAlign w:val="top"/>
          </w:tcPr>
          <w:p>
            <w:pPr>
              <w:spacing w:line="360" w:lineRule="auto"/>
              <w:rPr>
                <w:rFonts w:ascii="宋体" w:hAnsi="宋体"/>
                <w:szCs w:val="20"/>
                <w:highlight w:val="none"/>
              </w:rPr>
            </w:pPr>
            <w:r>
              <w:rPr>
                <w:rFonts w:hint="eastAsia" w:ascii="宋体" w:hAnsi="宋体"/>
                <w:szCs w:val="20"/>
                <w:highlight w:val="none"/>
              </w:rPr>
              <w:t>周期检验计数抽样程序及表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3</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hint="eastAsia" w:ascii="宋体" w:hAnsi="宋体"/>
                <w:szCs w:val="20"/>
                <w:highlight w:val="none"/>
              </w:rPr>
              <w:t xml:space="preserve">GB/T 6587.4-6-1986  </w:t>
            </w:r>
          </w:p>
        </w:tc>
        <w:tc>
          <w:tcPr>
            <w:tcW w:w="6312" w:type="dxa"/>
            <w:tcBorders>
              <w:top w:val="single" w:color="auto" w:sz="6" w:space="0"/>
              <w:left w:val="single" w:color="auto" w:sz="6" w:space="0"/>
              <w:bottom w:val="single" w:color="auto" w:sz="6" w:space="0"/>
              <w:right w:val="single" w:color="auto" w:sz="12" w:space="0"/>
            </w:tcBorders>
            <w:noWrap w:val="0"/>
            <w:vAlign w:val="center"/>
          </w:tcPr>
          <w:p>
            <w:pPr>
              <w:jc w:val="left"/>
              <w:rPr>
                <w:rFonts w:ascii="宋体" w:hAnsi="宋体"/>
                <w:szCs w:val="20"/>
                <w:highlight w:val="none"/>
              </w:rPr>
            </w:pPr>
            <w:r>
              <w:rPr>
                <w:rFonts w:hint="eastAsia" w:ascii="宋体" w:hAnsi="宋体"/>
                <w:szCs w:val="20"/>
                <w:highlight w:val="none"/>
              </w:rPr>
              <w:t xml:space="preserve">电子测量仪器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4</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hint="eastAsia" w:ascii="宋体" w:hAnsi="宋体"/>
                <w:szCs w:val="20"/>
                <w:highlight w:val="none"/>
              </w:rPr>
              <w:t xml:space="preserve">GB 4793.1-2007  </w:t>
            </w:r>
          </w:p>
        </w:tc>
        <w:tc>
          <w:tcPr>
            <w:tcW w:w="6312" w:type="dxa"/>
            <w:tcBorders>
              <w:top w:val="single" w:color="auto" w:sz="6" w:space="0"/>
              <w:left w:val="single" w:color="auto" w:sz="6" w:space="0"/>
              <w:bottom w:val="single" w:color="auto" w:sz="6" w:space="0"/>
              <w:right w:val="single" w:color="auto" w:sz="12" w:space="0"/>
            </w:tcBorders>
            <w:noWrap w:val="0"/>
            <w:vAlign w:val="center"/>
          </w:tcPr>
          <w:p>
            <w:pPr>
              <w:spacing w:line="360" w:lineRule="auto"/>
              <w:jc w:val="left"/>
              <w:rPr>
                <w:rFonts w:ascii="宋体" w:hAnsi="宋体"/>
                <w:szCs w:val="20"/>
                <w:highlight w:val="none"/>
              </w:rPr>
            </w:pPr>
            <w:r>
              <w:rPr>
                <w:rFonts w:hint="eastAsia" w:ascii="宋体" w:hAnsi="宋体"/>
                <w:szCs w:val="20"/>
                <w:highlight w:val="none"/>
              </w:rPr>
              <w:t xml:space="preserve">测量、控制和实验室用电气设备的安全要求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5</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hint="eastAsia" w:ascii="宋体" w:hAnsi="宋体"/>
                <w:szCs w:val="20"/>
                <w:highlight w:val="none"/>
              </w:rPr>
              <w:t>GB/T 9969-2008</w:t>
            </w:r>
          </w:p>
        </w:tc>
        <w:tc>
          <w:tcPr>
            <w:tcW w:w="6312" w:type="dxa"/>
            <w:tcBorders>
              <w:top w:val="single" w:color="auto" w:sz="6" w:space="0"/>
              <w:left w:val="single" w:color="auto" w:sz="6" w:space="0"/>
              <w:bottom w:val="single" w:color="auto" w:sz="6" w:space="0"/>
              <w:right w:val="single" w:color="auto" w:sz="12" w:space="0"/>
            </w:tcBorders>
            <w:noWrap w:val="0"/>
            <w:vAlign w:val="center"/>
          </w:tcPr>
          <w:p>
            <w:pPr>
              <w:jc w:val="left"/>
              <w:rPr>
                <w:rFonts w:ascii="宋体" w:hAnsi="宋体"/>
                <w:szCs w:val="20"/>
                <w:highlight w:val="none"/>
              </w:rPr>
            </w:pPr>
            <w:r>
              <w:rPr>
                <w:rFonts w:hint="eastAsia" w:ascii="宋体" w:hAnsi="宋体"/>
                <w:szCs w:val="20"/>
                <w:highlight w:val="none"/>
              </w:rPr>
              <w:t>工业产品使用说明书  总则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6</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hint="eastAsia" w:ascii="宋体" w:hAnsi="宋体"/>
                <w:szCs w:val="20"/>
                <w:highlight w:val="none"/>
              </w:rPr>
              <w:t>GB/T 11463-1989</w:t>
            </w:r>
          </w:p>
        </w:tc>
        <w:tc>
          <w:tcPr>
            <w:tcW w:w="6312" w:type="dxa"/>
            <w:tcBorders>
              <w:top w:val="single" w:color="auto" w:sz="6" w:space="0"/>
              <w:left w:val="single" w:color="auto" w:sz="6" w:space="0"/>
              <w:bottom w:val="single" w:color="auto" w:sz="6" w:space="0"/>
              <w:right w:val="single" w:color="auto" w:sz="12" w:space="0"/>
            </w:tcBorders>
            <w:noWrap w:val="0"/>
            <w:vAlign w:val="center"/>
          </w:tcPr>
          <w:p>
            <w:pPr>
              <w:jc w:val="left"/>
              <w:rPr>
                <w:rFonts w:ascii="宋体" w:hAnsi="宋体"/>
                <w:szCs w:val="20"/>
                <w:highlight w:val="none"/>
              </w:rPr>
            </w:pPr>
            <w:r>
              <w:rPr>
                <w:rFonts w:hint="eastAsia" w:ascii="宋体" w:hAnsi="宋体"/>
                <w:szCs w:val="20"/>
                <w:highlight w:val="none"/>
              </w:rPr>
              <w:t>电子测量仪器可靠性试验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7</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hint="eastAsia" w:ascii="宋体" w:hAnsi="宋体"/>
                <w:szCs w:val="20"/>
                <w:highlight w:val="none"/>
              </w:rPr>
              <w:t>GB/T 13384-2008</w:t>
            </w:r>
          </w:p>
        </w:tc>
        <w:tc>
          <w:tcPr>
            <w:tcW w:w="6312" w:type="dxa"/>
            <w:tcBorders>
              <w:top w:val="single" w:color="auto" w:sz="6" w:space="0"/>
              <w:left w:val="single" w:color="auto" w:sz="6" w:space="0"/>
              <w:bottom w:val="single" w:color="auto" w:sz="6" w:space="0"/>
              <w:right w:val="single" w:color="auto" w:sz="12" w:space="0"/>
            </w:tcBorders>
            <w:noWrap w:val="0"/>
            <w:vAlign w:val="center"/>
          </w:tcPr>
          <w:p>
            <w:pPr>
              <w:widowControl/>
              <w:jc w:val="left"/>
              <w:rPr>
                <w:rFonts w:ascii="宋体" w:hAnsi="宋体"/>
                <w:szCs w:val="20"/>
                <w:highlight w:val="none"/>
              </w:rPr>
            </w:pPr>
            <w:r>
              <w:rPr>
                <w:rFonts w:hint="eastAsia" w:ascii="宋体" w:hAnsi="宋体"/>
                <w:szCs w:val="20"/>
                <w:highlight w:val="none"/>
              </w:rPr>
              <w:t>机电产品包装通用技术条件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szCs w:val="21"/>
                <w:highlight w:val="none"/>
              </w:rPr>
            </w:pPr>
            <w:r>
              <w:rPr>
                <w:rFonts w:hint="eastAsia" w:ascii="宋体" w:hAnsi="宋体"/>
                <w:szCs w:val="21"/>
                <w:highlight w:val="none"/>
              </w:rPr>
              <w:t>8</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hint="eastAsia" w:ascii="宋体" w:hAnsi="宋体"/>
                <w:szCs w:val="20"/>
                <w:highlight w:val="none"/>
              </w:rPr>
              <w:t>DL/T</w:t>
            </w:r>
            <w:r>
              <w:rPr>
                <w:rFonts w:ascii="宋体" w:hAnsi="宋体"/>
                <w:szCs w:val="20"/>
                <w:highlight w:val="none"/>
              </w:rPr>
              <w:t xml:space="preserve"> </w:t>
            </w:r>
            <w:r>
              <w:rPr>
                <w:rFonts w:hint="eastAsia" w:ascii="宋体" w:hAnsi="宋体"/>
                <w:szCs w:val="20"/>
                <w:highlight w:val="none"/>
              </w:rPr>
              <w:t>845.4—2004</w:t>
            </w:r>
          </w:p>
        </w:tc>
        <w:tc>
          <w:tcPr>
            <w:tcW w:w="6312" w:type="dxa"/>
            <w:tcBorders>
              <w:top w:val="single" w:color="auto" w:sz="6" w:space="0"/>
              <w:left w:val="single" w:color="auto" w:sz="6" w:space="0"/>
              <w:bottom w:val="single" w:color="auto" w:sz="6" w:space="0"/>
              <w:right w:val="single" w:color="auto" w:sz="12" w:space="0"/>
            </w:tcBorders>
            <w:noWrap w:val="0"/>
            <w:vAlign w:val="center"/>
          </w:tcPr>
          <w:p>
            <w:pPr>
              <w:jc w:val="left"/>
              <w:rPr>
                <w:rFonts w:ascii="宋体" w:hAnsi="宋体"/>
                <w:szCs w:val="20"/>
                <w:highlight w:val="none"/>
              </w:rPr>
            </w:pPr>
            <w:r>
              <w:rPr>
                <w:rFonts w:hint="eastAsia" w:ascii="宋体" w:hAnsi="宋体"/>
                <w:szCs w:val="20"/>
                <w:highlight w:val="none"/>
              </w:rPr>
              <w:t xml:space="preserve">电阻测量装置通用技术条件 </w:t>
            </w:r>
            <w:r>
              <w:rPr>
                <w:szCs w:val="21"/>
                <w:highlight w:val="none"/>
              </w:rPr>
              <w:t>第3部分：直流电阻测试仪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6" w:space="0"/>
              <w:left w:val="single" w:color="auto" w:sz="12" w:space="0"/>
              <w:bottom w:val="single" w:color="auto" w:sz="6" w:space="0"/>
              <w:right w:val="single" w:color="auto" w:sz="6" w:space="0"/>
            </w:tcBorders>
            <w:noWrap w:val="0"/>
            <w:vAlign w:val="center"/>
          </w:tcPr>
          <w:p>
            <w:pPr>
              <w:jc w:val="center"/>
              <w:rPr>
                <w:rFonts w:hint="eastAsia" w:ascii="宋体" w:hAnsi="宋体"/>
                <w:szCs w:val="21"/>
                <w:highlight w:val="none"/>
              </w:rPr>
            </w:pPr>
            <w:r>
              <w:rPr>
                <w:rFonts w:hint="eastAsia" w:ascii="宋体" w:hAnsi="宋体"/>
                <w:szCs w:val="21"/>
                <w:highlight w:val="none"/>
              </w:rPr>
              <w:t>9</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szCs w:val="20"/>
                <w:highlight w:val="none"/>
              </w:rPr>
            </w:pPr>
            <w:r>
              <w:rPr>
                <w:rFonts w:ascii="宋体" w:hAnsi="宋体"/>
                <w:szCs w:val="20"/>
                <w:highlight w:val="none"/>
              </w:rPr>
              <w:t>DL/T 963-2005</w:t>
            </w:r>
          </w:p>
        </w:tc>
        <w:tc>
          <w:tcPr>
            <w:tcW w:w="6312" w:type="dxa"/>
            <w:tcBorders>
              <w:top w:val="single" w:color="auto" w:sz="6" w:space="0"/>
              <w:left w:val="single" w:color="auto" w:sz="6" w:space="0"/>
              <w:bottom w:val="single" w:color="auto" w:sz="6" w:space="0"/>
              <w:right w:val="single" w:color="auto" w:sz="12" w:space="0"/>
            </w:tcBorders>
            <w:noWrap w:val="0"/>
            <w:vAlign w:val="center"/>
          </w:tcPr>
          <w:p>
            <w:pPr>
              <w:jc w:val="left"/>
              <w:rPr>
                <w:rFonts w:hint="eastAsia" w:ascii="宋体" w:hAnsi="宋体"/>
                <w:szCs w:val="20"/>
                <w:highlight w:val="none"/>
              </w:rPr>
            </w:pPr>
            <w:r>
              <w:rPr>
                <w:rFonts w:ascii="宋体" w:hAnsi="宋体"/>
                <w:szCs w:val="20"/>
                <w:highlight w:val="none"/>
              </w:rPr>
              <w:t>变压比测试仪通用技术条件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6" w:space="0"/>
              <w:left w:val="single" w:color="auto" w:sz="12" w:space="0"/>
              <w:bottom w:val="single" w:color="auto" w:sz="6" w:space="0"/>
              <w:right w:val="single" w:color="auto" w:sz="6" w:space="0"/>
            </w:tcBorders>
            <w:noWrap w:val="0"/>
            <w:vAlign w:val="center"/>
          </w:tcPr>
          <w:p>
            <w:pPr>
              <w:jc w:val="center"/>
              <w:rPr>
                <w:rFonts w:hint="eastAsia" w:ascii="宋体" w:hAnsi="宋体"/>
                <w:szCs w:val="21"/>
                <w:highlight w:val="none"/>
              </w:rPr>
            </w:pPr>
            <w:r>
              <w:rPr>
                <w:rFonts w:hint="eastAsia" w:ascii="宋体" w:hAnsi="宋体"/>
                <w:szCs w:val="21"/>
                <w:highlight w:val="none"/>
              </w:rPr>
              <w:t>1</w:t>
            </w:r>
            <w:r>
              <w:rPr>
                <w:rFonts w:ascii="宋体" w:hAnsi="宋体"/>
                <w:szCs w:val="21"/>
                <w:highlight w:val="none"/>
              </w:rPr>
              <w:t>0</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ascii="宋体" w:hAnsi="宋体"/>
                <w:szCs w:val="20"/>
                <w:highlight w:val="none"/>
              </w:rPr>
              <w:t>DL/T</w:t>
            </w:r>
            <w:r>
              <w:rPr>
                <w:rFonts w:hint="eastAsia" w:ascii="宋体" w:hAnsi="宋体"/>
                <w:szCs w:val="20"/>
                <w:highlight w:val="none"/>
              </w:rPr>
              <w:t xml:space="preserve"> 265</w:t>
            </w:r>
            <w:r>
              <w:rPr>
                <w:rFonts w:ascii="宋体" w:hAnsi="宋体"/>
                <w:szCs w:val="20"/>
                <w:highlight w:val="none"/>
              </w:rPr>
              <w:t>-2012</w:t>
            </w:r>
          </w:p>
        </w:tc>
        <w:tc>
          <w:tcPr>
            <w:tcW w:w="6312" w:type="dxa"/>
            <w:tcBorders>
              <w:top w:val="single" w:color="auto" w:sz="6" w:space="0"/>
              <w:left w:val="single" w:color="auto" w:sz="6" w:space="0"/>
              <w:bottom w:val="single" w:color="auto" w:sz="6" w:space="0"/>
              <w:right w:val="single" w:color="auto" w:sz="12" w:space="0"/>
            </w:tcBorders>
            <w:noWrap w:val="0"/>
            <w:vAlign w:val="center"/>
          </w:tcPr>
          <w:p>
            <w:pPr>
              <w:jc w:val="left"/>
              <w:rPr>
                <w:rFonts w:ascii="宋体" w:hAnsi="宋体"/>
                <w:szCs w:val="20"/>
                <w:highlight w:val="none"/>
              </w:rPr>
            </w:pPr>
            <w:r>
              <w:rPr>
                <w:rFonts w:hint="eastAsia" w:ascii="宋体" w:hAnsi="宋体"/>
                <w:szCs w:val="20"/>
                <w:highlight w:val="none"/>
              </w:rPr>
              <w:t>变压器有载分接开关现场试验导则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07" w:type="dxa"/>
            <w:tcBorders>
              <w:top w:val="single" w:color="auto" w:sz="6" w:space="0"/>
              <w:left w:val="single" w:color="auto" w:sz="12" w:space="0"/>
              <w:bottom w:val="single" w:color="auto" w:sz="6" w:space="0"/>
              <w:right w:val="single" w:color="auto" w:sz="6" w:space="0"/>
            </w:tcBorders>
            <w:noWrap w:val="0"/>
            <w:vAlign w:val="center"/>
          </w:tcPr>
          <w:p>
            <w:pPr>
              <w:jc w:val="center"/>
              <w:rPr>
                <w:rFonts w:hint="eastAsia" w:ascii="宋体" w:hAnsi="宋体"/>
                <w:szCs w:val="21"/>
                <w:highlight w:val="none"/>
              </w:rPr>
            </w:pPr>
            <w:r>
              <w:rPr>
                <w:rFonts w:hint="eastAsia" w:ascii="宋体" w:hAnsi="宋体"/>
                <w:szCs w:val="21"/>
                <w:highlight w:val="none"/>
              </w:rPr>
              <w:t>1</w:t>
            </w:r>
            <w:r>
              <w:rPr>
                <w:rFonts w:ascii="宋体" w:hAnsi="宋体"/>
                <w:szCs w:val="21"/>
                <w:highlight w:val="none"/>
              </w:rPr>
              <w:t>1</w:t>
            </w:r>
          </w:p>
        </w:tc>
        <w:tc>
          <w:tcPr>
            <w:tcW w:w="2575"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szCs w:val="20"/>
                <w:highlight w:val="none"/>
              </w:rPr>
            </w:pPr>
            <w:r>
              <w:rPr>
                <w:rFonts w:ascii="宋体" w:hAnsi="宋体"/>
                <w:szCs w:val="20"/>
                <w:highlight w:val="none"/>
              </w:rPr>
              <w:t>DL/T 846.</w:t>
            </w:r>
            <w:r>
              <w:rPr>
                <w:rFonts w:hint="eastAsia" w:ascii="宋体" w:hAnsi="宋体"/>
                <w:szCs w:val="20"/>
                <w:highlight w:val="none"/>
              </w:rPr>
              <w:t>7</w:t>
            </w:r>
            <w:r>
              <w:rPr>
                <w:rFonts w:ascii="宋体" w:hAnsi="宋体"/>
                <w:szCs w:val="20"/>
                <w:highlight w:val="none"/>
              </w:rPr>
              <w:t>-2016</w:t>
            </w:r>
          </w:p>
        </w:tc>
        <w:tc>
          <w:tcPr>
            <w:tcW w:w="6312" w:type="dxa"/>
            <w:tcBorders>
              <w:top w:val="single" w:color="auto" w:sz="6" w:space="0"/>
              <w:left w:val="single" w:color="auto" w:sz="6" w:space="0"/>
              <w:bottom w:val="single" w:color="auto" w:sz="6" w:space="0"/>
              <w:right w:val="single" w:color="auto" w:sz="12" w:space="0"/>
            </w:tcBorders>
            <w:noWrap w:val="0"/>
            <w:vAlign w:val="center"/>
          </w:tcPr>
          <w:p>
            <w:pPr>
              <w:jc w:val="left"/>
              <w:rPr>
                <w:rFonts w:hint="eastAsia" w:ascii="宋体" w:hAnsi="宋体"/>
                <w:szCs w:val="20"/>
                <w:highlight w:val="none"/>
              </w:rPr>
            </w:pPr>
            <w:r>
              <w:rPr>
                <w:rFonts w:ascii="宋体" w:hAnsi="宋体"/>
                <w:szCs w:val="20"/>
                <w:highlight w:val="none"/>
              </w:rPr>
              <w:t>高电压测试设备通用技术条件</w:t>
            </w:r>
            <w:r>
              <w:rPr>
                <w:rFonts w:hint="eastAsia" w:ascii="宋体" w:hAnsi="宋体"/>
                <w:szCs w:val="20"/>
                <w:highlight w:val="none"/>
              </w:rPr>
              <w:t xml:space="preserve"> 变压器短路阻抗</w:t>
            </w:r>
            <w:r>
              <w:rPr>
                <w:rFonts w:ascii="宋体" w:hAnsi="宋体"/>
                <w:szCs w:val="20"/>
                <w:highlight w:val="none"/>
              </w:rPr>
              <w:t>测试仪</w:t>
            </w:r>
          </w:p>
        </w:tc>
      </w:tr>
    </w:tbl>
    <w:p>
      <w:pPr>
        <w:pStyle w:val="2"/>
        <w:bidi w:val="0"/>
        <w:rPr>
          <w:highlight w:val="none"/>
        </w:rPr>
      </w:pPr>
      <w:bookmarkStart w:id="17" w:name="_Toc13932"/>
      <w:bookmarkStart w:id="18" w:name="_Toc279769035"/>
      <w:bookmarkStart w:id="19" w:name="_Toc305941229"/>
      <w:bookmarkStart w:id="20" w:name="_Toc397006843"/>
      <w:bookmarkStart w:id="21" w:name="_Toc305941521"/>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多合一变压器综合测试仪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2375"/>
      <w:bookmarkStart w:id="28" w:name="_Toc276490903"/>
    </w:p>
    <w:p>
      <w:pPr>
        <w:keepLines w:val="0"/>
        <w:pageBreakBefore w:val="0"/>
        <w:kinsoku/>
        <w:wordWrap/>
        <w:bidi w:val="0"/>
        <w:spacing w:line="500" w:lineRule="exact"/>
        <w:ind w:left="410"/>
        <w:rPr>
          <w:rFonts w:hint="eastAsia"/>
          <w:highlight w:val="none"/>
        </w:rPr>
      </w:pPr>
      <w:bookmarkStart w:id="29" w:name="_Toc305940419"/>
      <w:r>
        <w:rPr>
          <w:rFonts w:hint="eastAsia"/>
          <w:highlight w:val="none"/>
        </w:rPr>
        <w:t>本仪器技术文件所规定的仪器技术条款和参数要求，应适用下列环境条件使用。</w:t>
      </w:r>
      <w:bookmarkEnd w:id="29"/>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7"/>
        <w:gridCol w:w="3706"/>
        <w:gridCol w:w="370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序</w:t>
            </w:r>
            <w:r>
              <w:rPr>
                <w:rFonts w:hint="eastAsia" w:hAnsi="宋体"/>
                <w:szCs w:val="21"/>
                <w:highlight w:val="none"/>
              </w:rPr>
              <w:t xml:space="preserve">  </w:t>
            </w:r>
            <w:r>
              <w:rPr>
                <w:rFonts w:hAnsi="宋体"/>
                <w:szCs w:val="21"/>
                <w:highlight w:val="none"/>
              </w:rPr>
              <w:t>号</w:t>
            </w:r>
          </w:p>
        </w:tc>
        <w:tc>
          <w:tcPr>
            <w:tcW w:w="3706"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项</w:t>
            </w:r>
            <w:r>
              <w:rPr>
                <w:rFonts w:hint="eastAsia" w:hAnsi="宋体"/>
                <w:szCs w:val="21"/>
                <w:highlight w:val="none"/>
              </w:rPr>
              <w:t xml:space="preserve">  </w:t>
            </w:r>
            <w:r>
              <w:rPr>
                <w:rFonts w:hAnsi="宋体"/>
                <w:szCs w:val="21"/>
                <w:highlight w:val="none"/>
              </w:rPr>
              <w:t>目</w:t>
            </w:r>
          </w:p>
        </w:tc>
        <w:tc>
          <w:tcPr>
            <w:tcW w:w="3706"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内</w:t>
            </w:r>
            <w:r>
              <w:rPr>
                <w:rFonts w:hint="eastAsia" w:hAnsi="宋体"/>
                <w:szCs w:val="21"/>
                <w:highlight w:val="none"/>
              </w:rPr>
              <w:t xml:space="preserve">  </w:t>
            </w:r>
            <w:r>
              <w:rPr>
                <w:rFonts w:hAnsi="宋体"/>
                <w:szCs w:val="21"/>
                <w:highlight w:val="none"/>
              </w:rPr>
              <w:t>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1</w:t>
            </w:r>
          </w:p>
        </w:tc>
        <w:tc>
          <w:tcPr>
            <w:tcW w:w="3706"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工作温度</w:t>
            </w:r>
          </w:p>
        </w:tc>
        <w:tc>
          <w:tcPr>
            <w:tcW w:w="3706"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-1</w:t>
            </w:r>
            <w:r>
              <w:rPr>
                <w:rFonts w:hint="eastAsia" w:hAnsi="宋体"/>
                <w:szCs w:val="21"/>
                <w:highlight w:val="none"/>
              </w:rPr>
              <w:t>0</w:t>
            </w:r>
            <w:r>
              <w:rPr>
                <w:rFonts w:hAnsi="宋体"/>
                <w:szCs w:val="21"/>
                <w:highlight w:val="none"/>
              </w:rPr>
              <w:t>℃～50℃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2</w:t>
            </w:r>
          </w:p>
        </w:tc>
        <w:tc>
          <w:tcPr>
            <w:tcW w:w="3706" w:type="dxa"/>
            <w:noWrap w:val="0"/>
            <w:vAlign w:val="center"/>
          </w:tcPr>
          <w:p>
            <w:pPr>
              <w:snapToGrid w:val="0"/>
              <w:spacing w:before="87" w:beforeLines="28" w:after="87" w:afterLines="28"/>
              <w:jc w:val="center"/>
              <w:rPr>
                <w:rFonts w:hAnsi="宋体"/>
                <w:szCs w:val="21"/>
                <w:highlight w:val="none"/>
              </w:rPr>
            </w:pPr>
            <w:r>
              <w:rPr>
                <w:rFonts w:hAnsi="宋体"/>
                <w:szCs w:val="21"/>
                <w:highlight w:val="none"/>
              </w:rPr>
              <w:t>工作湿度</w:t>
            </w:r>
          </w:p>
        </w:tc>
        <w:tc>
          <w:tcPr>
            <w:tcW w:w="3706" w:type="dxa"/>
            <w:noWrap w:val="0"/>
            <w:vAlign w:val="center"/>
          </w:tcPr>
          <w:p>
            <w:pPr>
              <w:snapToGrid w:val="0"/>
              <w:spacing w:before="87" w:beforeLines="28" w:after="87" w:afterLines="28"/>
              <w:jc w:val="center"/>
              <w:rPr>
                <w:rFonts w:hAnsi="宋体"/>
                <w:szCs w:val="21"/>
                <w:highlight w:val="none"/>
              </w:rPr>
            </w:pPr>
            <w:r>
              <w:rPr>
                <w:rFonts w:hint="eastAsia" w:ascii="宋体" w:hAnsi="宋体"/>
                <w:highlight w:val="none"/>
              </w:rPr>
              <w:t>≤</w:t>
            </w:r>
            <w:r>
              <w:rPr>
                <w:rFonts w:ascii="宋体" w:hAnsi="宋体"/>
                <w:highlight w:val="none"/>
              </w:rPr>
              <w:t>90</w:t>
            </w:r>
            <w:r>
              <w:rPr>
                <w:rFonts w:hint="eastAsia" w:ascii="宋体" w:hAnsi="宋体"/>
                <w:highlight w:val="none"/>
              </w:rPr>
              <w:t>%RH</w:t>
            </w:r>
          </w:p>
        </w:tc>
      </w:tr>
    </w:tbl>
    <w:p>
      <w:pPr>
        <w:keepLines w:val="0"/>
        <w:pageBreakBefore w:val="0"/>
        <w:kinsoku/>
        <w:wordWrap/>
        <w:bidi w:val="0"/>
        <w:spacing w:line="500" w:lineRule="exact"/>
        <w:ind w:left="410"/>
        <w:rPr>
          <w:rFonts w:hint="eastAsia"/>
          <w:highlight w:val="none"/>
        </w:rPr>
      </w:pPr>
    </w:p>
    <w:p>
      <w:pPr>
        <w:keepLines w:val="0"/>
        <w:pageBreakBefore w:val="0"/>
        <w:kinsoku/>
        <w:wordWrap/>
        <w:bidi w:val="0"/>
        <w:spacing w:line="500" w:lineRule="exact"/>
        <w:ind w:left="410"/>
        <w:rPr>
          <w:highlight w:val="none"/>
        </w:rPr>
      </w:pPr>
      <w:bookmarkStart w:id="30" w:name="_Toc397006845"/>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2"/>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多合一变压器综合测试仪</w:t>
      </w:r>
      <w:r>
        <w:rPr>
          <w:rFonts w:hint="eastAsia"/>
          <w:color w:val="auto"/>
          <w:highlight w:val="none"/>
          <w:shd w:val="clear" w:color="auto" w:fill="FFFFFF"/>
        </w:rPr>
        <w:t>功能</w:t>
      </w:r>
      <w:r>
        <w:rPr>
          <w:rFonts w:hint="eastAsia"/>
          <w:highlight w:val="none"/>
        </w:rPr>
        <w:t>要求</w:t>
      </w:r>
    </w:p>
    <w:p>
      <w:pPr>
        <w:numPr>
          <w:ilvl w:val="0"/>
          <w:numId w:val="1"/>
        </w:numPr>
        <w:spacing w:line="360" w:lineRule="auto"/>
        <w:ind w:left="425" w:leftChars="0" w:hanging="425" w:firstLineChars="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整体外观及结构，外壳采用优质金属材料，坚固可靠，侧面接线，布局更合理。屏幕采用工业级高清触摸屏，触摸更加灵敏，更耐用。</w:t>
      </w:r>
    </w:p>
    <w:p>
      <w:pPr>
        <w:numPr>
          <w:ilvl w:val="0"/>
          <w:numId w:val="1"/>
        </w:numPr>
        <w:spacing w:line="360" w:lineRule="auto"/>
        <w:ind w:left="425" w:leftChars="0" w:hanging="425" w:firstLineChars="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sz w:val="24"/>
          <w:szCs w:val="24"/>
          <w:highlight w:val="none"/>
        </w:rPr>
        <w:t>★</w:t>
      </w:r>
      <w:r>
        <w:rPr>
          <w:rFonts w:hint="eastAsia" w:ascii="宋体" w:hAnsi="宋体" w:eastAsia="宋体" w:cs="Times New Roman"/>
          <w:color w:val="000000"/>
          <w:kern w:val="2"/>
          <w:sz w:val="24"/>
          <w:szCs w:val="24"/>
          <w:highlight w:val="none"/>
          <w:lang w:val="en-US" w:eastAsia="zh-CN" w:bidi="ar-SA"/>
        </w:rPr>
        <w:t>一次接线，可完成直阻测试、变比测试、有载测试、定量消磁、短路阻抗测试。</w:t>
      </w:r>
    </w:p>
    <w:p>
      <w:pPr>
        <w:numPr>
          <w:ilvl w:val="0"/>
          <w:numId w:val="1"/>
        </w:numPr>
        <w:spacing w:line="360" w:lineRule="auto"/>
        <w:ind w:left="425" w:leftChars="0" w:hanging="425" w:firstLineChars="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sz w:val="24"/>
          <w:szCs w:val="24"/>
          <w:highlight w:val="none"/>
        </w:rPr>
        <w:t>★</w:t>
      </w:r>
      <w:r>
        <w:rPr>
          <w:rFonts w:hint="eastAsia" w:ascii="宋体" w:hAnsi="宋体" w:eastAsia="宋体" w:cs="Times New Roman"/>
          <w:color w:val="000000"/>
          <w:kern w:val="2"/>
          <w:sz w:val="24"/>
          <w:szCs w:val="24"/>
          <w:highlight w:val="none"/>
          <w:lang w:val="en-US" w:eastAsia="zh-CN" w:bidi="ar-SA"/>
        </w:rPr>
        <w:t>真三相短路阻抗测试功能，内置三相交流正弦逆变电源输出，无需外接三相调压器，可自动实时测量变压器三相短路阻抗。</w:t>
      </w:r>
    </w:p>
    <w:p>
      <w:pPr>
        <w:numPr>
          <w:ilvl w:val="0"/>
          <w:numId w:val="1"/>
        </w:numPr>
        <w:spacing w:line="360" w:lineRule="auto"/>
        <w:ind w:left="425" w:leftChars="0" w:hanging="425" w:firstLineChars="0"/>
        <w:rPr>
          <w:rFonts w:hint="eastAsia" w:ascii="宋体" w:hAnsi="宋体"/>
          <w:sz w:val="24"/>
          <w:highlight w:val="none"/>
        </w:rPr>
      </w:pPr>
      <w:r>
        <w:rPr>
          <w:rFonts w:hint="eastAsia" w:ascii="宋体" w:hAnsi="宋体" w:eastAsia="宋体" w:cs="Times New Roman"/>
          <w:sz w:val="24"/>
          <w:szCs w:val="24"/>
          <w:highlight w:val="none"/>
        </w:rPr>
        <w:t>★</w:t>
      </w:r>
      <w:r>
        <w:rPr>
          <w:rFonts w:hint="eastAsia" w:ascii="宋体" w:hAnsi="宋体"/>
          <w:color w:val="000000"/>
          <w:sz w:val="24"/>
          <w:highlight w:val="none"/>
        </w:rPr>
        <w:t>直阻测试功能，对于Yn型、Y型和△型绕组均可采用三相测量方式进行测试，并计算出三相不平衡率；测试电源最高输出电流40A，满足绝大多数变压器的测试需求；针对高电压等级、大容量主变压器设计有助磁测试功能，使直阻测试速度大大加快</w:t>
      </w:r>
      <w:r>
        <w:rPr>
          <w:rFonts w:hint="eastAsia" w:ascii="宋体" w:hAnsi="宋体"/>
          <w:sz w:val="24"/>
          <w:highlight w:val="none"/>
        </w:rPr>
        <w:t>。</w:t>
      </w:r>
    </w:p>
    <w:p>
      <w:pPr>
        <w:numPr>
          <w:ilvl w:val="0"/>
          <w:numId w:val="1"/>
        </w:numPr>
        <w:spacing w:line="360" w:lineRule="auto"/>
        <w:ind w:left="425" w:leftChars="0" w:hanging="425" w:firstLineChars="0"/>
        <w:rPr>
          <w:rFonts w:ascii="宋体" w:hAnsi="宋体"/>
          <w:sz w:val="24"/>
          <w:highlight w:val="none"/>
        </w:rPr>
      </w:pPr>
      <w:r>
        <w:rPr>
          <w:rFonts w:hint="eastAsia" w:ascii="宋体" w:hAnsi="宋体" w:eastAsia="宋体" w:cs="Times New Roman"/>
          <w:sz w:val="24"/>
          <w:szCs w:val="24"/>
          <w:highlight w:val="none"/>
        </w:rPr>
        <w:t>★</w:t>
      </w:r>
      <w:r>
        <w:rPr>
          <w:rFonts w:hint="eastAsia" w:ascii="宋体" w:hAnsi="宋体"/>
          <w:sz w:val="24"/>
          <w:highlight w:val="none"/>
        </w:rPr>
        <w:t>有载测试时，低压侧无需人工短接，仪器自动控制；最大输出电流可达</w:t>
      </w:r>
      <w:r>
        <w:rPr>
          <w:rFonts w:hint="eastAsia" w:ascii="宋体" w:hAnsi="宋体"/>
          <w:sz w:val="24"/>
          <w:highlight w:val="none"/>
          <w:lang w:val="en-US" w:eastAsia="zh-CN"/>
        </w:rPr>
        <w:t>3</w:t>
      </w:r>
      <w:r>
        <w:rPr>
          <w:rFonts w:hint="eastAsia" w:ascii="宋体" w:hAnsi="宋体"/>
          <w:sz w:val="24"/>
          <w:highlight w:val="none"/>
        </w:rPr>
        <w:t>A，适合更小过渡电阻测量。</w:t>
      </w:r>
    </w:p>
    <w:p>
      <w:pPr>
        <w:numPr>
          <w:ilvl w:val="0"/>
          <w:numId w:val="1"/>
        </w:numPr>
        <w:spacing w:line="360" w:lineRule="auto"/>
        <w:ind w:left="425" w:leftChars="0" w:hanging="425" w:firstLineChars="0"/>
        <w:rPr>
          <w:rFonts w:ascii="宋体" w:hAnsi="宋体"/>
          <w:sz w:val="24"/>
          <w:highlight w:val="none"/>
        </w:rPr>
      </w:pPr>
      <w:r>
        <w:rPr>
          <w:rFonts w:hint="eastAsia" w:ascii="宋体" w:hAnsi="宋体" w:eastAsia="宋体" w:cs="Times New Roman"/>
          <w:sz w:val="24"/>
          <w:szCs w:val="24"/>
          <w:highlight w:val="none"/>
        </w:rPr>
        <w:t>★</w:t>
      </w:r>
      <w:r>
        <w:rPr>
          <w:rFonts w:hint="eastAsia" w:ascii="宋体" w:hAnsi="宋体"/>
          <w:sz w:val="24"/>
          <w:highlight w:val="none"/>
        </w:rPr>
        <w:t>定量消磁功能，可得到变压器消磁之前的初始剩磁率和消磁完成后的最终剩磁率，对初始剩磁和消磁效果进行量化，并将消磁效果以磁滞曲线图形化显示。</w:t>
      </w:r>
    </w:p>
    <w:p>
      <w:pPr>
        <w:numPr>
          <w:ilvl w:val="0"/>
          <w:numId w:val="1"/>
        </w:numPr>
        <w:spacing w:line="360" w:lineRule="auto"/>
        <w:ind w:left="425" w:leftChars="0" w:hanging="425" w:firstLineChars="0"/>
        <w:rPr>
          <w:rFonts w:ascii="宋体" w:hAnsi="宋体"/>
          <w:sz w:val="24"/>
          <w:highlight w:val="none"/>
        </w:rPr>
      </w:pPr>
      <w:r>
        <w:rPr>
          <w:rFonts w:hint="eastAsia" w:ascii="宋体" w:hAnsi="宋体"/>
          <w:sz w:val="24"/>
          <w:highlight w:val="none"/>
        </w:rPr>
        <w:t>具有多种有线、无线通讯接口，方便仪器功能扩展。</w:t>
      </w:r>
    </w:p>
    <w:p>
      <w:pPr>
        <w:numPr>
          <w:ilvl w:val="0"/>
          <w:numId w:val="1"/>
        </w:numPr>
        <w:spacing w:line="360" w:lineRule="auto"/>
        <w:ind w:left="425" w:leftChars="0" w:hanging="425" w:firstLineChars="0"/>
        <w:rPr>
          <w:rFonts w:ascii="宋体" w:hAnsi="宋体"/>
          <w:sz w:val="24"/>
          <w:highlight w:val="none"/>
        </w:rPr>
      </w:pPr>
      <w:r>
        <w:rPr>
          <w:rFonts w:hint="eastAsia" w:ascii="宋体" w:hAnsi="宋体" w:eastAsia="宋体" w:cs="Times New Roman"/>
          <w:sz w:val="24"/>
          <w:szCs w:val="24"/>
          <w:highlight w:val="none"/>
        </w:rPr>
        <w:t>★</w:t>
      </w:r>
      <w:r>
        <w:rPr>
          <w:rFonts w:hint="eastAsia" w:ascii="宋体" w:hAnsi="宋体"/>
          <w:sz w:val="24"/>
          <w:highlight w:val="none"/>
        </w:rPr>
        <w:t>具有电源380V误接自动保护功能和接地线未接报警功能。</w:t>
      </w:r>
    </w:p>
    <w:p>
      <w:pPr>
        <w:numPr>
          <w:ilvl w:val="0"/>
          <w:numId w:val="1"/>
        </w:numPr>
        <w:spacing w:line="360" w:lineRule="auto"/>
        <w:ind w:left="425" w:leftChars="0" w:hanging="425" w:firstLineChars="0"/>
        <w:rPr>
          <w:rFonts w:hint="eastAsia" w:ascii="宋体" w:hAnsi="宋体"/>
          <w:sz w:val="24"/>
          <w:highlight w:val="none"/>
        </w:rPr>
      </w:pPr>
      <w:r>
        <w:rPr>
          <w:rFonts w:hint="eastAsia" w:ascii="宋体" w:hAnsi="宋体" w:eastAsia="宋体" w:cs="Times New Roman"/>
          <w:sz w:val="24"/>
          <w:szCs w:val="24"/>
          <w:highlight w:val="none"/>
        </w:rPr>
        <w:t>★</w:t>
      </w:r>
      <w:r>
        <w:rPr>
          <w:rFonts w:hint="eastAsia" w:ascii="宋体" w:hAnsi="宋体"/>
          <w:sz w:val="24"/>
          <w:highlight w:val="none"/>
        </w:rPr>
        <w:t xml:space="preserve">工业级10.1寸大屏显示，清新简约显示风格设计，全触控结合一键飞梭操作。 </w:t>
      </w:r>
    </w:p>
    <w:p>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none"/>
        </w:rPr>
      </w:pP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多合一变压器综合测试仪</w:t>
      </w:r>
      <w:r>
        <w:rPr>
          <w:rFonts w:hint="eastAsia"/>
          <w:color w:val="auto"/>
          <w:highlight w:val="none"/>
          <w:shd w:val="clear" w:color="auto" w:fill="FFFFFF"/>
        </w:rPr>
        <w:t>技术指标</w:t>
      </w:r>
    </w:p>
    <w:tbl>
      <w:tblPr>
        <w:tblStyle w:val="13"/>
        <w:tblW w:w="1035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15"/>
        <w:gridCol w:w="1533"/>
        <w:gridCol w:w="3767"/>
        <w:gridCol w:w="2320"/>
        <w:gridCol w:w="14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97" w:hRule="atLeast"/>
          <w:tblHeader/>
          <w:jc w:val="center"/>
        </w:trPr>
        <w:tc>
          <w:tcPr>
            <w:tcW w:w="1315" w:type="dxa"/>
            <w:tcBorders>
              <w:top w:val="single" w:color="auto" w:sz="12"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int="eastAsia" w:hAnsi="宋体"/>
                <w:szCs w:val="21"/>
                <w:highlight w:val="none"/>
              </w:rPr>
              <w:t>序号</w:t>
            </w:r>
          </w:p>
        </w:tc>
        <w:tc>
          <w:tcPr>
            <w:tcW w:w="1533" w:type="dxa"/>
            <w:tcBorders>
              <w:top w:val="single" w:color="auto" w:sz="12"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int="eastAsia" w:hAnsi="宋体"/>
                <w:szCs w:val="21"/>
                <w:highlight w:val="none"/>
              </w:rPr>
              <w:t>名    称</w:t>
            </w:r>
          </w:p>
        </w:tc>
        <w:tc>
          <w:tcPr>
            <w:tcW w:w="3767" w:type="dxa"/>
            <w:tcBorders>
              <w:top w:val="single" w:color="auto" w:sz="12"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int="eastAsia" w:hAnsi="宋体"/>
                <w:szCs w:val="21"/>
                <w:highlight w:val="none"/>
              </w:rPr>
              <w:t>项目要求值</w:t>
            </w:r>
          </w:p>
        </w:tc>
        <w:tc>
          <w:tcPr>
            <w:tcW w:w="2320" w:type="dxa"/>
            <w:tcBorders>
              <w:top w:val="single" w:color="auto" w:sz="12"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textAlignment w:val="auto"/>
              <w:rPr>
                <w:rFonts w:hAnsi="宋体"/>
                <w:szCs w:val="21"/>
                <w:highlight w:val="none"/>
              </w:rPr>
            </w:pPr>
            <w:r>
              <w:rPr>
                <w:rFonts w:hint="eastAsia" w:hAnsi="宋体"/>
                <w:szCs w:val="21"/>
                <w:highlight w:val="none"/>
                <w:lang w:eastAsia="zh-CN"/>
              </w:rPr>
              <w:t>报价人</w:t>
            </w:r>
            <w:r>
              <w:rPr>
                <w:rFonts w:hint="eastAsia" w:hAnsi="宋体"/>
                <w:szCs w:val="21"/>
                <w:highlight w:val="none"/>
              </w:rPr>
              <w:t>保证值（投标人填写）</w:t>
            </w:r>
          </w:p>
        </w:tc>
        <w:tc>
          <w:tcPr>
            <w:tcW w:w="1416" w:type="dxa"/>
            <w:tcBorders>
              <w:top w:val="single" w:color="auto" w:sz="12" w:space="0"/>
              <w:left w:val="single" w:color="auto" w:sz="6" w:space="0"/>
              <w:bottom w:val="single" w:color="auto" w:sz="6" w:space="0"/>
              <w:right w:val="single" w:color="auto" w:sz="12"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textAlignment w:val="auto"/>
              <w:rPr>
                <w:rFonts w:hAnsi="宋体"/>
                <w:szCs w:val="21"/>
                <w:highlight w:val="none"/>
              </w:rPr>
            </w:pPr>
            <w:r>
              <w:rPr>
                <w:rFonts w:hint="eastAsia" w:hAnsi="宋体"/>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szCs w:val="21"/>
                <w:highlight w:val="none"/>
              </w:rPr>
            </w:pPr>
            <w:r>
              <w:rPr>
                <w:rFonts w:hint="eastAsia" w:hAnsi="宋体"/>
                <w:szCs w:val="21"/>
                <w:highlight w:val="none"/>
              </w:rPr>
              <w:t>1</w:t>
            </w:r>
          </w:p>
        </w:tc>
        <w:tc>
          <w:tcPr>
            <w:tcW w:w="9036" w:type="dxa"/>
            <w:gridSpan w:val="4"/>
            <w:tcBorders>
              <w:top w:val="single" w:color="auto" w:sz="6" w:space="0"/>
              <w:left w:val="single" w:color="auto" w:sz="6" w:space="0"/>
              <w:bottom w:val="single" w:color="auto" w:sz="6" w:space="0"/>
              <w:right w:val="single" w:color="auto" w:sz="12"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int="eastAsia" w:hAnsi="宋体"/>
                <w:szCs w:val="21"/>
                <w:highlight w:val="none"/>
              </w:rPr>
              <w:t>直阻测试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int="eastAsia" w:hAnsi="宋体"/>
                <w:szCs w:val="21"/>
                <w:highlight w:val="none"/>
              </w:rPr>
              <w:t>1</w:t>
            </w:r>
            <w:r>
              <w:rPr>
                <w:rFonts w:hAnsi="宋体"/>
                <w:szCs w:val="21"/>
                <w:highlight w:val="none"/>
              </w:rPr>
              <w:t>.1</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★测试电流</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ascii="宋体" w:hAnsi="宋体"/>
                <w:szCs w:val="21"/>
                <w:highlight w:val="none"/>
              </w:rPr>
            </w:pPr>
            <w:r>
              <w:rPr>
                <w:rFonts w:hint="eastAsia" w:ascii="宋体" w:hAnsi="宋体"/>
                <w:szCs w:val="21"/>
                <w:highlight w:val="none"/>
              </w:rPr>
              <w:t>单相</w:t>
            </w:r>
            <w:r>
              <w:rPr>
                <w:rFonts w:hint="eastAsia" w:ascii="宋体" w:hAnsi="宋体"/>
                <w:szCs w:val="21"/>
                <w:highlight w:val="none"/>
                <w:lang w:eastAsia="zh-CN"/>
              </w:rPr>
              <w:t>：</w:t>
            </w:r>
            <w:r>
              <w:rPr>
                <w:rFonts w:hint="eastAsia" w:ascii="宋体" w:hAnsi="宋体"/>
                <w:szCs w:val="21"/>
                <w:highlight w:val="none"/>
              </w:rPr>
              <w:t xml:space="preserve"> 40A、20A、10A、5A、1A、0.2A  </w:t>
            </w:r>
          </w:p>
          <w:p>
            <w:pPr>
              <w:keepNext w:val="0"/>
              <w:keepLines w:val="0"/>
              <w:pageBreakBefore w:val="0"/>
              <w:kinsoku/>
              <w:wordWrap/>
              <w:overflowPunct/>
              <w:autoSpaceDE/>
              <w:autoSpaceDN/>
              <w:bidi w:val="0"/>
              <w:spacing w:line="400" w:lineRule="exact"/>
              <w:ind w:left="0" w:leftChars="0" w:firstLine="0" w:firstLineChars="0"/>
              <w:jc w:val="left"/>
              <w:textAlignment w:val="auto"/>
              <w:rPr>
                <w:rFonts w:ascii="宋体" w:hAnsi="宋体"/>
                <w:szCs w:val="21"/>
                <w:highlight w:val="none"/>
              </w:rPr>
            </w:pPr>
            <w:r>
              <w:rPr>
                <w:rFonts w:hint="eastAsia" w:ascii="宋体" w:hAnsi="宋体"/>
                <w:szCs w:val="21"/>
                <w:highlight w:val="none"/>
              </w:rPr>
              <w:t>三相</w:t>
            </w:r>
            <w:r>
              <w:rPr>
                <w:rFonts w:hint="eastAsia" w:ascii="宋体" w:hAnsi="宋体"/>
                <w:szCs w:val="21"/>
                <w:highlight w:val="none"/>
                <w:lang w:eastAsia="zh-CN"/>
              </w:rPr>
              <w:t>：</w:t>
            </w:r>
            <w:r>
              <w:rPr>
                <w:rFonts w:hint="eastAsia" w:ascii="宋体" w:hAnsi="宋体"/>
                <w:szCs w:val="21"/>
                <w:highlight w:val="none"/>
              </w:rPr>
              <w:t>20A+20A、10A+10A、5A+5A、1A+1A、0.2A+0.2A</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1.2</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★测试范围</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单相</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40 A</w:t>
            </w:r>
            <w:r>
              <w:rPr>
                <w:rFonts w:hint="eastAsia" w:hAnsi="宋体"/>
                <w:szCs w:val="21"/>
                <w:highlight w:val="none"/>
                <w:lang w:eastAsia="zh-CN"/>
              </w:rPr>
              <w:t>：</w:t>
            </w:r>
            <w:r>
              <w:rPr>
                <w:rFonts w:hint="eastAsia" w:hAnsi="宋体"/>
                <w:szCs w:val="21"/>
                <w:highlight w:val="none"/>
              </w:rPr>
              <w:t xml:space="preserve">0.1mΩ～0.5Ω    </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20 A</w:t>
            </w:r>
            <w:r>
              <w:rPr>
                <w:rFonts w:hint="eastAsia" w:hAnsi="宋体"/>
                <w:szCs w:val="21"/>
                <w:highlight w:val="none"/>
                <w:lang w:eastAsia="zh-CN"/>
              </w:rPr>
              <w:t>：</w:t>
            </w:r>
            <w:r>
              <w:rPr>
                <w:rFonts w:hint="eastAsia" w:hAnsi="宋体"/>
                <w:szCs w:val="21"/>
                <w:highlight w:val="none"/>
              </w:rPr>
              <w:t>0.5mΩ～ 1 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10 A</w:t>
            </w:r>
            <w:r>
              <w:rPr>
                <w:rFonts w:hint="eastAsia" w:hAnsi="宋体"/>
                <w:szCs w:val="21"/>
                <w:highlight w:val="none"/>
                <w:lang w:eastAsia="zh-CN"/>
              </w:rPr>
              <w:t>：</w:t>
            </w:r>
            <w:r>
              <w:rPr>
                <w:rFonts w:hint="eastAsia" w:hAnsi="宋体"/>
                <w:szCs w:val="21"/>
                <w:highlight w:val="none"/>
              </w:rPr>
              <w:t>1.0mΩ～ 2 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5  A</w:t>
            </w:r>
            <w:r>
              <w:rPr>
                <w:rFonts w:hint="eastAsia" w:hAnsi="宋体"/>
                <w:szCs w:val="21"/>
                <w:highlight w:val="none"/>
                <w:lang w:eastAsia="zh-CN"/>
              </w:rPr>
              <w:t>：</w:t>
            </w:r>
            <w:r>
              <w:rPr>
                <w:rFonts w:hint="eastAsia" w:hAnsi="宋体"/>
                <w:szCs w:val="21"/>
                <w:highlight w:val="none"/>
              </w:rPr>
              <w:t>10 mΩ～ 4 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1  A</w:t>
            </w:r>
            <w:r>
              <w:rPr>
                <w:rFonts w:hint="eastAsia" w:hAnsi="宋体"/>
                <w:szCs w:val="21"/>
                <w:highlight w:val="none"/>
                <w:lang w:eastAsia="zh-CN"/>
              </w:rPr>
              <w:t>：</w:t>
            </w:r>
            <w:r>
              <w:rPr>
                <w:rFonts w:hint="eastAsia" w:hAnsi="宋体"/>
                <w:szCs w:val="21"/>
                <w:highlight w:val="none"/>
              </w:rPr>
              <w:t>0.1Ω～ 20Ω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0.2A</w:t>
            </w:r>
            <w:r>
              <w:rPr>
                <w:rFonts w:hint="eastAsia" w:hAnsi="宋体"/>
                <w:szCs w:val="21"/>
                <w:highlight w:val="none"/>
                <w:lang w:eastAsia="zh-CN"/>
              </w:rPr>
              <w:t>：</w:t>
            </w:r>
            <w:r>
              <w:rPr>
                <w:rFonts w:hint="eastAsia" w:hAnsi="宋体"/>
                <w:szCs w:val="21"/>
                <w:highlight w:val="none"/>
              </w:rPr>
              <w:t>1.0Ω～ 100Ω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三相</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20A + 20A</w:t>
            </w:r>
            <w:r>
              <w:rPr>
                <w:rFonts w:hint="eastAsia" w:hAnsi="宋体"/>
                <w:szCs w:val="21"/>
                <w:highlight w:val="none"/>
                <w:lang w:eastAsia="zh-CN"/>
              </w:rPr>
              <w:t>：</w:t>
            </w:r>
            <w:r>
              <w:rPr>
                <w:rFonts w:hint="eastAsia" w:hAnsi="宋体"/>
                <w:szCs w:val="21"/>
                <w:highlight w:val="none"/>
              </w:rPr>
              <w:t>0.2mΩ ～ 0.3 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10A + 10A</w:t>
            </w:r>
            <w:r>
              <w:rPr>
                <w:rFonts w:hint="eastAsia" w:hAnsi="宋体"/>
                <w:szCs w:val="21"/>
                <w:highlight w:val="none"/>
                <w:lang w:eastAsia="zh-CN"/>
              </w:rPr>
              <w:t>：</w:t>
            </w:r>
            <w:r>
              <w:rPr>
                <w:rFonts w:hint="eastAsia" w:hAnsi="宋体"/>
                <w:szCs w:val="21"/>
                <w:highlight w:val="none"/>
              </w:rPr>
              <w:t>0.5mΩ ～ 0.6 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5 A + 5 A</w:t>
            </w:r>
            <w:r>
              <w:rPr>
                <w:rFonts w:hint="eastAsia" w:hAnsi="宋体"/>
                <w:szCs w:val="21"/>
                <w:highlight w:val="none"/>
                <w:lang w:eastAsia="zh-CN"/>
              </w:rPr>
              <w:t>：</w:t>
            </w:r>
            <w:r>
              <w:rPr>
                <w:rFonts w:hint="eastAsia" w:hAnsi="宋体"/>
                <w:szCs w:val="21"/>
                <w:highlight w:val="none"/>
              </w:rPr>
              <w:t>10 mΩ ～ 1.5 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1 A + 1 A</w:t>
            </w:r>
            <w:r>
              <w:rPr>
                <w:rFonts w:hint="eastAsia" w:hAnsi="宋体"/>
                <w:szCs w:val="21"/>
                <w:highlight w:val="none"/>
                <w:lang w:eastAsia="zh-CN"/>
              </w:rPr>
              <w:t>：</w:t>
            </w:r>
            <w:r>
              <w:rPr>
                <w:rFonts w:hint="eastAsia" w:hAnsi="宋体"/>
                <w:szCs w:val="21"/>
                <w:highlight w:val="none"/>
              </w:rPr>
              <w:t>0.1 Ω ～ 7.0 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0.2A+0.2A</w:t>
            </w:r>
            <w:r>
              <w:rPr>
                <w:rFonts w:hint="eastAsia" w:hAnsi="宋体"/>
                <w:szCs w:val="21"/>
                <w:highlight w:val="none"/>
                <w:lang w:eastAsia="zh-CN"/>
              </w:rPr>
              <w:t>：</w:t>
            </w:r>
            <w:r>
              <w:rPr>
                <w:rFonts w:hint="eastAsia" w:hAnsi="宋体"/>
                <w:szCs w:val="21"/>
                <w:highlight w:val="none"/>
              </w:rPr>
              <w:t>1.0 Ω ～  30 Ω</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1.3</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 xml:space="preserve">★分辨率 </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autoSpaceDE/>
              <w:autoSpaceDN/>
              <w:bidi w:val="0"/>
              <w:spacing w:line="400" w:lineRule="exact"/>
              <w:ind w:left="0" w:leftChars="0" w:firstLine="0" w:firstLineChars="0"/>
              <w:jc w:val="left"/>
              <w:textAlignment w:val="auto"/>
              <w:rPr>
                <w:rFonts w:ascii="宋体" w:hAnsi="宋体"/>
                <w:szCs w:val="21"/>
                <w:highlight w:val="none"/>
              </w:rPr>
            </w:pPr>
            <w:r>
              <w:rPr>
                <w:rFonts w:hint="eastAsia" w:ascii="宋体" w:hAnsi="宋体"/>
                <w:szCs w:val="21"/>
                <w:highlight w:val="none"/>
              </w:rPr>
              <w:t>0.1μΩ</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szCs w:val="21"/>
                <w:highlight w:val="none"/>
              </w:rPr>
            </w:pPr>
            <w:r>
              <w:rPr>
                <w:rFonts w:hAnsi="宋体"/>
                <w:szCs w:val="21"/>
                <w:highlight w:val="none"/>
              </w:rPr>
              <w:t>1.4</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★准确度</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±(读数×0.2%+2个字)</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szCs w:val="21"/>
                <w:highlight w:val="none"/>
              </w:rPr>
            </w:pPr>
            <w:r>
              <w:rPr>
                <w:rFonts w:hint="eastAsia" w:hAnsi="宋体"/>
                <w:szCs w:val="21"/>
                <w:highlight w:val="none"/>
              </w:rPr>
              <w:t>2</w:t>
            </w:r>
          </w:p>
        </w:tc>
        <w:tc>
          <w:tcPr>
            <w:tcW w:w="9036" w:type="dxa"/>
            <w:gridSpan w:val="4"/>
            <w:tcBorders>
              <w:top w:val="single" w:color="auto" w:sz="6" w:space="0"/>
              <w:left w:val="single" w:color="auto" w:sz="6" w:space="0"/>
              <w:bottom w:val="single" w:color="auto" w:sz="6" w:space="0"/>
              <w:right w:val="single" w:color="auto" w:sz="12"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int="eastAsia" w:hAnsi="宋体"/>
                <w:szCs w:val="21"/>
                <w:highlight w:val="none"/>
              </w:rPr>
              <w:t>有载测试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2.</w:t>
            </w:r>
            <w:r>
              <w:rPr>
                <w:rFonts w:hint="eastAsia" w:hAnsi="宋体"/>
                <w:szCs w:val="21"/>
                <w:highlight w:val="none"/>
              </w:rPr>
              <w:t>1</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★测试电流</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autoSpaceDE/>
              <w:autoSpaceDN/>
              <w:bidi w:val="0"/>
              <w:spacing w:line="400" w:lineRule="exact"/>
              <w:ind w:left="0" w:leftChars="0" w:firstLine="0" w:firstLineChars="0"/>
              <w:jc w:val="left"/>
              <w:textAlignment w:val="auto"/>
              <w:rPr>
                <w:rFonts w:ascii="宋体" w:hAnsi="宋体"/>
                <w:szCs w:val="21"/>
                <w:highlight w:val="none"/>
              </w:rPr>
            </w:pPr>
            <w:r>
              <w:rPr>
                <w:rFonts w:hint="eastAsia" w:ascii="宋体" w:hAnsi="宋体"/>
                <w:color w:val="000000"/>
                <w:sz w:val="24"/>
                <w:highlight w:val="none"/>
              </w:rPr>
              <w:t>3A、2A、1A、0.5A</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2.2</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★测试范围</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Ansi="宋体"/>
                <w:kern w:val="2"/>
                <w:szCs w:val="21"/>
                <w:highlight w:val="none"/>
              </w:rPr>
            </w:pPr>
            <w:r>
              <w:rPr>
                <w:rFonts w:hint="eastAsia" w:hAnsi="宋体"/>
                <w:kern w:val="2"/>
                <w:szCs w:val="21"/>
                <w:highlight w:val="none"/>
              </w:rPr>
              <w:t>过渡电阻：</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kern w:val="2"/>
                <w:szCs w:val="21"/>
                <w:highlight w:val="none"/>
              </w:rPr>
            </w:pPr>
            <w:r>
              <w:rPr>
                <w:rFonts w:hint="eastAsia" w:hAnsi="宋体"/>
                <w:kern w:val="2"/>
                <w:szCs w:val="21"/>
                <w:highlight w:val="none"/>
              </w:rPr>
              <w:t>3.0A档  0.1Ω～6Ω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kern w:val="2"/>
                <w:szCs w:val="21"/>
                <w:highlight w:val="none"/>
              </w:rPr>
            </w:pPr>
            <w:r>
              <w:rPr>
                <w:rFonts w:hint="eastAsia" w:hAnsi="宋体"/>
                <w:kern w:val="2"/>
                <w:szCs w:val="21"/>
                <w:highlight w:val="none"/>
              </w:rPr>
              <w:t>2.0A档  0.5Ω～10Ω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int="eastAsia" w:hAnsi="宋体"/>
                <w:kern w:val="2"/>
                <w:szCs w:val="21"/>
                <w:highlight w:val="none"/>
              </w:rPr>
            </w:pPr>
            <w:r>
              <w:rPr>
                <w:rFonts w:hint="eastAsia" w:hAnsi="宋体"/>
                <w:kern w:val="2"/>
                <w:szCs w:val="21"/>
                <w:highlight w:val="none"/>
              </w:rPr>
              <w:t>1.0A档  1.0Ω～20Ω</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Ansi="宋体"/>
                <w:kern w:val="2"/>
                <w:szCs w:val="21"/>
                <w:highlight w:val="none"/>
              </w:rPr>
            </w:pPr>
            <w:r>
              <w:rPr>
                <w:rFonts w:hint="eastAsia" w:hAnsi="宋体"/>
                <w:kern w:val="2"/>
                <w:szCs w:val="21"/>
                <w:highlight w:val="none"/>
              </w:rPr>
              <w:t>0.5A档  5.0Ω～40Ω；</w:t>
            </w:r>
          </w:p>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过渡时间：0</w:t>
            </w:r>
            <w:r>
              <w:rPr>
                <w:rFonts w:hAnsi="宋体"/>
                <w:szCs w:val="21"/>
                <w:highlight w:val="none"/>
              </w:rPr>
              <w:t>.1</w:t>
            </w:r>
            <w:r>
              <w:rPr>
                <w:rFonts w:hint="eastAsia" w:hAnsi="宋体"/>
                <w:szCs w:val="21"/>
                <w:highlight w:val="none"/>
              </w:rPr>
              <w:t>～3</w:t>
            </w:r>
            <w:r>
              <w:rPr>
                <w:rFonts w:hAnsi="宋体"/>
                <w:szCs w:val="21"/>
                <w:highlight w:val="none"/>
              </w:rPr>
              <w:t>5</w:t>
            </w:r>
            <w:r>
              <w:rPr>
                <w:rFonts w:hint="eastAsia" w:hAnsi="宋体"/>
                <w:szCs w:val="21"/>
                <w:highlight w:val="none"/>
              </w:rPr>
              <w:t>0ms。</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2.3</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 xml:space="preserve">★分辨率 </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autoSpaceDE/>
              <w:autoSpaceDN/>
              <w:bidi w:val="0"/>
              <w:spacing w:line="400" w:lineRule="exact"/>
              <w:ind w:left="0" w:leftChars="0" w:firstLine="0" w:firstLineChars="0"/>
              <w:jc w:val="left"/>
              <w:textAlignment w:val="auto"/>
              <w:rPr>
                <w:rFonts w:ascii="宋体" w:hAnsi="宋体"/>
                <w:szCs w:val="21"/>
                <w:highlight w:val="none"/>
              </w:rPr>
            </w:pPr>
            <w:r>
              <w:rPr>
                <w:rFonts w:hint="eastAsia" w:ascii="宋体" w:hAnsi="宋体"/>
                <w:szCs w:val="21"/>
                <w:highlight w:val="none"/>
              </w:rPr>
              <w:t>过渡电阻0.01Ω；</w:t>
            </w:r>
          </w:p>
          <w:p>
            <w:pPr>
              <w:keepNext w:val="0"/>
              <w:keepLines w:val="0"/>
              <w:pageBreakBefore w:val="0"/>
              <w:kinsoku/>
              <w:wordWrap/>
              <w:overflowPunct/>
              <w:autoSpaceDE/>
              <w:autoSpaceDN/>
              <w:bidi w:val="0"/>
              <w:spacing w:line="400" w:lineRule="exact"/>
              <w:ind w:left="0" w:leftChars="0" w:firstLine="0" w:firstLineChars="0"/>
              <w:jc w:val="left"/>
              <w:textAlignment w:val="auto"/>
              <w:rPr>
                <w:rFonts w:ascii="宋体" w:hAnsi="宋体"/>
                <w:szCs w:val="21"/>
                <w:highlight w:val="none"/>
              </w:rPr>
            </w:pPr>
            <w:r>
              <w:rPr>
                <w:rFonts w:hint="eastAsia" w:ascii="宋体" w:hAnsi="宋体"/>
                <w:szCs w:val="21"/>
                <w:highlight w:val="none"/>
              </w:rPr>
              <w:t>过渡时间0.1ms</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szCs w:val="21"/>
                <w:highlight w:val="none"/>
              </w:rPr>
            </w:pPr>
            <w:r>
              <w:rPr>
                <w:rFonts w:hAnsi="宋体"/>
                <w:szCs w:val="21"/>
                <w:highlight w:val="none"/>
              </w:rPr>
              <w:t>2.4</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★准确度</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topLinePunct/>
              <w:autoSpaceDE/>
              <w:autoSpaceDN/>
              <w:bidi w:val="0"/>
              <w:snapToGrid w:val="0"/>
              <w:spacing w:line="400" w:lineRule="exact"/>
              <w:ind w:left="0" w:leftChars="0" w:firstLine="0" w:firstLineChars="0"/>
              <w:jc w:val="left"/>
              <w:textAlignment w:val="auto"/>
              <w:rPr>
                <w:rFonts w:ascii="宋体" w:hAnsi="宋体"/>
                <w:szCs w:val="21"/>
                <w:highlight w:val="none"/>
              </w:rPr>
            </w:pPr>
            <w:r>
              <w:rPr>
                <w:rFonts w:hint="eastAsia" w:ascii="宋体" w:hAnsi="宋体"/>
                <w:szCs w:val="21"/>
                <w:highlight w:val="none"/>
              </w:rPr>
              <w:t>过渡电阻：±（读数×5%+5个字）；</w:t>
            </w:r>
          </w:p>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过渡时间：±1ms</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szCs w:val="21"/>
                <w:highlight w:val="none"/>
              </w:rPr>
            </w:pPr>
            <w:r>
              <w:rPr>
                <w:rFonts w:hint="eastAsia" w:hAnsi="宋体"/>
                <w:szCs w:val="21"/>
                <w:highlight w:val="none"/>
              </w:rPr>
              <w:t>3</w:t>
            </w:r>
          </w:p>
        </w:tc>
        <w:tc>
          <w:tcPr>
            <w:tcW w:w="9036" w:type="dxa"/>
            <w:gridSpan w:val="4"/>
            <w:tcBorders>
              <w:top w:val="single" w:color="auto" w:sz="6" w:space="0"/>
              <w:left w:val="single" w:color="auto" w:sz="6" w:space="0"/>
              <w:bottom w:val="single" w:color="auto" w:sz="6" w:space="0"/>
              <w:right w:val="single" w:color="auto" w:sz="12"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int="eastAsia" w:hAnsi="宋体"/>
                <w:szCs w:val="21"/>
                <w:highlight w:val="none"/>
              </w:rPr>
              <w:t>变比测试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3.1</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★测试范围</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Ansi="宋体"/>
                <w:szCs w:val="21"/>
                <w:highlight w:val="none"/>
              </w:rPr>
              <w:t>0.9</w:t>
            </w:r>
            <w:r>
              <w:rPr>
                <w:rFonts w:hint="eastAsia" w:hAnsi="宋体"/>
                <w:szCs w:val="21"/>
                <w:highlight w:val="none"/>
              </w:rPr>
              <w:t>～10000</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3.2</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 xml:space="preserve">★分辨率 </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Ansi="宋体"/>
                <w:kern w:val="2"/>
                <w:szCs w:val="21"/>
                <w:highlight w:val="none"/>
              </w:rPr>
            </w:pPr>
            <w:r>
              <w:rPr>
                <w:rFonts w:hint="eastAsia" w:hAnsi="宋体"/>
                <w:kern w:val="2"/>
                <w:szCs w:val="21"/>
                <w:highlight w:val="none"/>
              </w:rPr>
              <w:t>0.9～9.9999(0.0001)；</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Ansi="宋体"/>
                <w:kern w:val="2"/>
                <w:szCs w:val="21"/>
                <w:highlight w:val="none"/>
              </w:rPr>
            </w:pPr>
            <w:r>
              <w:rPr>
                <w:rFonts w:hint="eastAsia" w:hAnsi="宋体"/>
                <w:kern w:val="2"/>
                <w:szCs w:val="21"/>
                <w:highlight w:val="none"/>
              </w:rPr>
              <w:t>10～99.999(0.001)；</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Ansi="宋体"/>
                <w:kern w:val="2"/>
                <w:szCs w:val="21"/>
                <w:highlight w:val="none"/>
              </w:rPr>
            </w:pPr>
            <w:r>
              <w:rPr>
                <w:rFonts w:hint="eastAsia" w:hAnsi="宋体"/>
                <w:kern w:val="2"/>
                <w:szCs w:val="21"/>
                <w:highlight w:val="none"/>
              </w:rPr>
              <w:t>100～999.99(0.01)；</w:t>
            </w:r>
          </w:p>
          <w:p>
            <w:pPr>
              <w:keepNext w:val="0"/>
              <w:keepLines w:val="0"/>
              <w:pageBreakBefore w:val="0"/>
              <w:kinsoku/>
              <w:wordWrap/>
              <w:overflowPunct/>
              <w:autoSpaceDE/>
              <w:autoSpaceDN/>
              <w:bidi w:val="0"/>
              <w:spacing w:line="400" w:lineRule="exact"/>
              <w:ind w:left="0" w:leftChars="0" w:firstLine="0" w:firstLineChars="0"/>
              <w:jc w:val="left"/>
              <w:textAlignment w:val="auto"/>
              <w:rPr>
                <w:rFonts w:ascii="宋体" w:hAnsi="宋体"/>
                <w:szCs w:val="21"/>
                <w:highlight w:val="none"/>
              </w:rPr>
            </w:pPr>
            <w:r>
              <w:rPr>
                <w:rFonts w:hint="eastAsia" w:ascii="宋体" w:hAnsi="宋体"/>
                <w:szCs w:val="21"/>
                <w:highlight w:val="none"/>
              </w:rPr>
              <w:t>10000及以上(1)。</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szCs w:val="21"/>
                <w:highlight w:val="none"/>
              </w:rPr>
            </w:pPr>
            <w:r>
              <w:rPr>
                <w:rFonts w:hAnsi="宋体"/>
                <w:szCs w:val="21"/>
                <w:highlight w:val="none"/>
              </w:rPr>
              <w:t>3.3</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★准确度</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Ansi="宋体"/>
                <w:kern w:val="2"/>
                <w:szCs w:val="21"/>
                <w:highlight w:val="none"/>
              </w:rPr>
            </w:pPr>
            <w:r>
              <w:rPr>
                <w:rFonts w:hint="eastAsia" w:hAnsi="宋体"/>
                <w:kern w:val="2"/>
                <w:szCs w:val="21"/>
                <w:highlight w:val="none"/>
              </w:rPr>
              <w:t>±(读数×0.1%+2个字)(小于等于500)；</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Ansi="宋体"/>
                <w:kern w:val="2"/>
                <w:szCs w:val="21"/>
                <w:highlight w:val="none"/>
              </w:rPr>
            </w:pPr>
            <w:r>
              <w:rPr>
                <w:rFonts w:hint="eastAsia" w:hAnsi="宋体"/>
                <w:kern w:val="2"/>
                <w:szCs w:val="21"/>
                <w:highlight w:val="none"/>
              </w:rPr>
              <w:t>±(读数×0.2%+2个字)(大于500小于等于3000)；</w:t>
            </w:r>
          </w:p>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±(读数×0.3%+2个字)(大于3000)。</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szCs w:val="21"/>
                <w:highlight w:val="none"/>
              </w:rPr>
            </w:pPr>
            <w:r>
              <w:rPr>
                <w:rFonts w:hint="eastAsia" w:hAnsi="宋体"/>
                <w:szCs w:val="21"/>
                <w:highlight w:val="none"/>
              </w:rPr>
              <w:t>4</w:t>
            </w:r>
          </w:p>
        </w:tc>
        <w:tc>
          <w:tcPr>
            <w:tcW w:w="9036" w:type="dxa"/>
            <w:gridSpan w:val="4"/>
            <w:tcBorders>
              <w:top w:val="single" w:color="auto" w:sz="6" w:space="0"/>
              <w:left w:val="single" w:color="auto" w:sz="6" w:space="0"/>
              <w:bottom w:val="single" w:color="auto" w:sz="6" w:space="0"/>
              <w:right w:val="single" w:color="auto" w:sz="12"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int="eastAsia" w:hAnsi="宋体"/>
                <w:szCs w:val="21"/>
                <w:highlight w:val="none"/>
              </w:rPr>
              <w:t>阻抗测试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4.</w:t>
            </w:r>
            <w:r>
              <w:rPr>
                <w:rFonts w:hint="eastAsia" w:hAnsi="宋体"/>
                <w:szCs w:val="21"/>
                <w:highlight w:val="none"/>
              </w:rPr>
              <w:t>1</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★电压测试范围</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autoSpaceDE/>
              <w:autoSpaceDN/>
              <w:bidi w:val="0"/>
              <w:spacing w:line="400" w:lineRule="exact"/>
              <w:ind w:left="0" w:leftChars="0" w:firstLine="0" w:firstLineChars="0"/>
              <w:jc w:val="left"/>
              <w:textAlignment w:val="auto"/>
              <w:rPr>
                <w:rFonts w:ascii="宋体" w:hAnsi="宋体"/>
                <w:szCs w:val="21"/>
                <w:highlight w:val="none"/>
              </w:rPr>
            </w:pPr>
            <w:r>
              <w:rPr>
                <w:rFonts w:hint="eastAsia" w:ascii="宋体" w:hAnsi="宋体"/>
                <w:szCs w:val="21"/>
                <w:highlight w:val="none"/>
              </w:rPr>
              <w:t>AC 50～</w:t>
            </w:r>
            <w:r>
              <w:rPr>
                <w:rFonts w:ascii="宋体" w:hAnsi="宋体"/>
                <w:szCs w:val="21"/>
                <w:highlight w:val="none"/>
              </w:rPr>
              <w:t>85</w:t>
            </w:r>
            <w:r>
              <w:rPr>
                <w:rFonts w:hint="eastAsia" w:ascii="宋体" w:hAnsi="宋体"/>
                <w:szCs w:val="21"/>
                <w:highlight w:val="none"/>
              </w:rPr>
              <w:t>0V</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4.2</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★电流测试范围</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AC 0.5A～1</w:t>
            </w:r>
            <w:r>
              <w:rPr>
                <w:rFonts w:hAnsi="宋体"/>
                <w:szCs w:val="21"/>
                <w:highlight w:val="none"/>
              </w:rPr>
              <w:t>0</w:t>
            </w:r>
            <w:r>
              <w:rPr>
                <w:rFonts w:hint="eastAsia" w:hAnsi="宋体"/>
                <w:szCs w:val="21"/>
                <w:highlight w:val="none"/>
              </w:rPr>
              <w:t>0A</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4.3</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★准确度</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Ansi="宋体"/>
                <w:kern w:val="2"/>
                <w:szCs w:val="21"/>
                <w:highlight w:val="none"/>
              </w:rPr>
            </w:pPr>
            <w:r>
              <w:rPr>
                <w:rFonts w:hint="eastAsia" w:hAnsi="宋体"/>
                <w:kern w:val="2"/>
                <w:szCs w:val="21"/>
                <w:highlight w:val="none"/>
              </w:rPr>
              <w:t>电压、电流：±(读数×0.2%+2个字)；</w:t>
            </w:r>
          </w:p>
          <w:p>
            <w:pPr>
              <w:pStyle w:val="33"/>
              <w:keepNext w:val="0"/>
              <w:keepLines w:val="0"/>
              <w:pageBreakBefore w:val="0"/>
              <w:kinsoku/>
              <w:wordWrap/>
              <w:overflowPunct/>
              <w:autoSpaceDE/>
              <w:autoSpaceDN/>
              <w:bidi w:val="0"/>
              <w:snapToGrid w:val="0"/>
              <w:spacing w:line="400" w:lineRule="exact"/>
              <w:ind w:left="0" w:leftChars="0" w:firstLine="0" w:firstLineChars="0"/>
              <w:jc w:val="left"/>
              <w:textAlignment w:val="auto"/>
              <w:rPr>
                <w:rFonts w:hAnsi="宋体"/>
                <w:kern w:val="2"/>
                <w:szCs w:val="21"/>
                <w:highlight w:val="none"/>
              </w:rPr>
            </w:pPr>
            <w:r>
              <w:rPr>
                <w:rFonts w:hint="eastAsia" w:hAnsi="宋体"/>
                <w:kern w:val="2"/>
                <w:szCs w:val="21"/>
                <w:highlight w:val="none"/>
              </w:rPr>
              <w:t>功率(0.2≤cosφ≤1)：±(读数×1.0%+2个字)；</w:t>
            </w:r>
          </w:p>
          <w:p>
            <w:pPr>
              <w:keepNext w:val="0"/>
              <w:keepLines w:val="0"/>
              <w:pageBreakBefore w:val="0"/>
              <w:kinsoku/>
              <w:wordWrap/>
              <w:overflowPunct/>
              <w:autoSpaceDE/>
              <w:autoSpaceDN/>
              <w:bidi w:val="0"/>
              <w:spacing w:line="400" w:lineRule="exact"/>
              <w:ind w:left="0" w:leftChars="0" w:firstLine="0" w:firstLineChars="0"/>
              <w:jc w:val="left"/>
              <w:textAlignment w:val="auto"/>
              <w:rPr>
                <w:rFonts w:ascii="宋体" w:hAnsi="宋体"/>
                <w:szCs w:val="21"/>
                <w:highlight w:val="none"/>
              </w:rPr>
            </w:pPr>
            <w:r>
              <w:rPr>
                <w:rFonts w:hint="eastAsia" w:ascii="宋体" w:hAnsi="宋体"/>
                <w:szCs w:val="21"/>
                <w:highlight w:val="none"/>
              </w:rPr>
              <w:t>短路阻抗：±(读数×0.5%+2个字）；</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szCs w:val="21"/>
                <w:highlight w:val="none"/>
              </w:rPr>
            </w:pPr>
            <w:r>
              <w:rPr>
                <w:rFonts w:hAnsi="宋体"/>
                <w:szCs w:val="21"/>
                <w:highlight w:val="none"/>
              </w:rPr>
              <w:t>4.4</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内置电源输出</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三相正弦输出，0～</w:t>
            </w:r>
            <w:r>
              <w:rPr>
                <w:rFonts w:hAnsi="宋体"/>
                <w:szCs w:val="21"/>
                <w:highlight w:val="none"/>
              </w:rPr>
              <w:t>220</w:t>
            </w:r>
            <w:r>
              <w:rPr>
                <w:rFonts w:hint="eastAsia" w:hAnsi="宋体"/>
                <w:szCs w:val="21"/>
                <w:highlight w:val="none"/>
              </w:rPr>
              <w:t>V，0～</w:t>
            </w:r>
            <w:r>
              <w:rPr>
                <w:rFonts w:hAnsi="宋体"/>
                <w:szCs w:val="21"/>
                <w:highlight w:val="none"/>
              </w:rPr>
              <w:t>5</w:t>
            </w:r>
            <w:r>
              <w:rPr>
                <w:rFonts w:hint="eastAsia" w:hAnsi="宋体"/>
                <w:szCs w:val="21"/>
                <w:highlight w:val="none"/>
              </w:rPr>
              <w:t>A，5</w:t>
            </w:r>
            <w:r>
              <w:rPr>
                <w:rFonts w:hAnsi="宋体"/>
                <w:szCs w:val="21"/>
                <w:highlight w:val="none"/>
              </w:rPr>
              <w:t>0</w:t>
            </w:r>
            <w:r>
              <w:rPr>
                <w:rFonts w:hint="eastAsia" w:hAnsi="宋体"/>
                <w:szCs w:val="21"/>
                <w:highlight w:val="none"/>
              </w:rPr>
              <w:t>Hz</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szCs w:val="21"/>
                <w:highlight w:val="none"/>
              </w:rPr>
            </w:pPr>
            <w:r>
              <w:rPr>
                <w:rFonts w:hint="eastAsia" w:hAnsi="宋体"/>
                <w:szCs w:val="21"/>
                <w:highlight w:val="none"/>
              </w:rPr>
              <w:t>5</w:t>
            </w:r>
          </w:p>
        </w:tc>
        <w:tc>
          <w:tcPr>
            <w:tcW w:w="9036" w:type="dxa"/>
            <w:gridSpan w:val="4"/>
            <w:tcBorders>
              <w:top w:val="single" w:color="auto" w:sz="6" w:space="0"/>
              <w:left w:val="single" w:color="auto" w:sz="6" w:space="0"/>
              <w:bottom w:val="single" w:color="auto" w:sz="6" w:space="0"/>
              <w:right w:val="single" w:color="auto" w:sz="12"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int="eastAsia" w:hAnsi="宋体"/>
                <w:szCs w:val="21"/>
                <w:highlight w:val="none"/>
              </w:rPr>
              <w:t>定量消磁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5.</w:t>
            </w:r>
            <w:r>
              <w:rPr>
                <w:rFonts w:hint="eastAsia" w:hAnsi="宋体"/>
                <w:szCs w:val="21"/>
                <w:highlight w:val="none"/>
              </w:rPr>
              <w:t>1</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★输出电压</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autoSpaceDE/>
              <w:autoSpaceDN/>
              <w:bidi w:val="0"/>
              <w:spacing w:line="400" w:lineRule="exact"/>
              <w:ind w:left="0" w:leftChars="0" w:firstLine="0" w:firstLineChars="0"/>
              <w:jc w:val="left"/>
              <w:textAlignment w:val="auto"/>
              <w:rPr>
                <w:rFonts w:ascii="宋体" w:hAnsi="宋体"/>
                <w:szCs w:val="21"/>
                <w:highlight w:val="none"/>
              </w:rPr>
            </w:pPr>
            <w:r>
              <w:rPr>
                <w:rFonts w:hint="eastAsia" w:ascii="宋体" w:hAnsi="宋体"/>
                <w:szCs w:val="21"/>
                <w:highlight w:val="none"/>
              </w:rPr>
              <w:t>±50V</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5.2</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★输出电流</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≤10A</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r>
              <w:rPr>
                <w:rFonts w:hAnsi="宋体"/>
                <w:szCs w:val="21"/>
                <w:highlight w:val="none"/>
              </w:rPr>
              <w:t>5.3</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★剩磁率检测范围</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autoSpaceDE/>
              <w:autoSpaceDN/>
              <w:bidi w:val="0"/>
              <w:spacing w:line="400" w:lineRule="exact"/>
              <w:ind w:left="0" w:leftChars="0" w:firstLine="0" w:firstLineChars="0"/>
              <w:jc w:val="left"/>
              <w:textAlignment w:val="auto"/>
              <w:rPr>
                <w:rFonts w:ascii="宋体" w:hAnsi="宋体"/>
                <w:szCs w:val="21"/>
                <w:highlight w:val="none"/>
              </w:rPr>
            </w:pPr>
            <w:r>
              <w:rPr>
                <w:rFonts w:hint="eastAsia" w:ascii="宋体" w:hAnsi="宋体"/>
                <w:szCs w:val="21"/>
                <w:highlight w:val="none"/>
              </w:rPr>
              <w:t>0-99.99%</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szCs w:val="21"/>
                <w:highlight w:val="none"/>
              </w:rPr>
            </w:pPr>
            <w:r>
              <w:rPr>
                <w:rFonts w:hAnsi="宋体"/>
                <w:szCs w:val="21"/>
                <w:highlight w:val="none"/>
              </w:rPr>
              <w:t>5.4</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★消磁效果</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≤5%</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szCs w:val="21"/>
                <w:highlight w:val="none"/>
              </w:rPr>
            </w:pPr>
            <w:r>
              <w:rPr>
                <w:rFonts w:hint="eastAsia" w:hAnsi="宋体"/>
                <w:szCs w:val="21"/>
                <w:highlight w:val="none"/>
              </w:rPr>
              <w:t>6</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hAnsi="宋体"/>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hAnsi="宋体"/>
                <w:szCs w:val="21"/>
                <w:highlight w:val="none"/>
              </w:rPr>
              <w:t>显示器</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default" w:hAnsi="宋体" w:eastAsia="宋体"/>
                <w:szCs w:val="21"/>
                <w:highlight w:val="none"/>
                <w:lang w:val="en-US" w:eastAsia="zh-CN"/>
              </w:rPr>
            </w:pPr>
            <w:r>
              <w:rPr>
                <w:rFonts w:hint="eastAsia" w:hAnsi="宋体"/>
                <w:szCs w:val="21"/>
                <w:highlight w:val="none"/>
              </w:rPr>
              <w:t>工业级10.1寸</w:t>
            </w:r>
            <w:r>
              <w:rPr>
                <w:rFonts w:hint="eastAsia" w:hAnsi="宋体"/>
                <w:szCs w:val="21"/>
                <w:highlight w:val="none"/>
                <w:lang w:val="en-US" w:eastAsia="zh-CN"/>
              </w:rPr>
              <w:t>工业级触摸屏</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eastAsia="宋体"/>
                <w:szCs w:val="21"/>
                <w:highlight w:val="none"/>
                <w:lang w:val="en-US" w:eastAsia="zh-CN"/>
              </w:rPr>
            </w:pPr>
            <w:r>
              <w:rPr>
                <w:rFonts w:hint="eastAsia" w:hAnsi="宋体"/>
                <w:szCs w:val="21"/>
                <w:highlight w:val="none"/>
                <w:lang w:val="en-US" w:eastAsia="zh-CN"/>
              </w:rPr>
              <w:t>7</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hAnsi="宋体"/>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hAnsi="宋体"/>
                <w:szCs w:val="21"/>
                <w:highlight w:val="none"/>
              </w:rPr>
              <w:t>平板电脑</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tabs>
                <w:tab w:val="left" w:pos="540"/>
              </w:tabs>
              <w:kinsoku/>
              <w:wordWrap/>
              <w:overflowPunct/>
              <w:autoSpaceDE/>
              <w:autoSpaceDN/>
              <w:bidi w:val="0"/>
              <w:spacing w:line="400" w:lineRule="exact"/>
              <w:ind w:left="0" w:leftChars="0" w:firstLine="0" w:firstLineChars="0"/>
              <w:textAlignment w:val="auto"/>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处理器：麒麟</w:t>
            </w:r>
          </w:p>
          <w:p>
            <w:pPr>
              <w:keepNext w:val="0"/>
              <w:keepLines w:val="0"/>
              <w:pageBreakBefore w:val="0"/>
              <w:tabs>
                <w:tab w:val="left" w:pos="540"/>
              </w:tabs>
              <w:kinsoku/>
              <w:wordWrap/>
              <w:overflowPunct/>
              <w:autoSpaceDE/>
              <w:autoSpaceDN/>
              <w:bidi w:val="0"/>
              <w:spacing w:line="400" w:lineRule="exact"/>
              <w:ind w:left="0" w:leftChars="0" w:firstLine="0" w:firstLineChars="0"/>
              <w:textAlignment w:val="auto"/>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内存：12GB+256GB</w:t>
            </w:r>
          </w:p>
          <w:p>
            <w:pPr>
              <w:keepNext w:val="0"/>
              <w:keepLines w:val="0"/>
              <w:pageBreakBefore w:val="0"/>
              <w:kinsoku/>
              <w:wordWrap/>
              <w:overflowPunct/>
              <w:autoSpaceDE/>
              <w:autoSpaceDN/>
              <w:bidi w:val="0"/>
              <w:spacing w:line="400" w:lineRule="exact"/>
              <w:ind w:left="0" w:leftChars="0" w:firstLine="0" w:firstLineChars="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屏幕：11.5英寸，2800×1840</w:t>
            </w:r>
          </w:p>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hAnsi="宋体"/>
                <w:szCs w:val="21"/>
                <w:highlight w:val="none"/>
              </w:rPr>
            </w:pPr>
            <w:r>
              <w:rPr>
                <w:rFonts w:hint="eastAsia" w:ascii="宋体" w:hAnsi="宋体" w:eastAsia="宋体" w:cs="宋体"/>
                <w:color w:val="000000"/>
                <w:kern w:val="2"/>
                <w:sz w:val="21"/>
                <w:szCs w:val="21"/>
                <w:highlight w:val="none"/>
                <w:lang w:val="en-US" w:eastAsia="zh-CN" w:bidi="ar-SA"/>
              </w:rPr>
              <w:t>附件：原装包、电源线、数据线、无线鼠标等</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eastAsia" w:hAnsi="宋体" w:eastAsia="宋体"/>
                <w:szCs w:val="21"/>
                <w:highlight w:val="none"/>
                <w:lang w:val="en-US" w:eastAsia="zh-CN"/>
              </w:rPr>
            </w:pPr>
            <w:r>
              <w:rPr>
                <w:rFonts w:hint="eastAsia" w:hAnsi="宋体"/>
                <w:szCs w:val="21"/>
                <w:highlight w:val="none"/>
                <w:lang w:val="en-US" w:eastAsia="zh-CN"/>
              </w:rPr>
              <w:t>8</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hAnsi="宋体"/>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szCs w:val="21"/>
                <w:highlight w:val="none"/>
                <w:lang w:val="en-US" w:eastAsia="zh-CN"/>
              </w:rPr>
              <w:t>智能云App</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default" w:hAnsi="宋体" w:eastAsia="宋体"/>
                <w:szCs w:val="21"/>
                <w:highlight w:val="none"/>
                <w:lang w:val="en-US" w:eastAsia="zh-CN"/>
              </w:rPr>
            </w:pPr>
            <w:r>
              <w:rPr>
                <w:rFonts w:hint="default" w:hAnsi="宋体" w:eastAsia="宋体"/>
                <w:szCs w:val="21"/>
                <w:highlight w:val="none"/>
                <w:lang w:val="en-US" w:eastAsia="zh-CN"/>
              </w:rPr>
              <w:t>通过手机（移动终端）实现对仪器的实时操控；可通过手机端对测试数据进行分类保存；可根据用户需求定制试验报告模板，并通过App自动生成测试报告。</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default" w:hAnsi="宋体" w:eastAsia="宋体"/>
                <w:szCs w:val="21"/>
                <w:highlight w:val="none"/>
                <w:lang w:val="en-US" w:eastAsia="zh-CN"/>
              </w:rPr>
            </w:pPr>
            <w:r>
              <w:rPr>
                <w:rFonts w:hint="eastAsia" w:hAnsi="宋体"/>
                <w:szCs w:val="21"/>
                <w:highlight w:val="none"/>
                <w:lang w:val="en-US" w:eastAsia="zh-CN"/>
              </w:rPr>
              <w:t>9</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工作电源</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AC220V±10%，50/</w:t>
            </w:r>
            <w:r>
              <w:rPr>
                <w:rFonts w:hAnsi="宋体"/>
                <w:szCs w:val="21"/>
                <w:highlight w:val="none"/>
              </w:rPr>
              <w:t>60</w:t>
            </w:r>
            <w:r>
              <w:rPr>
                <w:rFonts w:hint="eastAsia" w:hAnsi="宋体"/>
                <w:szCs w:val="21"/>
                <w:highlight w:val="none"/>
              </w:rPr>
              <w:t>Hz</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default" w:hAnsi="宋体" w:eastAsia="宋体"/>
                <w:szCs w:val="21"/>
                <w:highlight w:val="none"/>
                <w:lang w:val="en-US" w:eastAsia="zh-CN"/>
              </w:rPr>
            </w:pPr>
            <w:r>
              <w:rPr>
                <w:rFonts w:hint="eastAsia" w:hAnsi="宋体"/>
                <w:szCs w:val="21"/>
                <w:highlight w:val="none"/>
                <w:lang w:val="en-US" w:eastAsia="zh-CN"/>
              </w:rPr>
              <w:t>10</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工作温度</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w:t>
            </w:r>
            <w:r>
              <w:rPr>
                <w:rFonts w:hAnsi="宋体"/>
                <w:szCs w:val="21"/>
                <w:highlight w:val="none"/>
              </w:rPr>
              <w:t>10</w:t>
            </w:r>
            <w:r>
              <w:rPr>
                <w:rFonts w:hint="eastAsia" w:hAnsi="宋体"/>
                <w:szCs w:val="21"/>
                <w:highlight w:val="none"/>
              </w:rPr>
              <w:t>℃</w:t>
            </w:r>
            <w:r>
              <w:rPr>
                <w:rFonts w:hAnsi="宋体"/>
                <w:szCs w:val="21"/>
                <w:highlight w:val="none"/>
              </w:rPr>
              <w:t>～</w:t>
            </w:r>
            <w:r>
              <w:rPr>
                <w:rFonts w:hint="eastAsia" w:hAnsi="宋体"/>
                <w:szCs w:val="21"/>
                <w:highlight w:val="none"/>
              </w:rPr>
              <w:t>5</w:t>
            </w:r>
            <w:r>
              <w:rPr>
                <w:rFonts w:hAnsi="宋体"/>
                <w:szCs w:val="21"/>
                <w:highlight w:val="none"/>
              </w:rPr>
              <w:t>0</w:t>
            </w:r>
            <w:r>
              <w:rPr>
                <w:rFonts w:hint="eastAsia" w:hAnsi="宋体"/>
                <w:szCs w:val="21"/>
                <w:highlight w:val="none"/>
              </w:rPr>
              <w:t>℃</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top"/>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default" w:hAnsi="宋体" w:eastAsia="宋体"/>
                <w:szCs w:val="21"/>
                <w:highlight w:val="none"/>
                <w:lang w:val="en-US" w:eastAsia="zh-CN"/>
              </w:rPr>
            </w:pPr>
            <w:r>
              <w:rPr>
                <w:rFonts w:hint="eastAsia" w:hAnsi="宋体"/>
                <w:szCs w:val="21"/>
                <w:highlight w:val="none"/>
                <w:lang w:val="en-US" w:eastAsia="zh-CN"/>
              </w:rPr>
              <w:t>11</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相对湿度</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Ansi="宋体"/>
                <w:szCs w:val="21"/>
                <w:highlight w:val="none"/>
              </w:rPr>
            </w:pPr>
            <w:r>
              <w:rPr>
                <w:rFonts w:hint="eastAsia" w:hAnsi="宋体"/>
                <w:szCs w:val="21"/>
                <w:highlight w:val="none"/>
              </w:rPr>
              <w:t>≤</w:t>
            </w:r>
            <w:r>
              <w:rPr>
                <w:rFonts w:hAnsi="宋体"/>
                <w:szCs w:val="21"/>
                <w:highlight w:val="none"/>
              </w:rPr>
              <w:t>90%</w:t>
            </w:r>
            <w:r>
              <w:rPr>
                <w:rFonts w:hint="eastAsia" w:hAnsi="宋体"/>
                <w:szCs w:val="21"/>
                <w:highlight w:val="none"/>
              </w:rPr>
              <w:t>，无凝露</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default" w:hAnsi="宋体" w:eastAsia="宋体"/>
                <w:szCs w:val="21"/>
                <w:highlight w:val="none"/>
                <w:lang w:val="en-US" w:eastAsia="zh-CN"/>
              </w:rPr>
            </w:pPr>
            <w:r>
              <w:rPr>
                <w:rFonts w:hint="eastAsia" w:hAnsi="宋体"/>
                <w:szCs w:val="21"/>
                <w:highlight w:val="none"/>
                <w:lang w:val="en-US" w:eastAsia="zh-CN"/>
              </w:rPr>
              <w:t>12</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hAnsi="宋体"/>
                <w:szCs w:val="21"/>
                <w:highlight w:val="none"/>
              </w:rPr>
            </w:pPr>
            <w:r>
              <w:rPr>
                <w:rFonts w:hint="eastAsia" w:ascii="宋体" w:hAnsi="宋体" w:eastAsia="宋体" w:cs="Times New Roman"/>
                <w:sz w:val="24"/>
                <w:szCs w:val="24"/>
                <w:highlight w:val="none"/>
              </w:rPr>
              <w:t>★</w:t>
            </w:r>
            <w:r>
              <w:rPr>
                <w:rFonts w:hint="eastAsia" w:hAnsi="宋体"/>
                <w:szCs w:val="21"/>
                <w:highlight w:val="none"/>
              </w:rPr>
              <w:t>主机重量</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kinsoku/>
              <w:wordWrap/>
              <w:overflowPunct/>
              <w:autoSpaceDE/>
              <w:autoSpaceDN/>
              <w:bidi w:val="0"/>
              <w:adjustRightInd w:val="0"/>
              <w:snapToGrid w:val="0"/>
              <w:spacing w:line="400" w:lineRule="exact"/>
              <w:ind w:left="0" w:leftChars="0" w:firstLine="0" w:firstLineChars="0"/>
              <w:jc w:val="left"/>
              <w:textAlignment w:val="auto"/>
              <w:rPr>
                <w:rFonts w:ascii="宋体" w:hAnsi="宋体"/>
                <w:szCs w:val="21"/>
                <w:highlight w:val="none"/>
              </w:rPr>
            </w:pPr>
            <w:r>
              <w:rPr>
                <w:rFonts w:hint="eastAsia" w:hAnsi="宋体"/>
                <w:szCs w:val="21"/>
                <w:highlight w:val="none"/>
              </w:rPr>
              <w:t>≤</w:t>
            </w:r>
            <w:r>
              <w:rPr>
                <w:rFonts w:hint="eastAsia" w:hAnsi="宋体"/>
                <w:szCs w:val="21"/>
                <w:highlight w:val="none"/>
                <w:lang w:val="en-US" w:eastAsia="zh-CN"/>
              </w:rPr>
              <w:t>35</w:t>
            </w:r>
            <w:r>
              <w:rPr>
                <w:rFonts w:hint="eastAsia" w:ascii="宋体" w:hAnsi="宋体"/>
                <w:szCs w:val="21"/>
                <w:highlight w:val="none"/>
              </w:rPr>
              <w:t>kg(不含测试线)</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textAlignment w:val="auto"/>
              <w:rPr>
                <w:rFonts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15" w:type="dxa"/>
            <w:tcBorders>
              <w:top w:val="single" w:color="auto" w:sz="6" w:space="0"/>
              <w:left w:val="single" w:color="auto" w:sz="12"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center"/>
              <w:textAlignment w:val="auto"/>
              <w:rPr>
                <w:rFonts w:hint="default" w:hAnsi="宋体" w:eastAsia="宋体"/>
                <w:szCs w:val="21"/>
                <w:highlight w:val="none"/>
                <w:lang w:val="en-US" w:eastAsia="zh-CN"/>
              </w:rPr>
            </w:pPr>
            <w:r>
              <w:rPr>
                <w:rFonts w:hint="eastAsia" w:hAnsi="宋体"/>
                <w:szCs w:val="21"/>
                <w:highlight w:val="none"/>
                <w:lang w:val="en-US" w:eastAsia="zh-CN"/>
              </w:rPr>
              <w:t>13</w:t>
            </w:r>
          </w:p>
        </w:tc>
        <w:tc>
          <w:tcPr>
            <w:tcW w:w="1533"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主机尺寸</w:t>
            </w:r>
          </w:p>
        </w:tc>
        <w:tc>
          <w:tcPr>
            <w:tcW w:w="3767"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jc w:val="left"/>
              <w:textAlignment w:val="auto"/>
              <w:rPr>
                <w:rFonts w:hint="eastAsia" w:hAnsi="宋体"/>
                <w:szCs w:val="21"/>
                <w:highlight w:val="none"/>
              </w:rPr>
            </w:pPr>
            <w:r>
              <w:rPr>
                <w:rFonts w:hint="eastAsia" w:hAnsi="宋体"/>
                <w:szCs w:val="21"/>
                <w:highlight w:val="none"/>
              </w:rPr>
              <w:t>610mm×365mm×385mm</w:t>
            </w:r>
          </w:p>
        </w:tc>
        <w:tc>
          <w:tcPr>
            <w:tcW w:w="2320" w:type="dxa"/>
            <w:tcBorders>
              <w:top w:val="single" w:color="auto" w:sz="6" w:space="0"/>
              <w:left w:val="single" w:color="auto" w:sz="6" w:space="0"/>
              <w:bottom w:val="single" w:color="auto" w:sz="6" w:space="0"/>
              <w:right w:val="single" w:color="auto" w:sz="6"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textAlignment w:val="auto"/>
              <w:rPr>
                <w:rFonts w:hAnsi="宋体"/>
                <w:szCs w:val="21"/>
                <w:highlight w:val="none"/>
              </w:rPr>
            </w:pPr>
          </w:p>
        </w:tc>
        <w:tc>
          <w:tcPr>
            <w:tcW w:w="1416" w:type="dxa"/>
            <w:tcBorders>
              <w:top w:val="single" w:color="auto" w:sz="6" w:space="0"/>
              <w:left w:val="single" w:color="auto" w:sz="6" w:space="0"/>
              <w:bottom w:val="single" w:color="auto" w:sz="6" w:space="0"/>
              <w:right w:val="single" w:color="auto" w:sz="12" w:space="0"/>
            </w:tcBorders>
            <w:noWrap w:val="0"/>
            <w:vAlign w:val="center"/>
          </w:tcPr>
          <w:p>
            <w:pPr>
              <w:pStyle w:val="5"/>
              <w:keepNext w:val="0"/>
              <w:keepLines w:val="0"/>
              <w:pageBreakBefore w:val="0"/>
              <w:kinsoku/>
              <w:wordWrap/>
              <w:overflowPunct/>
              <w:autoSpaceDE/>
              <w:autoSpaceDN/>
              <w:bidi w:val="0"/>
              <w:spacing w:line="400" w:lineRule="exact"/>
              <w:ind w:left="0" w:leftChars="0" w:firstLine="0" w:firstLineChars="0"/>
              <w:textAlignment w:val="auto"/>
              <w:rPr>
                <w:rFonts w:hAnsi="宋体"/>
                <w:szCs w:val="21"/>
                <w:highlight w:val="none"/>
              </w:rPr>
            </w:pPr>
          </w:p>
        </w:tc>
      </w:tr>
    </w:tbl>
    <w:p>
      <w:pPr>
        <w:keepLines w:val="0"/>
        <w:pageBreakBefore w:val="0"/>
        <w:kinsoku/>
        <w:wordWrap/>
        <w:bidi w:val="0"/>
        <w:spacing w:line="500" w:lineRule="exact"/>
        <w:ind w:left="410"/>
        <w:rPr>
          <w:rFonts w:hint="eastAsia"/>
          <w:color w:val="auto"/>
          <w:highlight w:val="none"/>
          <w:shd w:val="clear" w:color="auto" w:fill="FFFFFF"/>
        </w:rPr>
      </w:pPr>
    </w:p>
    <w:p>
      <w:pPr>
        <w:pStyle w:val="2"/>
        <w:bidi w:val="0"/>
        <w:rPr>
          <w:rFonts w:cs="宋体"/>
          <w:spacing w:val="1"/>
          <w:highlight w:val="none"/>
        </w:rPr>
      </w:pPr>
      <w:bookmarkStart w:id="32" w:name="_Toc14198"/>
      <w:r>
        <w:rPr>
          <w:rFonts w:hint="eastAsia"/>
          <w:highlight w:val="none"/>
          <w:lang w:val="en-US" w:eastAsia="zh-CN"/>
        </w:rPr>
        <w:t>5</w:t>
      </w:r>
      <w:r>
        <w:rPr>
          <w:highlight w:val="none"/>
        </w:rPr>
        <w:t>.</w:t>
      </w:r>
      <w:r>
        <w:rPr>
          <w:rFonts w:cs="宋体"/>
          <w:spacing w:val="1"/>
          <w:highlight w:val="none"/>
        </w:rPr>
        <w:t>质量保证和试验</w:t>
      </w:r>
      <w:bookmarkEnd w:id="32"/>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2"/>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2"/>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2"/>
        <w:numPr>
          <w:ilvl w:val="0"/>
          <w:numId w:val="2"/>
        </w:numPr>
        <w:bidi w:val="0"/>
        <w:rPr>
          <w:rFonts w:hint="eastAsia"/>
          <w:highlight w:val="none"/>
        </w:rPr>
      </w:pPr>
      <w:bookmarkStart w:id="35" w:name="_Toc25792"/>
      <w:r>
        <w:rPr>
          <w:rFonts w:hint="eastAsia"/>
          <w:highlight w:val="none"/>
        </w:rPr>
        <w:t>供货范围清单</w:t>
      </w:r>
      <w:bookmarkEnd w:id="35"/>
    </w:p>
    <w:tbl>
      <w:tblPr>
        <w:tblStyle w:val="13"/>
        <w:tblpPr w:leftFromText="180" w:rightFromText="180" w:vertAnchor="text" w:horzAnchor="page" w:tblpX="1203" w:tblpY="448"/>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43"/>
        <w:gridCol w:w="1203"/>
        <w:gridCol w:w="1140"/>
        <w:gridCol w:w="2067"/>
        <w:gridCol w:w="988"/>
        <w:gridCol w:w="1865"/>
        <w:gridCol w:w="113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3" w:hRule="atLeast"/>
          <w:tblHeader/>
        </w:trPr>
        <w:tc>
          <w:tcPr>
            <w:tcW w:w="1143" w:type="dxa"/>
            <w:vMerge w:val="restart"/>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r>
              <w:rPr>
                <w:rFonts w:hint="eastAsia" w:ascii="宋体" w:hAnsi="宋体"/>
                <w:szCs w:val="21"/>
                <w:highlight w:val="none"/>
              </w:rPr>
              <w:t>序号</w:t>
            </w:r>
          </w:p>
        </w:tc>
        <w:tc>
          <w:tcPr>
            <w:tcW w:w="1203" w:type="dxa"/>
            <w:vMerge w:val="restart"/>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p>
        </w:tc>
        <w:tc>
          <w:tcPr>
            <w:tcW w:w="1140" w:type="dxa"/>
            <w:vMerge w:val="restart"/>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r>
              <w:rPr>
                <w:rFonts w:hint="eastAsia" w:ascii="宋体" w:hAnsi="宋体"/>
                <w:szCs w:val="21"/>
                <w:highlight w:val="none"/>
              </w:rPr>
              <w:t>单位</w:t>
            </w:r>
          </w:p>
        </w:tc>
        <w:tc>
          <w:tcPr>
            <w:tcW w:w="3055" w:type="dxa"/>
            <w:gridSpan w:val="2"/>
            <w:tcBorders>
              <w:left w:val="single" w:color="auto" w:sz="4" w:space="0"/>
              <w:bottom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r>
              <w:rPr>
                <w:rFonts w:hint="eastAsia" w:ascii="宋体" w:hAnsi="宋体"/>
                <w:szCs w:val="21"/>
                <w:highlight w:val="none"/>
              </w:rPr>
              <w:t>项目要求</w:t>
            </w:r>
          </w:p>
        </w:tc>
        <w:tc>
          <w:tcPr>
            <w:tcW w:w="2997" w:type="dxa"/>
            <w:gridSpan w:val="2"/>
            <w:tcBorders>
              <w:bottom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lang w:eastAsia="zh-CN"/>
              </w:rPr>
              <w:t>报价人</w:t>
            </w:r>
            <w:r>
              <w:rPr>
                <w:rFonts w:hint="eastAsia" w:ascii="宋体" w:hAnsi="宋体"/>
                <w:szCs w:val="21"/>
                <w:highlight w:val="none"/>
              </w:rPr>
              <w:t>保证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tblHeader/>
        </w:trPr>
        <w:tc>
          <w:tcPr>
            <w:tcW w:w="1143" w:type="dxa"/>
            <w:vMerge w:val="continue"/>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p>
        </w:tc>
        <w:tc>
          <w:tcPr>
            <w:tcW w:w="1203" w:type="dxa"/>
            <w:vMerge w:val="continue"/>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p>
        </w:tc>
        <w:tc>
          <w:tcPr>
            <w:tcW w:w="1140"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p>
        </w:tc>
        <w:tc>
          <w:tcPr>
            <w:tcW w:w="2067"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型式、</w:t>
            </w:r>
            <w:bookmarkStart w:id="40" w:name="_GoBack"/>
            <w:bookmarkEnd w:id="40"/>
            <w:r>
              <w:rPr>
                <w:rFonts w:hint="eastAsia" w:ascii="宋体" w:hAnsi="宋体"/>
                <w:szCs w:val="21"/>
                <w:highlight w:val="none"/>
              </w:rPr>
              <w:t>规格</w:t>
            </w:r>
          </w:p>
        </w:tc>
        <w:tc>
          <w:tcPr>
            <w:tcW w:w="988" w:type="dxa"/>
            <w:tcBorders>
              <w:top w:val="single" w:color="auto" w:sz="4" w:space="0"/>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数量</w:t>
            </w:r>
          </w:p>
        </w:tc>
        <w:tc>
          <w:tcPr>
            <w:tcW w:w="1865" w:type="dxa"/>
            <w:tcBorders>
              <w:top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型式、规格</w:t>
            </w:r>
          </w:p>
        </w:tc>
        <w:tc>
          <w:tcPr>
            <w:tcW w:w="1132" w:type="dxa"/>
            <w:tcBorders>
              <w:top w:val="single" w:color="auto" w:sz="4" w:space="0"/>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trPr>
        <w:tc>
          <w:tcPr>
            <w:tcW w:w="1143" w:type="dxa"/>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r>
              <w:rPr>
                <w:rFonts w:hint="eastAsia" w:ascii="宋体" w:hAnsi="宋体"/>
                <w:szCs w:val="21"/>
                <w:highlight w:val="none"/>
              </w:rPr>
              <w:t>1</w:t>
            </w:r>
          </w:p>
        </w:tc>
        <w:tc>
          <w:tcPr>
            <w:tcW w:w="1203" w:type="dxa"/>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eastAsia="宋体"/>
                <w:szCs w:val="21"/>
                <w:highlight w:val="none"/>
                <w:lang w:eastAsia="zh-CN"/>
              </w:rPr>
            </w:pPr>
            <w:r>
              <w:rPr>
                <w:rFonts w:hint="eastAsia"/>
                <w:szCs w:val="21"/>
                <w:highlight w:val="none"/>
                <w:lang w:eastAsia="zh-CN"/>
              </w:rPr>
              <w:t xml:space="preserve"> 多合一变压器综合测试仪</w:t>
            </w:r>
          </w:p>
        </w:tc>
        <w:tc>
          <w:tcPr>
            <w:tcW w:w="114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台</w:t>
            </w:r>
          </w:p>
        </w:tc>
        <w:tc>
          <w:tcPr>
            <w:tcW w:w="206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ind w:left="0" w:leftChars="0"/>
              <w:jc w:val="left"/>
              <w:textAlignment w:val="auto"/>
              <w:rPr>
                <w:rFonts w:hint="eastAsia" w:ascii="宋体" w:hAnsi="宋体"/>
                <w:highlight w:val="none"/>
              </w:rPr>
            </w:pPr>
          </w:p>
        </w:tc>
        <w:tc>
          <w:tcPr>
            <w:tcW w:w="988"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1865"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p>
        </w:tc>
        <w:tc>
          <w:tcPr>
            <w:tcW w:w="1132"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trPr>
        <w:tc>
          <w:tcPr>
            <w:tcW w:w="1143" w:type="dxa"/>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kern w:val="2"/>
                <w:sz w:val="21"/>
                <w:szCs w:val="21"/>
                <w:highlight w:val="none"/>
                <w:lang w:val="en-US" w:eastAsia="zh-CN" w:bidi="ar-SA"/>
              </w:rPr>
            </w:pPr>
            <w:r>
              <w:rPr>
                <w:rFonts w:hint="eastAsia" w:ascii="宋体" w:hAnsi="宋体"/>
                <w:szCs w:val="21"/>
                <w:highlight w:val="none"/>
              </w:rPr>
              <w:t>2</w:t>
            </w:r>
          </w:p>
        </w:tc>
        <w:tc>
          <w:tcPr>
            <w:tcW w:w="1203" w:type="dxa"/>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default"/>
                <w:szCs w:val="21"/>
                <w:highlight w:val="none"/>
                <w:lang w:val="en-US" w:eastAsia="zh-CN"/>
              </w:rPr>
            </w:pPr>
            <w:r>
              <w:rPr>
                <w:rFonts w:hint="eastAsia"/>
                <w:szCs w:val="21"/>
                <w:highlight w:val="none"/>
                <w:lang w:val="en-US" w:eastAsia="zh-CN"/>
              </w:rPr>
              <w:t>平板电脑</w:t>
            </w:r>
          </w:p>
        </w:tc>
        <w:tc>
          <w:tcPr>
            <w:tcW w:w="114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个</w:t>
            </w:r>
          </w:p>
        </w:tc>
        <w:tc>
          <w:tcPr>
            <w:tcW w:w="206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ind w:left="0" w:leftChars="0"/>
              <w:jc w:val="center"/>
              <w:textAlignment w:val="auto"/>
              <w:rPr>
                <w:rFonts w:hint="eastAsia" w:ascii="宋体" w:hAnsi="宋体" w:eastAsia="宋体"/>
                <w:highlight w:val="none"/>
                <w:lang w:val="en-US" w:eastAsia="zh-CN"/>
              </w:rPr>
            </w:pPr>
            <w:r>
              <w:rPr>
                <w:rFonts w:hint="eastAsia"/>
                <w:highlight w:val="none"/>
                <w:lang w:val="en-US" w:eastAsia="zh-CN"/>
              </w:rPr>
              <w:t>/</w:t>
            </w:r>
          </w:p>
        </w:tc>
        <w:tc>
          <w:tcPr>
            <w:tcW w:w="988"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1865"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p>
        </w:tc>
        <w:tc>
          <w:tcPr>
            <w:tcW w:w="1132"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trPr>
        <w:tc>
          <w:tcPr>
            <w:tcW w:w="1143" w:type="dxa"/>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kern w:val="2"/>
                <w:sz w:val="21"/>
                <w:szCs w:val="21"/>
                <w:highlight w:val="none"/>
                <w:lang w:val="en-US" w:eastAsia="zh-CN" w:bidi="ar-SA"/>
              </w:rPr>
            </w:pPr>
            <w:r>
              <w:rPr>
                <w:rFonts w:hint="eastAsia" w:ascii="宋体" w:hAnsi="宋体"/>
                <w:szCs w:val="21"/>
                <w:highlight w:val="none"/>
              </w:rPr>
              <w:t>3</w:t>
            </w:r>
          </w:p>
        </w:tc>
        <w:tc>
          <w:tcPr>
            <w:tcW w:w="1203" w:type="dxa"/>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default"/>
                <w:szCs w:val="21"/>
                <w:highlight w:val="none"/>
                <w:lang w:val="en-US" w:eastAsia="zh-CN"/>
              </w:rPr>
            </w:pPr>
            <w:r>
              <w:rPr>
                <w:rFonts w:hint="eastAsia"/>
                <w:szCs w:val="21"/>
                <w:highlight w:val="none"/>
                <w:lang w:val="en-US" w:eastAsia="zh-CN"/>
              </w:rPr>
              <w:t>App软件安装包（U盘）</w:t>
            </w:r>
          </w:p>
        </w:tc>
        <w:tc>
          <w:tcPr>
            <w:tcW w:w="114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个</w:t>
            </w:r>
          </w:p>
        </w:tc>
        <w:tc>
          <w:tcPr>
            <w:tcW w:w="206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ind w:left="0" w:leftChars="0"/>
              <w:jc w:val="center"/>
              <w:textAlignment w:val="auto"/>
              <w:rPr>
                <w:rFonts w:hint="eastAsia" w:ascii="宋体" w:hAnsi="宋体" w:eastAsia="宋体"/>
                <w:highlight w:val="none"/>
                <w:lang w:val="en-US" w:eastAsia="zh-CN"/>
              </w:rPr>
            </w:pPr>
            <w:r>
              <w:rPr>
                <w:rFonts w:hint="eastAsia"/>
                <w:highlight w:val="none"/>
                <w:lang w:val="en-US" w:eastAsia="zh-CN"/>
              </w:rPr>
              <w:t>/</w:t>
            </w:r>
          </w:p>
        </w:tc>
        <w:tc>
          <w:tcPr>
            <w:tcW w:w="988"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1865"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p>
        </w:tc>
        <w:tc>
          <w:tcPr>
            <w:tcW w:w="1132"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trPr>
        <w:tc>
          <w:tcPr>
            <w:tcW w:w="1143" w:type="dxa"/>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kern w:val="2"/>
                <w:sz w:val="21"/>
                <w:szCs w:val="21"/>
                <w:highlight w:val="none"/>
                <w:lang w:val="en-US" w:eastAsia="zh-CN" w:bidi="ar-SA"/>
              </w:rPr>
            </w:pPr>
            <w:r>
              <w:rPr>
                <w:rFonts w:hint="eastAsia" w:ascii="宋体" w:hAnsi="宋体"/>
                <w:szCs w:val="21"/>
                <w:highlight w:val="none"/>
              </w:rPr>
              <w:t>4</w:t>
            </w:r>
          </w:p>
        </w:tc>
        <w:tc>
          <w:tcPr>
            <w:tcW w:w="1203" w:type="dxa"/>
            <w:noWrap w:val="0"/>
            <w:vAlign w:val="center"/>
          </w:tcPr>
          <w:p>
            <w:pPr>
              <w:keepNext w:val="0"/>
              <w:keepLines w:val="0"/>
              <w:pageBreakBefore w:val="0"/>
              <w:widowControl w:val="0"/>
              <w:kinsoku/>
              <w:wordWrap/>
              <w:overflowPunct/>
              <w:topLinePunct w:val="0"/>
              <w:autoSpaceDN/>
              <w:bidi w:val="0"/>
              <w:adjustRightInd/>
              <w:snapToGrid/>
              <w:spacing w:line="360" w:lineRule="exact"/>
              <w:ind w:left="0" w:leftChars="0"/>
              <w:jc w:val="center"/>
              <w:textAlignment w:val="auto"/>
              <w:rPr>
                <w:rFonts w:hint="eastAsia" w:ascii="宋体" w:hAnsi="宋体"/>
                <w:b/>
                <w:szCs w:val="21"/>
                <w:highlight w:val="none"/>
              </w:rPr>
            </w:pPr>
            <w:r>
              <w:rPr>
                <w:rFonts w:hint="eastAsia" w:ascii="宋体" w:hAnsi="宋体"/>
                <w:highlight w:val="none"/>
              </w:rPr>
              <w:t>线箱</w:t>
            </w:r>
          </w:p>
        </w:tc>
        <w:tc>
          <w:tcPr>
            <w:tcW w:w="114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highlight w:val="none"/>
              </w:rPr>
            </w:pPr>
            <w:r>
              <w:rPr>
                <w:highlight w:val="none"/>
              </w:rPr>
              <w:t>个</w:t>
            </w:r>
          </w:p>
        </w:tc>
        <w:tc>
          <w:tcPr>
            <w:tcW w:w="206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highlight w:val="none"/>
              </w:rPr>
            </w:pPr>
            <w:r>
              <w:rPr>
                <w:rFonts w:hint="eastAsia"/>
                <w:highlight w:val="none"/>
              </w:rPr>
              <w:t>与主机匹配</w:t>
            </w:r>
          </w:p>
        </w:tc>
        <w:tc>
          <w:tcPr>
            <w:tcW w:w="988"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1865"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p>
        </w:tc>
        <w:tc>
          <w:tcPr>
            <w:tcW w:w="1132"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trPr>
        <w:tc>
          <w:tcPr>
            <w:tcW w:w="1143" w:type="dxa"/>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kern w:val="2"/>
                <w:sz w:val="21"/>
                <w:szCs w:val="21"/>
                <w:highlight w:val="none"/>
                <w:lang w:val="en-US" w:eastAsia="zh-CN" w:bidi="ar-SA"/>
              </w:rPr>
            </w:pPr>
            <w:r>
              <w:rPr>
                <w:rFonts w:hint="eastAsia" w:ascii="宋体" w:hAnsi="宋体"/>
                <w:szCs w:val="21"/>
                <w:highlight w:val="none"/>
              </w:rPr>
              <w:t>5</w:t>
            </w:r>
          </w:p>
        </w:tc>
        <w:tc>
          <w:tcPr>
            <w:tcW w:w="1203" w:type="dxa"/>
            <w:noWrap w:val="0"/>
            <w:vAlign w:val="center"/>
          </w:tcPr>
          <w:p>
            <w:pPr>
              <w:keepNext w:val="0"/>
              <w:keepLines w:val="0"/>
              <w:pageBreakBefore w:val="0"/>
              <w:widowControl w:val="0"/>
              <w:kinsoku/>
              <w:wordWrap/>
              <w:overflowPunct/>
              <w:topLinePunct w:val="0"/>
              <w:autoSpaceDN/>
              <w:bidi w:val="0"/>
              <w:adjustRightInd/>
              <w:snapToGrid/>
              <w:spacing w:line="360" w:lineRule="exact"/>
              <w:ind w:left="0" w:leftChars="0"/>
              <w:jc w:val="center"/>
              <w:textAlignment w:val="auto"/>
              <w:rPr>
                <w:rFonts w:hint="eastAsia"/>
                <w:b/>
                <w:highlight w:val="none"/>
              </w:rPr>
            </w:pPr>
            <w:r>
              <w:rPr>
                <w:rFonts w:hint="eastAsia" w:ascii="宋体" w:hAnsi="宋体"/>
                <w:highlight w:val="none"/>
              </w:rPr>
              <w:t>电源线</w:t>
            </w:r>
          </w:p>
        </w:tc>
        <w:tc>
          <w:tcPr>
            <w:tcW w:w="114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highlight w:val="none"/>
              </w:rPr>
            </w:pPr>
            <w:r>
              <w:rPr>
                <w:rFonts w:hint="eastAsia"/>
                <w:highlight w:val="none"/>
              </w:rPr>
              <w:t>根</w:t>
            </w:r>
          </w:p>
        </w:tc>
        <w:tc>
          <w:tcPr>
            <w:tcW w:w="206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b/>
                <w:highlight w:val="none"/>
              </w:rPr>
            </w:pPr>
            <w:r>
              <w:rPr>
                <w:rFonts w:hint="eastAsia"/>
                <w:highlight w:val="none"/>
              </w:rPr>
              <w:t>与主机匹配</w:t>
            </w:r>
          </w:p>
        </w:tc>
        <w:tc>
          <w:tcPr>
            <w:tcW w:w="988"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1865"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p>
        </w:tc>
        <w:tc>
          <w:tcPr>
            <w:tcW w:w="1132"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trPr>
        <w:tc>
          <w:tcPr>
            <w:tcW w:w="1143" w:type="dxa"/>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kern w:val="2"/>
                <w:sz w:val="21"/>
                <w:szCs w:val="21"/>
                <w:highlight w:val="none"/>
                <w:lang w:val="en-US" w:eastAsia="zh-CN" w:bidi="ar-SA"/>
              </w:rPr>
            </w:pPr>
            <w:r>
              <w:rPr>
                <w:rFonts w:ascii="宋体" w:hAnsi="宋体"/>
                <w:szCs w:val="21"/>
                <w:highlight w:val="none"/>
              </w:rPr>
              <w:t>6</w:t>
            </w:r>
          </w:p>
        </w:tc>
        <w:tc>
          <w:tcPr>
            <w:tcW w:w="1203" w:type="dxa"/>
            <w:noWrap w:val="0"/>
            <w:vAlign w:val="center"/>
          </w:tcPr>
          <w:p>
            <w:pPr>
              <w:keepNext w:val="0"/>
              <w:keepLines w:val="0"/>
              <w:pageBreakBefore w:val="0"/>
              <w:widowControl w:val="0"/>
              <w:kinsoku/>
              <w:wordWrap/>
              <w:overflowPunct/>
              <w:topLinePunct w:val="0"/>
              <w:autoSpaceDN/>
              <w:bidi w:val="0"/>
              <w:adjustRightInd/>
              <w:snapToGrid/>
              <w:spacing w:line="360" w:lineRule="exact"/>
              <w:ind w:left="0" w:leftChars="0"/>
              <w:jc w:val="center"/>
              <w:textAlignment w:val="auto"/>
              <w:rPr>
                <w:rFonts w:hint="eastAsia"/>
                <w:b/>
                <w:highlight w:val="none"/>
              </w:rPr>
            </w:pPr>
            <w:r>
              <w:rPr>
                <w:rFonts w:hint="eastAsia" w:ascii="宋体" w:hAnsi="宋体"/>
                <w:highlight w:val="none"/>
              </w:rPr>
              <w:t>测试线</w:t>
            </w:r>
          </w:p>
        </w:tc>
        <w:tc>
          <w:tcPr>
            <w:tcW w:w="114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highlight w:val="none"/>
              </w:rPr>
            </w:pPr>
            <w:r>
              <w:rPr>
                <w:highlight w:val="none"/>
              </w:rPr>
              <w:t>套</w:t>
            </w:r>
          </w:p>
        </w:tc>
        <w:tc>
          <w:tcPr>
            <w:tcW w:w="206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b/>
                <w:highlight w:val="none"/>
              </w:rPr>
            </w:pPr>
            <w:r>
              <w:rPr>
                <w:rFonts w:hint="eastAsia"/>
                <w:highlight w:val="none"/>
              </w:rPr>
              <w:t>与主机匹配</w:t>
            </w:r>
          </w:p>
        </w:tc>
        <w:tc>
          <w:tcPr>
            <w:tcW w:w="988"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1865" w:type="dxa"/>
            <w:tcBorders>
              <w:right w:val="single" w:color="auto" w:sz="2"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p>
        </w:tc>
        <w:tc>
          <w:tcPr>
            <w:tcW w:w="1132" w:type="dxa"/>
            <w:tcBorders>
              <w:left w:val="single" w:color="auto" w:sz="2"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trPr>
        <w:tc>
          <w:tcPr>
            <w:tcW w:w="1143" w:type="dxa"/>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kern w:val="2"/>
                <w:sz w:val="21"/>
                <w:szCs w:val="21"/>
                <w:highlight w:val="none"/>
                <w:lang w:val="en-US" w:eastAsia="zh-CN" w:bidi="ar-SA"/>
              </w:rPr>
            </w:pPr>
            <w:r>
              <w:rPr>
                <w:rFonts w:ascii="宋体" w:hAnsi="宋体"/>
                <w:szCs w:val="21"/>
                <w:highlight w:val="none"/>
              </w:rPr>
              <w:t>7</w:t>
            </w:r>
          </w:p>
        </w:tc>
        <w:tc>
          <w:tcPr>
            <w:tcW w:w="1203" w:type="dxa"/>
            <w:noWrap w:val="0"/>
            <w:vAlign w:val="center"/>
          </w:tcPr>
          <w:p>
            <w:pPr>
              <w:keepNext w:val="0"/>
              <w:keepLines w:val="0"/>
              <w:pageBreakBefore w:val="0"/>
              <w:widowControl w:val="0"/>
              <w:kinsoku/>
              <w:wordWrap/>
              <w:overflowPunct/>
              <w:topLinePunct w:val="0"/>
              <w:autoSpaceDN/>
              <w:bidi w:val="0"/>
              <w:adjustRightInd/>
              <w:snapToGrid/>
              <w:spacing w:line="360" w:lineRule="exact"/>
              <w:ind w:left="0" w:leftChars="0"/>
              <w:jc w:val="center"/>
              <w:textAlignment w:val="auto"/>
              <w:rPr>
                <w:rFonts w:hint="eastAsia"/>
                <w:highlight w:val="none"/>
              </w:rPr>
            </w:pPr>
            <w:r>
              <w:rPr>
                <w:rFonts w:hint="eastAsia" w:ascii="宋体" w:hAnsi="宋体"/>
                <w:highlight w:val="none"/>
              </w:rPr>
              <w:t>接地线</w:t>
            </w:r>
          </w:p>
        </w:tc>
        <w:tc>
          <w:tcPr>
            <w:tcW w:w="1140" w:type="dxa"/>
            <w:tcBorders>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highlight w:val="none"/>
              </w:rPr>
            </w:pPr>
            <w:r>
              <w:rPr>
                <w:highlight w:val="none"/>
              </w:rPr>
              <w:t>根</w:t>
            </w:r>
          </w:p>
        </w:tc>
        <w:tc>
          <w:tcPr>
            <w:tcW w:w="206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highlight w:val="none"/>
              </w:rPr>
            </w:pPr>
            <w:r>
              <w:rPr>
                <w:rFonts w:hint="eastAsia"/>
                <w:highlight w:val="none"/>
              </w:rPr>
              <w:t>与主机匹配</w:t>
            </w:r>
          </w:p>
        </w:tc>
        <w:tc>
          <w:tcPr>
            <w:tcW w:w="988" w:type="dxa"/>
            <w:tcBorders>
              <w:left w:val="single" w:color="auto" w:sz="4"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hint="eastAsia" w:ascii="宋体" w:hAnsi="宋体"/>
                <w:szCs w:val="21"/>
                <w:highlight w:val="none"/>
              </w:rPr>
            </w:pPr>
            <w:r>
              <w:rPr>
                <w:rFonts w:hint="eastAsia" w:ascii="宋体" w:hAnsi="宋体"/>
                <w:szCs w:val="21"/>
                <w:highlight w:val="none"/>
              </w:rPr>
              <w:t>1</w:t>
            </w:r>
          </w:p>
        </w:tc>
        <w:tc>
          <w:tcPr>
            <w:tcW w:w="1865" w:type="dxa"/>
            <w:tcBorders>
              <w:right w:val="single" w:color="auto" w:sz="2"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Cs w:val="21"/>
                <w:highlight w:val="none"/>
              </w:rPr>
            </w:pPr>
          </w:p>
        </w:tc>
        <w:tc>
          <w:tcPr>
            <w:tcW w:w="1132" w:type="dxa"/>
            <w:tcBorders>
              <w:left w:val="single" w:color="auto" w:sz="2" w:space="0"/>
            </w:tcBorders>
            <w:noWrap w:val="0"/>
            <w:vAlign w:val="center"/>
          </w:tcPr>
          <w:p>
            <w:pPr>
              <w:keepNext w:val="0"/>
              <w:keepLines w:val="0"/>
              <w:pageBreakBefore w:val="0"/>
              <w:widowControl w:val="0"/>
              <w:kinsoku/>
              <w:wordWrap/>
              <w:overflowPunct/>
              <w:topLinePunct w:val="0"/>
              <w:autoSpaceDN/>
              <w:bidi w:val="0"/>
              <w:adjustRightInd/>
              <w:snapToGrid/>
              <w:ind w:left="0" w:leftChars="0"/>
              <w:jc w:val="center"/>
              <w:textAlignment w:val="auto"/>
              <w:rPr>
                <w:rFonts w:ascii="宋体" w:hAnsi="宋体"/>
                <w:sz w:val="24"/>
                <w:highlight w:val="none"/>
              </w:rPr>
            </w:pPr>
          </w:p>
        </w:tc>
      </w:tr>
    </w:tbl>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2"/>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2"/>
        <w:bidi w:val="0"/>
        <w:rPr>
          <w:highlight w:val="none"/>
        </w:rPr>
      </w:pPr>
      <w:bookmarkStart w:id="38" w:name="_Toc10126"/>
      <w:r>
        <w:rPr>
          <w:rFonts w:hint="eastAsia"/>
          <w:spacing w:val="-6"/>
          <w:highlight w:val="none"/>
          <w:lang w:eastAsia="zh-CN"/>
        </w:rPr>
        <w:t>10.</w:t>
      </w:r>
      <w:r>
        <w:rPr>
          <w:rFonts w:cs="宋体"/>
          <w:highlight w:val="none"/>
        </w:rPr>
        <w:t>验收</w:t>
      </w:r>
      <w:bookmarkEnd w:id="38"/>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2"/>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3"/>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3"/>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3"/>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3"/>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12"/>
        <w:keepLines w:val="0"/>
        <w:pageBreakBefore w:val="0"/>
        <w:kinsoku/>
        <w:wordWrap/>
        <w:bidi w:val="0"/>
        <w:spacing w:line="500" w:lineRule="exact"/>
        <w:ind w:left="410" w:firstLine="240"/>
        <w:rPr>
          <w:highlight w:val="none"/>
        </w:rPr>
      </w:pPr>
    </w:p>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B9DEC0B"/>
    <w:multiLevelType w:val="singleLevel"/>
    <w:tmpl w:val="5B9DEC0B"/>
    <w:lvl w:ilvl="0" w:tentative="0">
      <w:start w:val="1"/>
      <w:numFmt w:val="decimal"/>
      <w:lvlText w:val="(%1)"/>
      <w:lvlJc w:val="left"/>
      <w:pPr>
        <w:ind w:left="425" w:hanging="425"/>
      </w:pPr>
      <w:rPr>
        <w:rFonts w:hint="default"/>
      </w:rPr>
    </w:lvl>
  </w:abstractNum>
  <w:abstractNum w:abstractNumId="2">
    <w:nsid w:val="695B6666"/>
    <w:multiLevelType w:val="singleLevel"/>
    <w:tmpl w:val="695B6666"/>
    <w:lvl w:ilvl="0" w:tentative="0">
      <w:start w:val="8"/>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7B66435"/>
    <w:rsid w:val="07E06245"/>
    <w:rsid w:val="0BAB653E"/>
    <w:rsid w:val="0D344206"/>
    <w:rsid w:val="1097590F"/>
    <w:rsid w:val="11624E20"/>
    <w:rsid w:val="13066AFF"/>
    <w:rsid w:val="16406CB6"/>
    <w:rsid w:val="17486E4C"/>
    <w:rsid w:val="18956BD8"/>
    <w:rsid w:val="19277699"/>
    <w:rsid w:val="1C79220A"/>
    <w:rsid w:val="1C8772B6"/>
    <w:rsid w:val="1D3614FA"/>
    <w:rsid w:val="1FA263E4"/>
    <w:rsid w:val="22703D10"/>
    <w:rsid w:val="23B96AFD"/>
    <w:rsid w:val="24113C1A"/>
    <w:rsid w:val="24E34EE4"/>
    <w:rsid w:val="273F6164"/>
    <w:rsid w:val="27AA5AD0"/>
    <w:rsid w:val="27E502D5"/>
    <w:rsid w:val="29464C18"/>
    <w:rsid w:val="29E03A2B"/>
    <w:rsid w:val="2B2A0492"/>
    <w:rsid w:val="2C3F36A7"/>
    <w:rsid w:val="2DB31B82"/>
    <w:rsid w:val="2EAE6CA3"/>
    <w:rsid w:val="30427C69"/>
    <w:rsid w:val="33342978"/>
    <w:rsid w:val="33C00172"/>
    <w:rsid w:val="34234DD5"/>
    <w:rsid w:val="34DB0F5E"/>
    <w:rsid w:val="366559E4"/>
    <w:rsid w:val="367B35A2"/>
    <w:rsid w:val="3988303A"/>
    <w:rsid w:val="3F3F3186"/>
    <w:rsid w:val="41F6735B"/>
    <w:rsid w:val="47874069"/>
    <w:rsid w:val="47B84838"/>
    <w:rsid w:val="48CC7BFD"/>
    <w:rsid w:val="49244D8F"/>
    <w:rsid w:val="58B95CBA"/>
    <w:rsid w:val="596D67DA"/>
    <w:rsid w:val="5A44578C"/>
    <w:rsid w:val="5E375A3D"/>
    <w:rsid w:val="5E60690D"/>
    <w:rsid w:val="5EC33DB0"/>
    <w:rsid w:val="5F471779"/>
    <w:rsid w:val="60EC26DA"/>
    <w:rsid w:val="6268037D"/>
    <w:rsid w:val="62740596"/>
    <w:rsid w:val="62CD7EA4"/>
    <w:rsid w:val="65974683"/>
    <w:rsid w:val="6EC67F43"/>
    <w:rsid w:val="70CA591E"/>
    <w:rsid w:val="76211CFF"/>
    <w:rsid w:val="7867742D"/>
    <w:rsid w:val="7CB6538D"/>
    <w:rsid w:val="7D0F020A"/>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2">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8"/>
    <w:semiHidden/>
    <w:unhideWhenUsed/>
    <w:qFormat/>
    <w:uiPriority w:val="99"/>
    <w:pPr>
      <w:spacing w:after="120"/>
    </w:pPr>
  </w:style>
  <w:style w:type="paragraph" w:styleId="5">
    <w:name w:val="Plain Text"/>
    <w:basedOn w:val="1"/>
    <w:link w:val="25"/>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6"/>
    <w:semiHidden/>
    <w:unhideWhenUsed/>
    <w:qFormat/>
    <w:uiPriority w:val="99"/>
    <w:pPr>
      <w:spacing w:line="240" w:lineRule="auto"/>
    </w:pPr>
    <w:rPr>
      <w:sz w:val="18"/>
      <w:szCs w:val="18"/>
    </w:rPr>
  </w:style>
  <w:style w:type="paragraph" w:styleId="8">
    <w:name w:val="footer"/>
    <w:basedOn w:val="1"/>
    <w:link w:val="17"/>
    <w:unhideWhenUsed/>
    <w:qFormat/>
    <w:uiPriority w:val="99"/>
    <w:pPr>
      <w:tabs>
        <w:tab w:val="center" w:pos="4153"/>
        <w:tab w:val="right" w:pos="8306"/>
      </w:tabs>
      <w:snapToGrid w:val="0"/>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Body Text First Indent"/>
    <w:basedOn w:val="4"/>
    <w:link w:val="19"/>
    <w:unhideWhenUsed/>
    <w:qFormat/>
    <w:uiPriority w:val="99"/>
    <w:pPr>
      <w:ind w:firstLine="420" w:firstLineChars="100"/>
    </w:p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9"/>
    <w:qFormat/>
    <w:uiPriority w:val="99"/>
    <w:rPr>
      <w:sz w:val="18"/>
      <w:szCs w:val="18"/>
    </w:rPr>
  </w:style>
  <w:style w:type="character" w:customStyle="1" w:styleId="17">
    <w:name w:val="页脚 字符"/>
    <w:basedOn w:val="15"/>
    <w:link w:val="8"/>
    <w:qFormat/>
    <w:uiPriority w:val="99"/>
    <w:rPr>
      <w:sz w:val="18"/>
      <w:szCs w:val="18"/>
    </w:rPr>
  </w:style>
  <w:style w:type="character" w:customStyle="1" w:styleId="18">
    <w:name w:val="正文文本 字符"/>
    <w:basedOn w:val="15"/>
    <w:link w:val="4"/>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1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2"/>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5"/>
    <w:semiHidden/>
    <w:qFormat/>
    <w:uiPriority w:val="99"/>
    <w:rPr>
      <w:rFonts w:ascii="宋体" w:hAnsi="Courier New" w:eastAsia="宋体" w:cs="Courier New"/>
      <w:color w:val="000000"/>
      <w:szCs w:val="21"/>
    </w:rPr>
  </w:style>
  <w:style w:type="character" w:customStyle="1" w:styleId="26">
    <w:name w:val="批注框文本 字符"/>
    <w:basedOn w:val="15"/>
    <w:link w:val="7"/>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3"/>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 w:type="paragraph" w:customStyle="1" w:styleId="33">
    <w:name w:val="段"/>
    <w:qFormat/>
    <w:uiPriority w:val="0"/>
    <w:pPr>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4369</Words>
  <Characters>5040</Characters>
  <Lines>30</Lines>
  <Paragraphs>8</Paragraphs>
  <TotalTime>3</TotalTime>
  <ScaleCrop>false</ScaleCrop>
  <LinksUpToDate>false</LinksUpToDate>
  <CharactersWithSpaces>5242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伍贤丽</cp:lastModifiedBy>
  <cp:lastPrinted>2022-05-17T03:01:00Z</cp:lastPrinted>
  <dcterms:modified xsi:type="dcterms:W3CDTF">2026-07-06T16:21:31Z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