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F5A63">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6787BA3C">
      <w:pPr>
        <w:keepLines w:val="0"/>
        <w:pageBreakBefore w:val="0"/>
        <w:kinsoku/>
        <w:wordWrap/>
        <w:bidi w:val="0"/>
        <w:spacing w:line="500" w:lineRule="exact"/>
        <w:ind w:left="410"/>
        <w:rPr>
          <w:highlight w:val="none"/>
        </w:rPr>
      </w:pPr>
    </w:p>
    <w:p w14:paraId="1E4E6804">
      <w:pPr>
        <w:keepLines w:val="0"/>
        <w:pageBreakBefore w:val="0"/>
        <w:kinsoku/>
        <w:wordWrap/>
        <w:bidi w:val="0"/>
        <w:spacing w:line="500" w:lineRule="exact"/>
        <w:ind w:left="410"/>
        <w:rPr>
          <w:highlight w:val="none"/>
        </w:rPr>
      </w:pPr>
    </w:p>
    <w:p w14:paraId="35A5358A">
      <w:pPr>
        <w:keepLines w:val="0"/>
        <w:pageBreakBefore w:val="0"/>
        <w:kinsoku/>
        <w:wordWrap/>
        <w:bidi w:val="0"/>
        <w:spacing w:line="500" w:lineRule="exact"/>
        <w:ind w:left="410"/>
        <w:rPr>
          <w:highlight w:val="none"/>
        </w:rPr>
      </w:pPr>
    </w:p>
    <w:p w14:paraId="434C7AF7">
      <w:pPr>
        <w:keepLines w:val="0"/>
        <w:pageBreakBefore w:val="0"/>
        <w:kinsoku/>
        <w:wordWrap/>
        <w:bidi w:val="0"/>
        <w:spacing w:line="500" w:lineRule="exact"/>
        <w:ind w:left="410"/>
        <w:rPr>
          <w:highlight w:val="none"/>
        </w:rPr>
      </w:pPr>
    </w:p>
    <w:p w14:paraId="6F112457">
      <w:pPr>
        <w:keepLines w:val="0"/>
        <w:pageBreakBefore w:val="0"/>
        <w:kinsoku/>
        <w:wordWrap/>
        <w:bidi w:val="0"/>
        <w:spacing w:line="500" w:lineRule="exact"/>
        <w:ind w:left="410"/>
        <w:rPr>
          <w:highlight w:val="none"/>
        </w:rPr>
      </w:pPr>
    </w:p>
    <w:p w14:paraId="75A9DB19">
      <w:pPr>
        <w:keepLines w:val="0"/>
        <w:pageBreakBefore w:val="0"/>
        <w:kinsoku/>
        <w:wordWrap/>
        <w:bidi w:val="0"/>
        <w:spacing w:line="500" w:lineRule="exact"/>
        <w:ind w:left="410"/>
        <w:rPr>
          <w:highlight w:val="none"/>
        </w:rPr>
      </w:pPr>
    </w:p>
    <w:p w14:paraId="469B67A2">
      <w:pPr>
        <w:keepLines w:val="0"/>
        <w:pageBreakBefore w:val="0"/>
        <w:kinsoku/>
        <w:wordWrap/>
        <w:bidi w:val="0"/>
        <w:spacing w:line="500" w:lineRule="exact"/>
        <w:ind w:left="410"/>
        <w:rPr>
          <w:highlight w:val="none"/>
        </w:rPr>
      </w:pPr>
    </w:p>
    <w:p w14:paraId="6B2111FC">
      <w:pPr>
        <w:keepLines w:val="0"/>
        <w:pageBreakBefore w:val="0"/>
        <w:kinsoku/>
        <w:wordWrap/>
        <w:bidi w:val="0"/>
        <w:spacing w:line="500" w:lineRule="exact"/>
        <w:ind w:left="410"/>
        <w:rPr>
          <w:highlight w:val="none"/>
        </w:rPr>
      </w:pPr>
    </w:p>
    <w:p w14:paraId="6F15AB1A">
      <w:pPr>
        <w:keepLines w:val="0"/>
        <w:pageBreakBefore w:val="0"/>
        <w:kinsoku/>
        <w:wordWrap/>
        <w:bidi w:val="0"/>
        <w:spacing w:line="500" w:lineRule="exact"/>
        <w:ind w:left="0" w:leftChars="0"/>
        <w:jc w:val="center"/>
        <w:rPr>
          <w:b/>
          <w:sz w:val="36"/>
          <w:szCs w:val="36"/>
          <w:highlight w:val="none"/>
        </w:rPr>
      </w:pPr>
    </w:p>
    <w:p w14:paraId="731973B4">
      <w:pPr>
        <w:keepLines w:val="0"/>
        <w:pageBreakBefore w:val="0"/>
        <w:kinsoku/>
        <w:wordWrap/>
        <w:bidi w:val="0"/>
        <w:spacing w:line="500" w:lineRule="exact"/>
        <w:ind w:left="0" w:leftChars="0"/>
        <w:jc w:val="center"/>
        <w:rPr>
          <w:b/>
          <w:sz w:val="36"/>
          <w:szCs w:val="36"/>
          <w:highlight w:val="none"/>
        </w:rPr>
      </w:pPr>
    </w:p>
    <w:p w14:paraId="63BE8B1C">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绝缘电阻测试仪</w:t>
      </w:r>
    </w:p>
    <w:bookmarkEnd w:id="0"/>
    <w:p w14:paraId="601C298A">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14:paraId="5A87FFBA">
      <w:pPr>
        <w:keepLines w:val="0"/>
        <w:pageBreakBefore w:val="0"/>
        <w:kinsoku/>
        <w:wordWrap/>
        <w:bidi w:val="0"/>
        <w:spacing w:line="500" w:lineRule="exact"/>
        <w:ind w:left="0" w:leftChars="0"/>
        <w:jc w:val="center"/>
        <w:rPr>
          <w:b/>
          <w:sz w:val="36"/>
          <w:szCs w:val="36"/>
          <w:highlight w:val="none"/>
        </w:rPr>
      </w:pPr>
    </w:p>
    <w:p w14:paraId="0A018FD9">
      <w:pPr>
        <w:keepLines w:val="0"/>
        <w:pageBreakBefore w:val="0"/>
        <w:kinsoku/>
        <w:wordWrap/>
        <w:bidi w:val="0"/>
        <w:spacing w:line="500" w:lineRule="exact"/>
        <w:ind w:left="0" w:leftChars="0"/>
        <w:jc w:val="center"/>
        <w:rPr>
          <w:b/>
          <w:sz w:val="36"/>
          <w:szCs w:val="36"/>
          <w:highlight w:val="none"/>
        </w:rPr>
      </w:pPr>
    </w:p>
    <w:p w14:paraId="50C6BE93">
      <w:pPr>
        <w:keepLines w:val="0"/>
        <w:pageBreakBefore w:val="0"/>
        <w:kinsoku/>
        <w:wordWrap/>
        <w:bidi w:val="0"/>
        <w:spacing w:line="500" w:lineRule="exact"/>
        <w:ind w:left="0" w:leftChars="0"/>
        <w:jc w:val="center"/>
        <w:rPr>
          <w:b/>
          <w:sz w:val="36"/>
          <w:szCs w:val="36"/>
          <w:highlight w:val="none"/>
        </w:rPr>
      </w:pPr>
    </w:p>
    <w:p w14:paraId="10691E02">
      <w:pPr>
        <w:keepLines w:val="0"/>
        <w:pageBreakBefore w:val="0"/>
        <w:kinsoku/>
        <w:wordWrap/>
        <w:bidi w:val="0"/>
        <w:spacing w:line="500" w:lineRule="exact"/>
        <w:ind w:left="0" w:leftChars="0"/>
        <w:jc w:val="center"/>
        <w:rPr>
          <w:b/>
          <w:sz w:val="36"/>
          <w:szCs w:val="36"/>
          <w:highlight w:val="none"/>
        </w:rPr>
      </w:pPr>
    </w:p>
    <w:p w14:paraId="49576BEE">
      <w:pPr>
        <w:keepLines w:val="0"/>
        <w:pageBreakBefore w:val="0"/>
        <w:kinsoku/>
        <w:wordWrap/>
        <w:bidi w:val="0"/>
        <w:spacing w:line="500" w:lineRule="exact"/>
        <w:ind w:left="0" w:leftChars="0"/>
        <w:jc w:val="center"/>
        <w:rPr>
          <w:b/>
          <w:sz w:val="36"/>
          <w:szCs w:val="36"/>
          <w:highlight w:val="none"/>
        </w:rPr>
      </w:pPr>
    </w:p>
    <w:p w14:paraId="0FE9C72B">
      <w:pPr>
        <w:keepLines w:val="0"/>
        <w:pageBreakBefore w:val="0"/>
        <w:kinsoku/>
        <w:wordWrap/>
        <w:bidi w:val="0"/>
        <w:spacing w:line="500" w:lineRule="exact"/>
        <w:ind w:left="0" w:leftChars="0"/>
        <w:jc w:val="center"/>
        <w:rPr>
          <w:b/>
          <w:sz w:val="36"/>
          <w:szCs w:val="36"/>
          <w:highlight w:val="none"/>
        </w:rPr>
      </w:pPr>
    </w:p>
    <w:p w14:paraId="740F66E9">
      <w:pPr>
        <w:keepLines w:val="0"/>
        <w:pageBreakBefore w:val="0"/>
        <w:kinsoku/>
        <w:wordWrap/>
        <w:bidi w:val="0"/>
        <w:spacing w:line="500" w:lineRule="exact"/>
        <w:ind w:left="0" w:leftChars="0"/>
        <w:jc w:val="center"/>
        <w:rPr>
          <w:b/>
          <w:sz w:val="36"/>
          <w:szCs w:val="36"/>
          <w:highlight w:val="none"/>
        </w:rPr>
      </w:pPr>
    </w:p>
    <w:p w14:paraId="261CF619">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14:paraId="2BA84A22">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14:paraId="5F9BCBC5">
      <w:pPr>
        <w:keepLines w:val="0"/>
        <w:pageBreakBefore w:val="0"/>
        <w:kinsoku/>
        <w:wordWrap/>
        <w:bidi w:val="0"/>
        <w:spacing w:line="500" w:lineRule="exact"/>
        <w:ind w:left="410"/>
        <w:rPr>
          <w:highlight w:val="none"/>
        </w:rPr>
      </w:pPr>
    </w:p>
    <w:p w14:paraId="49B1AFA3">
      <w:pPr>
        <w:pStyle w:val="2"/>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14:paraId="7078E544">
      <w:pPr>
        <w:pStyle w:val="2"/>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14:paraId="19F23A83">
      <w:pPr>
        <w:rPr>
          <w:rFonts w:hint="eastAsia"/>
          <w:b/>
          <w:sz w:val="44"/>
          <w:szCs w:val="44"/>
          <w:highlight w:val="none"/>
        </w:rPr>
      </w:pPr>
      <w:r>
        <w:rPr>
          <w:rFonts w:hint="eastAsia"/>
          <w:b/>
          <w:sz w:val="44"/>
          <w:szCs w:val="44"/>
          <w:highlight w:val="none"/>
        </w:rPr>
        <w:br w:type="page"/>
      </w:r>
    </w:p>
    <w:p w14:paraId="1EC5E0D8">
      <w:pPr>
        <w:pStyle w:val="2"/>
        <w:keepLines w:val="0"/>
        <w:pageBreakBefore w:val="0"/>
        <w:kinsoku/>
        <w:wordWrap/>
        <w:bidi w:val="0"/>
        <w:spacing w:line="500" w:lineRule="exact"/>
        <w:ind w:left="410" w:firstLine="883" w:firstLineChars="200"/>
        <w:rPr>
          <w:rFonts w:hint="eastAsia"/>
          <w:b/>
          <w:sz w:val="44"/>
          <w:szCs w:val="44"/>
          <w:highlight w:val="none"/>
        </w:r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14:paraId="2D5744BF">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0E19F10F">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14:paraId="29D647C7">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72012D6E">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6E31923E">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14:paraId="7024B467">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3DE5001D">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0EEBE5F8">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40253C83">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7DB00287">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14:paraId="5941DACD">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2A40C919">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5D2ABAEA">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14:paraId="593C5788">
      <w:pPr>
        <w:keepLines w:val="0"/>
        <w:pageBreakBefore w:val="0"/>
        <w:kinsoku/>
        <w:wordWrap/>
        <w:bidi w:val="0"/>
        <w:spacing w:line="500" w:lineRule="exact"/>
        <w:rPr>
          <w:rFonts w:hint="eastAsia"/>
          <w:highlight w:val="none"/>
        </w:rPr>
      </w:pPr>
      <w:r>
        <w:rPr>
          <w:rFonts w:hint="eastAsia"/>
          <w:highlight w:val="none"/>
        </w:rPr>
        <w:br w:type="page"/>
      </w:r>
    </w:p>
    <w:p w14:paraId="17757A8C">
      <w:pPr>
        <w:pStyle w:val="3"/>
        <w:bidi w:val="0"/>
        <w:rPr>
          <w:rFonts w:hint="eastAsia"/>
          <w:highlight w:val="none"/>
        </w:rPr>
      </w:pPr>
      <w:bookmarkStart w:id="1" w:name="_Toc25697"/>
      <w:r>
        <w:rPr>
          <w:rFonts w:hint="eastAsia"/>
          <w:highlight w:val="none"/>
        </w:rPr>
        <w:t xml:space="preserve">1 </w:t>
      </w:r>
      <w:bookmarkStart w:id="2" w:name="_Toc305941518"/>
      <w:bookmarkStart w:id="3" w:name="_Toc305941223"/>
      <w:bookmarkStart w:id="4" w:name="_Toc397006837"/>
      <w:r>
        <w:rPr>
          <w:rFonts w:hint="eastAsia"/>
          <w:highlight w:val="none"/>
        </w:rPr>
        <w:t>总则</w:t>
      </w:r>
      <w:bookmarkEnd w:id="1"/>
      <w:bookmarkEnd w:id="2"/>
      <w:bookmarkEnd w:id="3"/>
      <w:bookmarkEnd w:id="4"/>
    </w:p>
    <w:p w14:paraId="43CF7EE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绝缘电阻测试仪</w:t>
      </w:r>
      <w:r>
        <w:rPr>
          <w:rFonts w:hint="eastAsia"/>
          <w:b/>
          <w:bCs/>
          <w:color w:val="auto"/>
          <w:highlight w:val="none"/>
        </w:rPr>
        <w:t>”</w:t>
      </w:r>
      <w:r>
        <w:rPr>
          <w:rFonts w:hint="eastAsia"/>
          <w:b/>
          <w:bCs/>
          <w:color w:val="auto"/>
          <w:highlight w:val="none"/>
          <w:lang w:eastAsia="zh-CN"/>
        </w:rPr>
        <w:t>。</w:t>
      </w:r>
    </w:p>
    <w:p w14:paraId="1EE4BE6A">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14:paraId="209BB8B6">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14:paraId="1CAC5D80">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14:paraId="607E0866">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14:paraId="1238634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14:paraId="6E1AA8C8">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14:paraId="2F43D51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14:paraId="2A109DB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14:paraId="501D875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14:paraId="4870E5E9">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05941519"/>
      <w:bookmarkStart w:id="7" w:name="_Toc397006838"/>
    </w:p>
    <w:p w14:paraId="4A9E302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05941225"/>
      <w:bookmarkStart w:id="9" w:name="_Toc292221729"/>
      <w:bookmarkStart w:id="10" w:name="_Toc397006840"/>
      <w:bookmarkStart w:id="11" w:name="_Toc291768528"/>
      <w:bookmarkStart w:id="12" w:name="_Toc290652071"/>
    </w:p>
    <w:bookmarkEnd w:id="8"/>
    <w:bookmarkEnd w:id="9"/>
    <w:bookmarkEnd w:id="10"/>
    <w:bookmarkEnd w:id="11"/>
    <w:bookmarkEnd w:id="12"/>
    <w:p w14:paraId="6CCF8785">
      <w:pPr>
        <w:pStyle w:val="3"/>
        <w:bidi w:val="0"/>
        <w:rPr>
          <w:highlight w:val="none"/>
        </w:rPr>
      </w:pPr>
      <w:bookmarkStart w:id="13" w:name="_Toc305941520"/>
      <w:bookmarkStart w:id="14" w:name="_Toc305941228"/>
      <w:bookmarkStart w:id="15" w:name="_Toc397006842"/>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14:paraId="7E73C827">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14:paraId="32857AA9">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绝缘电阻测试仪</w:t>
      </w:r>
      <w:r>
        <w:rPr>
          <w:rFonts w:hint="eastAsia"/>
          <w:color w:val="auto"/>
          <w:highlight w:val="none"/>
        </w:rPr>
        <w:t>：</w:t>
      </w:r>
    </w:p>
    <w:tbl>
      <w:tblPr>
        <w:tblStyle w:val="13"/>
        <w:tblW w:w="8080" w:type="dxa"/>
        <w:tblInd w:w="250" w:type="dxa"/>
        <w:tblLayout w:type="fixed"/>
        <w:tblCellMar>
          <w:top w:w="0" w:type="dxa"/>
          <w:left w:w="108" w:type="dxa"/>
          <w:bottom w:w="0" w:type="dxa"/>
          <w:right w:w="108" w:type="dxa"/>
        </w:tblCellMar>
      </w:tblPr>
      <w:tblGrid>
        <w:gridCol w:w="8080"/>
      </w:tblGrid>
      <w:tr w14:paraId="4A100C8E">
        <w:tblPrEx>
          <w:tblCellMar>
            <w:top w:w="0" w:type="dxa"/>
            <w:left w:w="108" w:type="dxa"/>
            <w:bottom w:w="0" w:type="dxa"/>
            <w:right w:w="108" w:type="dxa"/>
          </w:tblCellMar>
        </w:tblPrEx>
        <w:trPr>
          <w:trHeight w:val="365" w:hRule="atLeast"/>
        </w:trPr>
        <w:tc>
          <w:tcPr>
            <w:tcW w:w="8080" w:type="dxa"/>
            <w:noWrap w:val="0"/>
            <w:vAlign w:val="top"/>
          </w:tcPr>
          <w:p w14:paraId="710CF892">
            <w:pPr>
              <w:spacing w:line="360" w:lineRule="exact"/>
              <w:rPr>
                <w:rFonts w:ascii="宋体" w:hAnsi="宋体"/>
                <w:highlight w:val="none"/>
              </w:rPr>
            </w:pPr>
            <w:r>
              <w:rPr>
                <w:rFonts w:hint="eastAsia" w:ascii="宋体" w:hAnsi="宋体"/>
                <w:highlight w:val="none"/>
              </w:rPr>
              <w:t>GB/T 16972.2-1997  高电压试验技术：测量系统</w:t>
            </w:r>
          </w:p>
        </w:tc>
      </w:tr>
      <w:tr w14:paraId="30942F29">
        <w:tblPrEx>
          <w:tblCellMar>
            <w:top w:w="0" w:type="dxa"/>
            <w:left w:w="108" w:type="dxa"/>
            <w:bottom w:w="0" w:type="dxa"/>
            <w:right w:w="108" w:type="dxa"/>
          </w:tblCellMar>
        </w:tblPrEx>
        <w:trPr>
          <w:trHeight w:val="407" w:hRule="atLeast"/>
        </w:trPr>
        <w:tc>
          <w:tcPr>
            <w:tcW w:w="8080" w:type="dxa"/>
            <w:noWrap w:val="0"/>
            <w:vAlign w:val="top"/>
          </w:tcPr>
          <w:p w14:paraId="08AC99C0">
            <w:pPr>
              <w:spacing w:line="360" w:lineRule="exact"/>
              <w:rPr>
                <w:rFonts w:ascii="宋体" w:hAnsi="宋体"/>
                <w:highlight w:val="none"/>
              </w:rPr>
            </w:pPr>
            <w:r>
              <w:rPr>
                <w:rFonts w:hint="eastAsia" w:ascii="宋体" w:hAnsi="宋体"/>
                <w:highlight w:val="none"/>
              </w:rPr>
              <w:t>DL/T 846.1-9-2004  高电压测试设备通用技术条件</w:t>
            </w:r>
          </w:p>
        </w:tc>
      </w:tr>
      <w:tr w14:paraId="0980A156">
        <w:tblPrEx>
          <w:tblCellMar>
            <w:top w:w="0" w:type="dxa"/>
            <w:left w:w="108" w:type="dxa"/>
            <w:bottom w:w="0" w:type="dxa"/>
            <w:right w:w="108" w:type="dxa"/>
          </w:tblCellMar>
        </w:tblPrEx>
        <w:trPr>
          <w:trHeight w:val="383" w:hRule="atLeast"/>
        </w:trPr>
        <w:tc>
          <w:tcPr>
            <w:tcW w:w="8080" w:type="dxa"/>
            <w:noWrap w:val="0"/>
            <w:vAlign w:val="top"/>
          </w:tcPr>
          <w:p w14:paraId="5451B825">
            <w:pPr>
              <w:spacing w:line="360" w:lineRule="exact"/>
              <w:rPr>
                <w:rFonts w:ascii="宋体" w:hAnsi="宋体"/>
                <w:highlight w:val="none"/>
              </w:rPr>
            </w:pPr>
            <w:r>
              <w:rPr>
                <w:rFonts w:hint="eastAsia" w:ascii="宋体" w:hAnsi="宋体"/>
                <w:highlight w:val="none"/>
              </w:rPr>
              <w:t>GB 1094.1-1996     电力变压器 第1部分 总则</w:t>
            </w:r>
          </w:p>
        </w:tc>
      </w:tr>
      <w:tr w14:paraId="02451603">
        <w:tblPrEx>
          <w:tblCellMar>
            <w:top w:w="0" w:type="dxa"/>
            <w:left w:w="108" w:type="dxa"/>
            <w:bottom w:w="0" w:type="dxa"/>
            <w:right w:w="108" w:type="dxa"/>
          </w:tblCellMar>
        </w:tblPrEx>
        <w:trPr>
          <w:trHeight w:val="365" w:hRule="atLeast"/>
        </w:trPr>
        <w:tc>
          <w:tcPr>
            <w:tcW w:w="8080" w:type="dxa"/>
            <w:noWrap w:val="0"/>
            <w:vAlign w:val="top"/>
          </w:tcPr>
          <w:p w14:paraId="422475CB">
            <w:pPr>
              <w:spacing w:line="360" w:lineRule="exact"/>
              <w:rPr>
                <w:rFonts w:ascii="宋体" w:hAnsi="宋体"/>
                <w:highlight w:val="none"/>
              </w:rPr>
            </w:pPr>
            <w:r>
              <w:rPr>
                <w:rFonts w:hint="eastAsia" w:ascii="宋体" w:hAnsi="宋体"/>
                <w:highlight w:val="none"/>
              </w:rPr>
              <w:t>GB 1094.3-2003     电力变压器 第3部分 绝缘水平、绝缘试验和外绝缘空气间隙</w:t>
            </w:r>
          </w:p>
        </w:tc>
      </w:tr>
      <w:tr w14:paraId="6530CC7E">
        <w:tblPrEx>
          <w:tblCellMar>
            <w:top w:w="0" w:type="dxa"/>
            <w:left w:w="108" w:type="dxa"/>
            <w:bottom w:w="0" w:type="dxa"/>
            <w:right w:w="108" w:type="dxa"/>
          </w:tblCellMar>
        </w:tblPrEx>
        <w:trPr>
          <w:trHeight w:val="365" w:hRule="atLeast"/>
        </w:trPr>
        <w:tc>
          <w:tcPr>
            <w:tcW w:w="8080" w:type="dxa"/>
            <w:noWrap w:val="0"/>
            <w:vAlign w:val="top"/>
          </w:tcPr>
          <w:p w14:paraId="343E17FD">
            <w:pPr>
              <w:spacing w:line="360" w:lineRule="exact"/>
              <w:rPr>
                <w:rFonts w:ascii="宋体" w:hAnsi="宋体"/>
                <w:highlight w:val="none"/>
              </w:rPr>
            </w:pPr>
            <w:r>
              <w:rPr>
                <w:rFonts w:hint="eastAsia" w:ascii="宋体" w:hAnsi="宋体"/>
                <w:highlight w:val="none"/>
              </w:rPr>
              <w:t>GB 1094.11-2007    电力变压器 第11部分 干式变压器</w:t>
            </w:r>
          </w:p>
        </w:tc>
      </w:tr>
      <w:tr w14:paraId="3D7D1D36">
        <w:tblPrEx>
          <w:tblCellMar>
            <w:top w:w="0" w:type="dxa"/>
            <w:left w:w="108" w:type="dxa"/>
            <w:bottom w:w="0" w:type="dxa"/>
            <w:right w:w="108" w:type="dxa"/>
          </w:tblCellMar>
        </w:tblPrEx>
        <w:trPr>
          <w:trHeight w:val="383" w:hRule="atLeast"/>
        </w:trPr>
        <w:tc>
          <w:tcPr>
            <w:tcW w:w="8080" w:type="dxa"/>
            <w:noWrap w:val="0"/>
            <w:vAlign w:val="top"/>
          </w:tcPr>
          <w:p w14:paraId="71C0F54C">
            <w:pPr>
              <w:spacing w:line="360" w:lineRule="exact"/>
              <w:rPr>
                <w:rFonts w:ascii="宋体" w:hAnsi="宋体"/>
                <w:highlight w:val="none"/>
              </w:rPr>
            </w:pPr>
            <w:r>
              <w:rPr>
                <w:rFonts w:hint="eastAsia" w:ascii="宋体" w:hAnsi="宋体"/>
                <w:highlight w:val="none"/>
              </w:rPr>
              <w:t>JB/T 501-2006      电力变压器试验导则</w:t>
            </w:r>
          </w:p>
        </w:tc>
      </w:tr>
      <w:tr w14:paraId="3F332A66">
        <w:tblPrEx>
          <w:tblCellMar>
            <w:top w:w="0" w:type="dxa"/>
            <w:left w:w="108" w:type="dxa"/>
            <w:bottom w:w="0" w:type="dxa"/>
            <w:right w:w="108" w:type="dxa"/>
          </w:tblCellMar>
        </w:tblPrEx>
        <w:trPr>
          <w:trHeight w:val="383" w:hRule="atLeast"/>
        </w:trPr>
        <w:tc>
          <w:tcPr>
            <w:tcW w:w="8080" w:type="dxa"/>
            <w:noWrap w:val="0"/>
            <w:vAlign w:val="top"/>
          </w:tcPr>
          <w:p w14:paraId="22EB0AD4">
            <w:pPr>
              <w:spacing w:line="360" w:lineRule="exact"/>
              <w:rPr>
                <w:rFonts w:ascii="宋体" w:hAnsi="宋体"/>
                <w:highlight w:val="none"/>
              </w:rPr>
            </w:pPr>
            <w:r>
              <w:rPr>
                <w:rFonts w:hint="eastAsia" w:ascii="宋体" w:hAnsi="宋体"/>
                <w:highlight w:val="none"/>
              </w:rPr>
              <w:t>IEC60422           评估绝缘纸/纸板状况标准</w:t>
            </w:r>
          </w:p>
        </w:tc>
      </w:tr>
      <w:tr w14:paraId="0D2B8399">
        <w:tblPrEx>
          <w:tblCellMar>
            <w:top w:w="0" w:type="dxa"/>
            <w:left w:w="108" w:type="dxa"/>
            <w:bottom w:w="0" w:type="dxa"/>
            <w:right w:w="108" w:type="dxa"/>
          </w:tblCellMar>
        </w:tblPrEx>
        <w:trPr>
          <w:trHeight w:val="600" w:hRule="atLeast"/>
        </w:trPr>
        <w:tc>
          <w:tcPr>
            <w:tcW w:w="8080" w:type="dxa"/>
            <w:noWrap w:val="0"/>
            <w:vAlign w:val="top"/>
          </w:tcPr>
          <w:p w14:paraId="553CB7A4">
            <w:pPr>
              <w:spacing w:line="360" w:lineRule="exact"/>
              <w:rPr>
                <w:rFonts w:ascii="宋体" w:hAnsi="宋体"/>
                <w:highlight w:val="none"/>
              </w:rPr>
            </w:pPr>
            <w:r>
              <w:rPr>
                <w:rFonts w:hint="eastAsia" w:ascii="宋体" w:hAnsi="宋体"/>
                <w:highlight w:val="none"/>
              </w:rPr>
              <w:t>IEC61000-4-7：2002   电磁兼容试验和测量技术供电系统及所连设备谐波、谐间波的测量和测量仪器导则</w:t>
            </w:r>
          </w:p>
        </w:tc>
      </w:tr>
      <w:tr w14:paraId="7C030A54">
        <w:tblPrEx>
          <w:tblCellMar>
            <w:top w:w="0" w:type="dxa"/>
            <w:left w:w="108" w:type="dxa"/>
            <w:bottom w:w="0" w:type="dxa"/>
            <w:right w:w="108" w:type="dxa"/>
          </w:tblCellMar>
        </w:tblPrEx>
        <w:trPr>
          <w:trHeight w:val="383" w:hRule="atLeast"/>
        </w:trPr>
        <w:tc>
          <w:tcPr>
            <w:tcW w:w="8080" w:type="dxa"/>
            <w:noWrap w:val="0"/>
            <w:vAlign w:val="top"/>
          </w:tcPr>
          <w:p w14:paraId="603BEC47">
            <w:pPr>
              <w:spacing w:line="360" w:lineRule="exact"/>
              <w:rPr>
                <w:rFonts w:ascii="宋体" w:hAnsi="宋体"/>
                <w:highlight w:val="none"/>
              </w:rPr>
            </w:pPr>
            <w:r>
              <w:rPr>
                <w:rFonts w:hint="eastAsia" w:ascii="宋体" w:hAnsi="宋体"/>
                <w:highlight w:val="none"/>
              </w:rPr>
              <w:t>IEC61000-4-15：2003  电磁兼容试验和测量技术闪变测试仪-功能和设计规范</w:t>
            </w:r>
          </w:p>
        </w:tc>
      </w:tr>
      <w:tr w14:paraId="7FC2D589">
        <w:tblPrEx>
          <w:tblCellMar>
            <w:top w:w="0" w:type="dxa"/>
            <w:left w:w="108" w:type="dxa"/>
            <w:bottom w:w="0" w:type="dxa"/>
            <w:right w:w="108" w:type="dxa"/>
          </w:tblCellMar>
        </w:tblPrEx>
        <w:trPr>
          <w:trHeight w:val="383" w:hRule="atLeast"/>
        </w:trPr>
        <w:tc>
          <w:tcPr>
            <w:tcW w:w="8080" w:type="dxa"/>
            <w:noWrap w:val="0"/>
            <w:vAlign w:val="top"/>
          </w:tcPr>
          <w:p w14:paraId="5C83844B">
            <w:pPr>
              <w:spacing w:line="360" w:lineRule="exact"/>
              <w:rPr>
                <w:rFonts w:ascii="宋体" w:hAnsi="宋体"/>
                <w:highlight w:val="none"/>
              </w:rPr>
            </w:pPr>
            <w:r>
              <w:rPr>
                <w:rFonts w:hint="eastAsia" w:ascii="宋体" w:hAnsi="宋体"/>
                <w:highlight w:val="none"/>
              </w:rPr>
              <w:t>GB/T17626            电磁兼容试验和测量技术抗扰度试验</w:t>
            </w:r>
          </w:p>
        </w:tc>
      </w:tr>
    </w:tbl>
    <w:p w14:paraId="12F03D75">
      <w:pPr>
        <w:pStyle w:val="20"/>
        <w:keepLines w:val="0"/>
        <w:pageBreakBefore w:val="0"/>
        <w:kinsoku/>
        <w:wordWrap/>
        <w:bidi w:val="0"/>
        <w:spacing w:line="500" w:lineRule="exact"/>
        <w:ind w:left="0" w:leftChars="0" w:firstLine="0" w:firstLineChars="0"/>
        <w:rPr>
          <w:color w:val="FF0000"/>
          <w:highlight w:val="none"/>
        </w:rPr>
      </w:pPr>
    </w:p>
    <w:p w14:paraId="3C38455B">
      <w:pPr>
        <w:pStyle w:val="3"/>
        <w:bidi w:val="0"/>
        <w:rPr>
          <w:highlight w:val="none"/>
        </w:rPr>
      </w:pPr>
      <w:bookmarkStart w:id="17" w:name="_Toc279769035"/>
      <w:bookmarkStart w:id="18" w:name="_Toc305941229"/>
      <w:bookmarkStart w:id="19" w:name="_Toc13932"/>
      <w:bookmarkStart w:id="20" w:name="_Toc305941521"/>
      <w:bookmarkStart w:id="21" w:name="_Toc397006843"/>
      <w:r>
        <w:rPr>
          <w:rFonts w:hint="eastAsia"/>
          <w:highlight w:val="none"/>
          <w:lang w:val="en-US" w:eastAsia="zh-CN"/>
        </w:rPr>
        <w:t>3</w:t>
      </w:r>
      <w:r>
        <w:rPr>
          <w:rFonts w:hint="eastAsia"/>
          <w:highlight w:val="none"/>
        </w:rPr>
        <w:t>.使用条件</w:t>
      </w:r>
      <w:bookmarkEnd w:id="17"/>
      <w:bookmarkEnd w:id="18"/>
      <w:bookmarkEnd w:id="19"/>
      <w:bookmarkEnd w:id="20"/>
      <w:bookmarkEnd w:id="21"/>
    </w:p>
    <w:p w14:paraId="75F4BE29">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绝缘电阻测试仪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0B8775C7">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14:paraId="19CBDBBC">
      <w:pPr>
        <w:keepLines w:val="0"/>
        <w:pageBreakBefore w:val="0"/>
        <w:kinsoku/>
        <w:wordWrap/>
        <w:bidi w:val="0"/>
        <w:spacing w:line="500" w:lineRule="exact"/>
        <w:ind w:left="410"/>
        <w:rPr>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14:paraId="76EDF311">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14:paraId="1CCD1874">
      <w:pPr>
        <w:ind w:left="410"/>
        <w:rPr>
          <w:highlight w:val="none"/>
        </w:rPr>
      </w:pPr>
      <w:bookmarkStart w:id="30" w:name="_Toc397006845"/>
      <w:r>
        <w:rPr>
          <w:rFonts w:hint="eastAsia"/>
          <w:highlight w:val="none"/>
        </w:rPr>
        <w:t>环境温度：</w:t>
      </w:r>
      <w:r>
        <w:rPr>
          <w:rFonts w:hint="eastAsia"/>
          <w:highlight w:val="none"/>
          <w:lang w:val="zh-CN"/>
        </w:rPr>
        <w:t>-10～50℃</w:t>
      </w:r>
    </w:p>
    <w:p w14:paraId="088340B3">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环境温度：-</w:t>
      </w:r>
      <w:r>
        <w:rPr>
          <w:rFonts w:hint="eastAsia" w:ascii="宋体" w:hAnsi="宋体"/>
          <w:szCs w:val="21"/>
          <w:highlight w:val="none"/>
          <w:lang w:val="en-US" w:eastAsia="zh-CN"/>
        </w:rPr>
        <w:t>20</w:t>
      </w:r>
      <w:r>
        <w:rPr>
          <w:rFonts w:hint="eastAsia" w:ascii="宋体" w:hAnsi="宋体"/>
          <w:szCs w:val="21"/>
          <w:highlight w:val="none"/>
        </w:rPr>
        <w:t>～+</w:t>
      </w:r>
      <w:r>
        <w:rPr>
          <w:rFonts w:hint="eastAsia" w:ascii="宋体" w:hAnsi="宋体"/>
          <w:szCs w:val="21"/>
          <w:highlight w:val="none"/>
          <w:lang w:val="en-US" w:eastAsia="zh-CN"/>
        </w:rPr>
        <w:t>5</w:t>
      </w:r>
      <w:r>
        <w:rPr>
          <w:rFonts w:hint="eastAsia" w:ascii="宋体" w:hAnsi="宋体"/>
          <w:szCs w:val="21"/>
          <w:highlight w:val="none"/>
        </w:rPr>
        <w:t>5℃</w:t>
      </w:r>
    </w:p>
    <w:p w14:paraId="5399BC0F">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相对湿度：5%-95%（无凝露，也不结冰）；</w:t>
      </w:r>
    </w:p>
    <w:p w14:paraId="666908ED">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大气压力：70kPa～106kPa；</w:t>
      </w:r>
    </w:p>
    <w:p w14:paraId="5B2B8B72">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海拔高度：＜1000m</w:t>
      </w:r>
    </w:p>
    <w:p w14:paraId="3E7EF233">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地震烈度：8度；水平加速度：025g; 垂直加速度：0.125g</w:t>
      </w:r>
    </w:p>
    <w:p w14:paraId="795AB677">
      <w:pPr>
        <w:tabs>
          <w:tab w:val="left" w:pos="1125"/>
          <w:tab w:val="left" w:pos="3960"/>
        </w:tabs>
        <w:spacing w:line="360" w:lineRule="auto"/>
        <w:rPr>
          <w:rFonts w:hint="default" w:ascii="宋体" w:hAnsi="宋体" w:eastAsia="宋体"/>
          <w:szCs w:val="21"/>
          <w:highlight w:val="none"/>
          <w:lang w:val="en-US" w:eastAsia="zh-CN"/>
        </w:rPr>
      </w:pPr>
      <w:r>
        <w:rPr>
          <w:rFonts w:hint="eastAsia" w:ascii="宋体" w:hAnsi="宋体"/>
          <w:szCs w:val="21"/>
          <w:highlight w:val="none"/>
        </w:rPr>
        <w:t>防护等级 IP30</w:t>
      </w:r>
      <w:r>
        <w:rPr>
          <w:rFonts w:hint="eastAsia" w:ascii="宋体" w:hAnsi="宋体"/>
          <w:szCs w:val="21"/>
          <w:highlight w:val="none"/>
          <w:lang w:val="en-US" w:eastAsia="zh-CN"/>
        </w:rPr>
        <w:t>31</w:t>
      </w:r>
    </w:p>
    <w:p w14:paraId="350A04CF">
      <w:pPr>
        <w:tabs>
          <w:tab w:val="left" w:pos="1125"/>
          <w:tab w:val="left" w:pos="3960"/>
        </w:tabs>
        <w:spacing w:line="360" w:lineRule="auto"/>
        <w:rPr>
          <w:rFonts w:hint="eastAsia" w:ascii="宋体" w:hAnsi="宋体"/>
          <w:szCs w:val="21"/>
          <w:highlight w:val="none"/>
        </w:rPr>
      </w:pPr>
      <w:r>
        <w:rPr>
          <w:rFonts w:hint="eastAsia" w:ascii="宋体" w:hAnsi="宋体"/>
          <w:szCs w:val="21"/>
          <w:highlight w:val="none"/>
        </w:rPr>
        <w:t>无强烈振动和冲击，无强电磁干扰，不得有爆炸危险介质，周围介质不含有腐蚀金属和破坏绝缘的有害气体及导电介质。</w:t>
      </w:r>
    </w:p>
    <w:p w14:paraId="1CB301A1">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14:paraId="16B0A599">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1BC7F5BA">
      <w:pPr>
        <w:pStyle w:val="3"/>
        <w:bidi w:val="0"/>
        <w:rPr>
          <w:rFonts w:asciiTheme="minorEastAsia" w:hAnsiTheme="minorEastAsia" w:eastAsiaTheme="minorEastAsia"/>
          <w:color w:val="auto"/>
          <w:highlight w:val="none"/>
        </w:rPr>
      </w:pPr>
      <w:bookmarkStart w:id="31" w:name="_Toc22886"/>
      <w:r>
        <w:rPr>
          <w:rFonts w:hint="eastAsia"/>
          <w:highlight w:val="none"/>
          <w:lang w:val="en-US" w:eastAsia="zh-CN"/>
        </w:rPr>
        <w:t>4</w:t>
      </w:r>
      <w:r>
        <w:rPr>
          <w:rFonts w:hint="eastAsia"/>
          <w:highlight w:val="none"/>
        </w:rPr>
        <w:t>.技术要求</w:t>
      </w:r>
      <w:bookmarkEnd w:id="31"/>
    </w:p>
    <w:p w14:paraId="6872E357">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绝缘电阻测试仪</w:t>
      </w:r>
      <w:r>
        <w:rPr>
          <w:rFonts w:hint="eastAsia"/>
          <w:color w:val="auto"/>
          <w:highlight w:val="none"/>
          <w:shd w:val="clear" w:color="auto" w:fill="FFFFFF"/>
        </w:rPr>
        <w:t>技术指标</w:t>
      </w:r>
    </w:p>
    <w:p w14:paraId="15593496">
      <w:pPr>
        <w:topLinePunct/>
        <w:spacing w:line="360" w:lineRule="auto"/>
        <w:ind w:firstLine="420"/>
        <w:jc w:val="center"/>
        <w:rPr>
          <w:rFonts w:hint="eastAsia" w:ascii="宋体" w:hAnsi="宋体"/>
          <w:highlight w:val="none"/>
        </w:rPr>
      </w:pPr>
      <w:r>
        <w:rPr>
          <w:rFonts w:hint="eastAsia" w:ascii="宋体" w:hAnsi="宋体"/>
          <w:highlight w:val="none"/>
        </w:rPr>
        <w:t>技术参数响应表</w:t>
      </w:r>
    </w:p>
    <w:tbl>
      <w:tblPr>
        <w:tblStyle w:val="13"/>
        <w:tblW w:w="115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00"/>
        <w:gridCol w:w="4660"/>
        <w:gridCol w:w="4660"/>
      </w:tblGrid>
      <w:tr w14:paraId="40F136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817" w:type="dxa"/>
            <w:tcBorders>
              <w:right w:val="single" w:color="auto" w:sz="6" w:space="0"/>
            </w:tcBorders>
            <w:noWrap w:val="0"/>
            <w:vAlign w:val="center"/>
          </w:tcPr>
          <w:p w14:paraId="3D3636EC">
            <w:pPr>
              <w:keepNext w:val="0"/>
              <w:keepLines w:val="0"/>
              <w:pageBreakBefore w:val="0"/>
              <w:widowControl w:val="0"/>
              <w:kinsoku/>
              <w:wordWrap/>
              <w:overflowPunct/>
              <w:autoSpaceDE/>
              <w:autoSpaceDN/>
              <w:bidi w:val="0"/>
              <w:adjustRightInd/>
              <w:snapToGrid w:val="0"/>
              <w:spacing w:line="400" w:lineRule="exact"/>
              <w:ind w:left="0" w:leftChars="0" w:firstLine="0"/>
              <w:jc w:val="center"/>
              <w:textAlignment w:val="auto"/>
              <w:outlineLvl w:val="9"/>
              <w:rPr>
                <w:kern w:val="0"/>
                <w:szCs w:val="21"/>
                <w:highlight w:val="none"/>
              </w:rPr>
            </w:pPr>
            <w:r>
              <w:rPr>
                <w:rFonts w:ascii="宋体" w:hAnsi="宋体"/>
                <w:szCs w:val="21"/>
                <w:highlight w:val="none"/>
              </w:rPr>
              <w:t>序号</w:t>
            </w:r>
          </w:p>
        </w:tc>
        <w:tc>
          <w:tcPr>
            <w:tcW w:w="1400" w:type="dxa"/>
            <w:tcBorders>
              <w:left w:val="single" w:color="auto" w:sz="6" w:space="0"/>
            </w:tcBorders>
            <w:noWrap w:val="0"/>
            <w:vAlign w:val="center"/>
          </w:tcPr>
          <w:p w14:paraId="64E1E900">
            <w:pPr>
              <w:keepNext w:val="0"/>
              <w:keepLines w:val="0"/>
              <w:pageBreakBefore w:val="0"/>
              <w:widowControl w:val="0"/>
              <w:kinsoku/>
              <w:wordWrap/>
              <w:overflowPunct/>
              <w:autoSpaceDE/>
              <w:autoSpaceDN/>
              <w:bidi w:val="0"/>
              <w:adjustRightInd/>
              <w:snapToGrid w:val="0"/>
              <w:spacing w:line="400" w:lineRule="exact"/>
              <w:ind w:left="0" w:leftChars="0" w:firstLine="0"/>
              <w:jc w:val="center"/>
              <w:textAlignment w:val="auto"/>
              <w:outlineLvl w:val="9"/>
              <w:rPr>
                <w:kern w:val="0"/>
                <w:szCs w:val="21"/>
                <w:highlight w:val="none"/>
              </w:rPr>
            </w:pPr>
            <w:r>
              <w:rPr>
                <w:rFonts w:ascii="宋体" w:hAnsi="宋体"/>
                <w:szCs w:val="21"/>
                <w:highlight w:val="none"/>
              </w:rPr>
              <w:t>项 目</w:t>
            </w:r>
          </w:p>
        </w:tc>
        <w:tc>
          <w:tcPr>
            <w:tcW w:w="4660" w:type="dxa"/>
            <w:noWrap w:val="0"/>
            <w:vAlign w:val="center"/>
          </w:tcPr>
          <w:p w14:paraId="75CD5A02">
            <w:pPr>
              <w:keepNext w:val="0"/>
              <w:keepLines w:val="0"/>
              <w:pageBreakBefore w:val="0"/>
              <w:widowControl w:val="0"/>
              <w:kinsoku/>
              <w:wordWrap/>
              <w:overflowPunct/>
              <w:topLinePunct/>
              <w:autoSpaceDE/>
              <w:autoSpaceDN/>
              <w:bidi w:val="0"/>
              <w:adjustRightInd/>
              <w:snapToGrid w:val="0"/>
              <w:spacing w:before="70" w:after="70" w:line="400" w:lineRule="exact"/>
              <w:ind w:left="0" w:leftChars="0" w:firstLine="0"/>
              <w:jc w:val="center"/>
              <w:textAlignment w:val="auto"/>
              <w:outlineLvl w:val="9"/>
              <w:rPr>
                <w:kern w:val="0"/>
                <w:szCs w:val="21"/>
                <w:highlight w:val="none"/>
              </w:rPr>
            </w:pPr>
            <w:r>
              <w:rPr>
                <w:rFonts w:hint="eastAsia"/>
                <w:kern w:val="0"/>
                <w:szCs w:val="21"/>
                <w:highlight w:val="none"/>
              </w:rPr>
              <w:t>招标人要求</w:t>
            </w:r>
          </w:p>
        </w:tc>
        <w:tc>
          <w:tcPr>
            <w:tcW w:w="4660" w:type="dxa"/>
            <w:noWrap w:val="0"/>
            <w:vAlign w:val="center"/>
          </w:tcPr>
          <w:p w14:paraId="26BE36EB">
            <w:pPr>
              <w:keepNext w:val="0"/>
              <w:keepLines w:val="0"/>
              <w:pageBreakBefore w:val="0"/>
              <w:widowControl w:val="0"/>
              <w:kinsoku/>
              <w:wordWrap/>
              <w:overflowPunct/>
              <w:topLinePunct/>
              <w:autoSpaceDE/>
              <w:autoSpaceDN/>
              <w:bidi w:val="0"/>
              <w:adjustRightInd/>
              <w:snapToGrid w:val="0"/>
              <w:spacing w:before="70" w:after="70" w:line="400" w:lineRule="exact"/>
              <w:ind w:left="0" w:leftChars="0" w:firstLine="0"/>
              <w:jc w:val="center"/>
              <w:textAlignment w:val="auto"/>
              <w:outlineLvl w:val="9"/>
              <w:rPr>
                <w:rFonts w:hint="default" w:eastAsia="宋体"/>
                <w:kern w:val="0"/>
                <w:szCs w:val="21"/>
                <w:highlight w:val="none"/>
                <w:lang w:val="en-US" w:eastAsia="zh-CN"/>
              </w:rPr>
            </w:pPr>
            <w:r>
              <w:rPr>
                <w:rFonts w:hint="eastAsia"/>
                <w:kern w:val="0"/>
                <w:szCs w:val="21"/>
                <w:highlight w:val="none"/>
                <w:lang w:val="en-US" w:eastAsia="zh-CN"/>
              </w:rPr>
              <w:t>投标人响应值</w:t>
            </w:r>
          </w:p>
        </w:tc>
      </w:tr>
      <w:tr w14:paraId="25ED0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09A7A53B">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81F180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AC电压输入范围</w:t>
            </w:r>
          </w:p>
        </w:tc>
        <w:tc>
          <w:tcPr>
            <w:tcW w:w="4660" w:type="dxa"/>
            <w:noWrap w:val="0"/>
            <w:vAlign w:val="center"/>
          </w:tcPr>
          <w:p w14:paraId="4A3C2384">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90 - 264 V rms, 50/60 Hz, 100 VA</w:t>
            </w:r>
          </w:p>
        </w:tc>
        <w:tc>
          <w:tcPr>
            <w:tcW w:w="4660" w:type="dxa"/>
            <w:noWrap w:val="0"/>
            <w:vAlign w:val="center"/>
          </w:tcPr>
          <w:p w14:paraId="273672FA">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5E7994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5FC99FD3">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2A37AC59">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电池</w:t>
            </w:r>
          </w:p>
        </w:tc>
        <w:tc>
          <w:tcPr>
            <w:tcW w:w="4660" w:type="dxa"/>
            <w:noWrap w:val="0"/>
            <w:vAlign w:val="center"/>
          </w:tcPr>
          <w:p w14:paraId="262B850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highlight w:val="none"/>
              </w:rPr>
              <w:t>10.8 V，5.2 Ah，56.16 Wh</w:t>
            </w:r>
          </w:p>
        </w:tc>
        <w:tc>
          <w:tcPr>
            <w:tcW w:w="4660" w:type="dxa"/>
            <w:noWrap w:val="0"/>
            <w:vAlign w:val="center"/>
          </w:tcPr>
          <w:p w14:paraId="72C4444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highlight w:val="none"/>
              </w:rPr>
            </w:pPr>
          </w:p>
        </w:tc>
      </w:tr>
      <w:tr w14:paraId="2C57F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2ABC071E">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D0A308A">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电池寿命</w:t>
            </w:r>
          </w:p>
        </w:tc>
        <w:tc>
          <w:tcPr>
            <w:tcW w:w="4660" w:type="dxa"/>
            <w:noWrap w:val="0"/>
            <w:vAlign w:val="center"/>
          </w:tcPr>
          <w:p w14:paraId="709B2214">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highlight w:val="none"/>
              </w:rPr>
            </w:pPr>
            <w:r>
              <w:rPr>
                <w:rFonts w:hint="eastAsia"/>
                <w:highlight w:val="none"/>
              </w:rPr>
              <w:t xml:space="preserve">通常在 </w:t>
            </w:r>
            <w:r>
              <w:rPr>
                <w:rFonts w:hint="eastAsia"/>
                <w:highlight w:val="none"/>
                <w:lang w:val="en-US" w:eastAsia="zh-CN"/>
              </w:rPr>
              <w:t>10</w:t>
            </w:r>
            <w:r>
              <w:rPr>
                <w:rFonts w:hint="eastAsia"/>
                <w:highlight w:val="none"/>
              </w:rPr>
              <w:t xml:space="preserve"> kV、100 MΩ 负载下可连</w:t>
            </w:r>
          </w:p>
          <w:p w14:paraId="6291CFC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highlight w:val="none"/>
              </w:rPr>
              <w:t xml:space="preserve">续测试 </w:t>
            </w:r>
            <w:r>
              <w:rPr>
                <w:rFonts w:hint="eastAsia"/>
                <w:highlight w:val="none"/>
                <w:lang w:val="en-US" w:eastAsia="zh-CN"/>
              </w:rPr>
              <w:t>4.5</w:t>
            </w:r>
            <w:r>
              <w:rPr>
                <w:rFonts w:hint="eastAsia"/>
                <w:highlight w:val="none"/>
              </w:rPr>
              <w:t xml:space="preserve"> 小时</w:t>
            </w:r>
          </w:p>
        </w:tc>
        <w:tc>
          <w:tcPr>
            <w:tcW w:w="4660" w:type="dxa"/>
            <w:noWrap w:val="0"/>
            <w:vAlign w:val="center"/>
          </w:tcPr>
          <w:p w14:paraId="4AD07674">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highlight w:val="none"/>
              </w:rPr>
            </w:pPr>
          </w:p>
        </w:tc>
      </w:tr>
      <w:tr w14:paraId="7D68E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817" w:type="dxa"/>
            <w:tcBorders>
              <w:right w:val="single" w:color="auto" w:sz="6" w:space="0"/>
            </w:tcBorders>
            <w:noWrap w:val="0"/>
            <w:vAlign w:val="center"/>
          </w:tcPr>
          <w:p w14:paraId="2FD5F52A">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6FEEBB3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电池充电时间</w:t>
            </w:r>
          </w:p>
        </w:tc>
        <w:tc>
          <w:tcPr>
            <w:tcW w:w="4660" w:type="dxa"/>
            <w:noWrap w:val="0"/>
            <w:vAlign w:val="center"/>
          </w:tcPr>
          <w:p w14:paraId="77CF383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highlight w:val="none"/>
              </w:rPr>
              <w:t>深度放电 2.5 小时，正常充电 2 小时</w:t>
            </w:r>
          </w:p>
        </w:tc>
        <w:tc>
          <w:tcPr>
            <w:tcW w:w="4660" w:type="dxa"/>
            <w:noWrap w:val="0"/>
            <w:vAlign w:val="center"/>
          </w:tcPr>
          <w:p w14:paraId="27FD2E7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highlight w:val="none"/>
              </w:rPr>
            </w:pPr>
          </w:p>
        </w:tc>
      </w:tr>
      <w:tr w14:paraId="7F9CD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17A77A40">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353D855B">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30 分钟快速充电</w:t>
            </w:r>
          </w:p>
        </w:tc>
        <w:tc>
          <w:tcPr>
            <w:tcW w:w="4660" w:type="dxa"/>
            <w:noWrap w:val="0"/>
            <w:vAlign w:val="center"/>
          </w:tcPr>
          <w:p w14:paraId="5544568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在5 kV, 100 MΩ下满1小时操作</w:t>
            </w:r>
          </w:p>
        </w:tc>
        <w:tc>
          <w:tcPr>
            <w:tcW w:w="4660" w:type="dxa"/>
            <w:noWrap w:val="0"/>
            <w:vAlign w:val="center"/>
          </w:tcPr>
          <w:p w14:paraId="4031D56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3A264B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32F643D9">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B63DCC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测试电压</w:t>
            </w:r>
          </w:p>
        </w:tc>
        <w:tc>
          <w:tcPr>
            <w:tcW w:w="4660" w:type="dxa"/>
            <w:noWrap w:val="0"/>
            <w:vAlign w:val="center"/>
          </w:tcPr>
          <w:p w14:paraId="14503182">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500V, 1000V,2500V, 5000V</w:t>
            </w:r>
            <w:r>
              <w:rPr>
                <w:rFonts w:hint="eastAsia" w:ascii="Times New Roman" w:hAnsi="宋体" w:eastAsia="宋体" w:cs="Times New Roman"/>
                <w:szCs w:val="21"/>
                <w:highlight w:val="none"/>
                <w:lang w:val="en-US" w:eastAsia="zh-CN"/>
              </w:rPr>
              <w:t>,10000V</w:t>
            </w:r>
          </w:p>
        </w:tc>
        <w:tc>
          <w:tcPr>
            <w:tcW w:w="4660" w:type="dxa"/>
            <w:noWrap w:val="0"/>
            <w:vAlign w:val="center"/>
          </w:tcPr>
          <w:p w14:paraId="0D61B659">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417093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817" w:type="dxa"/>
            <w:tcBorders>
              <w:right w:val="single" w:color="auto" w:sz="6" w:space="0"/>
            </w:tcBorders>
            <w:noWrap w:val="0"/>
            <w:vAlign w:val="center"/>
          </w:tcPr>
          <w:p w14:paraId="2D40AC46">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15F4600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剩余电流检测功能</w:t>
            </w:r>
          </w:p>
        </w:tc>
        <w:tc>
          <w:tcPr>
            <w:tcW w:w="4660" w:type="dxa"/>
            <w:noWrap w:val="0"/>
            <w:vAlign w:val="center"/>
          </w:tcPr>
          <w:p w14:paraId="636C069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具备剩余电流检测功能，防止绝缘测试前被试品存在剩余电流导致结果不准确，在外部施加的电压不超过 30 V 时仍可运行</w:t>
            </w:r>
          </w:p>
        </w:tc>
        <w:tc>
          <w:tcPr>
            <w:tcW w:w="4660" w:type="dxa"/>
            <w:noWrap w:val="0"/>
            <w:vAlign w:val="center"/>
          </w:tcPr>
          <w:p w14:paraId="20165AE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p>
        </w:tc>
      </w:tr>
      <w:tr w14:paraId="754B5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53BFB696">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1196ACC4">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极化指数预测功能</w:t>
            </w:r>
          </w:p>
        </w:tc>
        <w:tc>
          <w:tcPr>
            <w:tcW w:w="4660" w:type="dxa"/>
            <w:noWrap w:val="0"/>
            <w:vAlign w:val="center"/>
          </w:tcPr>
          <w:p w14:paraId="5FEBFA0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PI 预测利用</w:t>
            </w:r>
            <w:r>
              <w:rPr>
                <w:rFonts w:hint="eastAsia" w:ascii="Times New Roman" w:hAnsi="宋体" w:eastAsia="宋体" w:cs="Times New Roman"/>
                <w:szCs w:val="21"/>
                <w:highlight w:val="none"/>
                <w:lang w:val="en-US" w:eastAsia="zh-CN"/>
              </w:rPr>
              <w:t>绝缘电阻</w:t>
            </w:r>
            <w:r>
              <w:rPr>
                <w:rFonts w:hint="eastAsia" w:ascii="Times New Roman" w:hAnsi="宋体" w:eastAsia="宋体" w:cs="Times New Roman"/>
                <w:szCs w:val="21"/>
                <w:highlight w:val="none"/>
              </w:rPr>
              <w:t>曲线的前半部分，在测试进行到 5 分时预测剩余部分</w:t>
            </w:r>
          </w:p>
        </w:tc>
        <w:tc>
          <w:tcPr>
            <w:tcW w:w="4660" w:type="dxa"/>
            <w:noWrap w:val="0"/>
            <w:vAlign w:val="center"/>
          </w:tcPr>
          <w:p w14:paraId="1CE4BC8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6C0EF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0ADAA920">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4AE7B48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极化去极化电流测量</w:t>
            </w:r>
          </w:p>
        </w:tc>
        <w:tc>
          <w:tcPr>
            <w:tcW w:w="4660" w:type="dxa"/>
            <w:noWrap w:val="0"/>
            <w:vAlign w:val="center"/>
          </w:tcPr>
          <w:p w14:paraId="0AD2D70A">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此模式下可以评估绝缘材料介损值和绝缘老化情况，具备介损曲线显示</w:t>
            </w:r>
          </w:p>
        </w:tc>
        <w:tc>
          <w:tcPr>
            <w:tcW w:w="4660" w:type="dxa"/>
            <w:noWrap w:val="0"/>
            <w:vAlign w:val="center"/>
          </w:tcPr>
          <w:p w14:paraId="237B246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p>
        </w:tc>
      </w:tr>
      <w:tr w14:paraId="166293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2E327C30">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F8D36F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rPr>
            </w:pPr>
            <w:r>
              <w:rPr>
                <w:rFonts w:hint="eastAsia" w:ascii="宋体" w:hAnsi="宋体"/>
                <w:szCs w:val="21"/>
                <w:highlight w:val="none"/>
              </w:rPr>
              <w:t>★</w:t>
            </w:r>
            <w:r>
              <w:rPr>
                <w:rFonts w:hint="eastAsia" w:ascii="Times New Roman" w:hAnsi="宋体" w:eastAsia="宋体" w:cs="Times New Roman"/>
                <w:szCs w:val="21"/>
                <w:highlight w:val="none"/>
              </w:rPr>
              <w:t>测试电压锁定</w:t>
            </w:r>
          </w:p>
        </w:tc>
        <w:tc>
          <w:tcPr>
            <w:tcW w:w="4660" w:type="dxa"/>
            <w:noWrap w:val="0"/>
            <w:vAlign w:val="center"/>
          </w:tcPr>
          <w:p w14:paraId="69017759">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40 V 至 1 kV 以 10 V 为步进</w:t>
            </w:r>
          </w:p>
          <w:p w14:paraId="6FA3AD3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rPr>
            </w:pPr>
            <w:r>
              <w:rPr>
                <w:rFonts w:hint="eastAsia" w:ascii="Times New Roman" w:hAnsi="宋体" w:eastAsia="宋体" w:cs="Times New Roman"/>
                <w:szCs w:val="21"/>
                <w:highlight w:val="none"/>
              </w:rPr>
              <w:t>1 kV 至5 kV以 25 V 为步进</w:t>
            </w:r>
          </w:p>
        </w:tc>
        <w:tc>
          <w:tcPr>
            <w:tcW w:w="4660" w:type="dxa"/>
            <w:noWrap w:val="0"/>
            <w:vAlign w:val="center"/>
          </w:tcPr>
          <w:p w14:paraId="181F5C2A">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1017D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2AB22C51">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49166A42">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电压输出精度</w:t>
            </w:r>
          </w:p>
        </w:tc>
        <w:tc>
          <w:tcPr>
            <w:tcW w:w="4660" w:type="dxa"/>
            <w:noWrap w:val="0"/>
            <w:vAlign w:val="center"/>
          </w:tcPr>
          <w:p w14:paraId="45E7788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+4%, -0%, ±10 V 正常测试电压</w:t>
            </w:r>
          </w:p>
          <w:p w14:paraId="33D47F7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@1GΩ load (0 °C to 30 °C)</w:t>
            </w:r>
          </w:p>
        </w:tc>
        <w:tc>
          <w:tcPr>
            <w:tcW w:w="4660" w:type="dxa"/>
            <w:noWrap w:val="0"/>
            <w:vAlign w:val="center"/>
          </w:tcPr>
          <w:p w14:paraId="56B591D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7B0F0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3C0D3906">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0192B553">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绝缘电阻测试</w:t>
            </w:r>
            <w:r>
              <w:rPr>
                <w:rFonts w:hint="eastAsia" w:ascii="Times New Roman" w:hAnsi="宋体" w:eastAsia="宋体" w:cs="Times New Roman"/>
                <w:szCs w:val="21"/>
                <w:highlight w:val="none"/>
              </w:rPr>
              <w:t>范围</w:t>
            </w:r>
          </w:p>
        </w:tc>
        <w:tc>
          <w:tcPr>
            <w:tcW w:w="4660" w:type="dxa"/>
            <w:noWrap w:val="0"/>
            <w:vAlign w:val="center"/>
          </w:tcPr>
          <w:p w14:paraId="66EC5583">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rPr>
            </w:pPr>
            <w:r>
              <w:rPr>
                <w:rFonts w:hint="eastAsia" w:ascii="Times New Roman" w:hAnsi="宋体" w:eastAsia="宋体" w:cs="Times New Roman"/>
                <w:szCs w:val="21"/>
                <w:highlight w:val="none"/>
                <w:lang w:val="en-US" w:eastAsia="zh-CN"/>
              </w:rPr>
              <w:t>10kΩ-35</w:t>
            </w:r>
            <w:r>
              <w:rPr>
                <w:rFonts w:hint="eastAsia" w:ascii="Times New Roman" w:hAnsi="宋体" w:eastAsia="宋体" w:cs="Times New Roman"/>
                <w:szCs w:val="21"/>
                <w:highlight w:val="none"/>
              </w:rPr>
              <w:t xml:space="preserve"> TΩ  </w:t>
            </w:r>
          </w:p>
        </w:tc>
        <w:tc>
          <w:tcPr>
            <w:tcW w:w="4660" w:type="dxa"/>
            <w:noWrap w:val="0"/>
            <w:vAlign w:val="center"/>
          </w:tcPr>
          <w:p w14:paraId="5A6AD37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p>
        </w:tc>
      </w:tr>
      <w:tr w14:paraId="233C0D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463AFE8D">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4DFAE6F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短路电流</w:t>
            </w:r>
          </w:p>
        </w:tc>
        <w:tc>
          <w:tcPr>
            <w:tcW w:w="4660" w:type="dxa"/>
            <w:noWrap w:val="0"/>
            <w:vAlign w:val="center"/>
          </w:tcPr>
          <w:p w14:paraId="51D50DD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rPr>
            </w:pPr>
            <w:r>
              <w:rPr>
                <w:rFonts w:hint="eastAsia" w:ascii="Times New Roman" w:hAnsi="宋体" w:eastAsia="宋体" w:cs="Times New Roman"/>
                <w:szCs w:val="21"/>
                <w:highlight w:val="none"/>
                <w:lang w:val="en-US" w:eastAsia="zh-CN"/>
              </w:rPr>
              <w:t>6mA</w:t>
            </w:r>
          </w:p>
        </w:tc>
        <w:tc>
          <w:tcPr>
            <w:tcW w:w="4660" w:type="dxa"/>
            <w:noWrap w:val="0"/>
            <w:vAlign w:val="center"/>
          </w:tcPr>
          <w:p w14:paraId="7B498022">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p>
        </w:tc>
      </w:tr>
      <w:tr w14:paraId="518AC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7BB49919">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31682CE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电容范围</w:t>
            </w:r>
          </w:p>
        </w:tc>
        <w:tc>
          <w:tcPr>
            <w:tcW w:w="4660" w:type="dxa"/>
            <w:noWrap w:val="0"/>
            <w:vAlign w:val="center"/>
          </w:tcPr>
          <w:p w14:paraId="52E5E9D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rPr>
            </w:pPr>
            <w:r>
              <w:rPr>
                <w:rFonts w:hint="eastAsia" w:ascii="Times New Roman" w:hAnsi="宋体" w:eastAsia="宋体" w:cs="Times New Roman"/>
                <w:szCs w:val="21"/>
                <w:highlight w:val="none"/>
              </w:rPr>
              <w:t xml:space="preserve">10 nF 至 </w:t>
            </w:r>
            <w:r>
              <w:rPr>
                <w:rFonts w:hint="eastAsia" w:ascii="Times New Roman" w:hAnsi="宋体" w:eastAsia="宋体" w:cs="Times New Roman"/>
                <w:szCs w:val="21"/>
                <w:highlight w:val="none"/>
                <w:lang w:val="en-US" w:eastAsia="zh-CN"/>
              </w:rPr>
              <w:t>25</w:t>
            </w:r>
            <w:r>
              <w:rPr>
                <w:rFonts w:hint="eastAsia" w:ascii="Times New Roman" w:hAnsi="宋体" w:eastAsia="宋体" w:cs="Times New Roman"/>
                <w:szCs w:val="21"/>
                <w:highlight w:val="none"/>
              </w:rPr>
              <w:t xml:space="preserve"> μF </w:t>
            </w:r>
          </w:p>
        </w:tc>
        <w:tc>
          <w:tcPr>
            <w:tcW w:w="4660" w:type="dxa"/>
            <w:noWrap w:val="0"/>
            <w:vAlign w:val="center"/>
          </w:tcPr>
          <w:p w14:paraId="48F64A7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7D68F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175CE08F">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63822802">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rPr>
            </w:pPr>
            <w:r>
              <w:rPr>
                <w:rFonts w:hint="eastAsia" w:ascii="Times New Roman" w:hAnsi="宋体" w:eastAsia="宋体" w:cs="Times New Roman"/>
                <w:szCs w:val="21"/>
                <w:highlight w:val="none"/>
              </w:rPr>
              <w:t>电容精度 (23 °C)</w:t>
            </w:r>
          </w:p>
        </w:tc>
        <w:tc>
          <w:tcPr>
            <w:tcW w:w="4660" w:type="dxa"/>
            <w:noWrap w:val="0"/>
            <w:vAlign w:val="center"/>
          </w:tcPr>
          <w:p w14:paraId="52DF51F5">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rPr>
            </w:pPr>
            <w:r>
              <w:rPr>
                <w:rFonts w:hint="eastAsia" w:ascii="Times New Roman" w:hAnsi="宋体" w:eastAsia="宋体" w:cs="Times New Roman"/>
                <w:szCs w:val="21"/>
                <w:highlight w:val="none"/>
              </w:rPr>
              <w:t>±10% ±5 nF</w:t>
            </w:r>
          </w:p>
        </w:tc>
        <w:tc>
          <w:tcPr>
            <w:tcW w:w="4660" w:type="dxa"/>
            <w:noWrap w:val="0"/>
            <w:vAlign w:val="center"/>
          </w:tcPr>
          <w:p w14:paraId="38DAF5FE">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6B15C9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160660F7">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2A0928B5">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电流测量范围</w:t>
            </w:r>
          </w:p>
        </w:tc>
        <w:tc>
          <w:tcPr>
            <w:tcW w:w="4660" w:type="dxa"/>
            <w:noWrap w:val="0"/>
            <w:vAlign w:val="center"/>
          </w:tcPr>
          <w:p w14:paraId="3D86EEA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rPr>
            </w:pPr>
            <w:r>
              <w:rPr>
                <w:rFonts w:hint="eastAsia" w:ascii="Times New Roman" w:hAnsi="宋体" w:eastAsia="宋体" w:cs="Times New Roman"/>
                <w:szCs w:val="21"/>
                <w:highlight w:val="none"/>
              </w:rPr>
              <w:t xml:space="preserve">0.01 </w:t>
            </w:r>
            <w:r>
              <w:rPr>
                <w:rFonts w:hint="eastAsia" w:ascii="Times New Roman" w:hAnsi="宋体" w:eastAsia="宋体" w:cs="Times New Roman"/>
                <w:szCs w:val="21"/>
                <w:highlight w:val="none"/>
                <w:lang w:val="en-US" w:eastAsia="zh-CN"/>
              </w:rPr>
              <w:t>m</w:t>
            </w:r>
            <w:r>
              <w:rPr>
                <w:rFonts w:hint="eastAsia" w:ascii="Times New Roman" w:hAnsi="宋体" w:eastAsia="宋体" w:cs="Times New Roman"/>
                <w:szCs w:val="21"/>
                <w:highlight w:val="none"/>
              </w:rPr>
              <w:t>A 至 6 mA</w:t>
            </w:r>
          </w:p>
        </w:tc>
        <w:tc>
          <w:tcPr>
            <w:tcW w:w="4660" w:type="dxa"/>
            <w:noWrap w:val="0"/>
            <w:vAlign w:val="center"/>
          </w:tcPr>
          <w:p w14:paraId="2710878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3D3F95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35DEFD2F">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0C564DB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精度(23 °C)</w:t>
            </w:r>
          </w:p>
        </w:tc>
        <w:tc>
          <w:tcPr>
            <w:tcW w:w="4660" w:type="dxa"/>
            <w:noWrap w:val="0"/>
            <w:vAlign w:val="center"/>
          </w:tcPr>
          <w:p w14:paraId="76C0A53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±5% ±0.2 nA 所有电压</w:t>
            </w:r>
          </w:p>
        </w:tc>
        <w:tc>
          <w:tcPr>
            <w:tcW w:w="4660" w:type="dxa"/>
            <w:noWrap w:val="0"/>
            <w:vAlign w:val="center"/>
          </w:tcPr>
          <w:p w14:paraId="79EEAC1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42A62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33A3712A">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241ABA8A">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干扰抑制</w:t>
            </w:r>
          </w:p>
        </w:tc>
        <w:tc>
          <w:tcPr>
            <w:tcW w:w="4660" w:type="dxa"/>
            <w:noWrap w:val="0"/>
            <w:vAlign w:val="center"/>
          </w:tcPr>
          <w:p w14:paraId="74CE577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8 mA</w:t>
            </w:r>
          </w:p>
        </w:tc>
        <w:tc>
          <w:tcPr>
            <w:tcW w:w="4660" w:type="dxa"/>
            <w:noWrap w:val="0"/>
            <w:vAlign w:val="center"/>
          </w:tcPr>
          <w:p w14:paraId="56213EAE">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6FFCC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5FE1A78B">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E956DE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软件过滤</w:t>
            </w:r>
          </w:p>
        </w:tc>
        <w:tc>
          <w:tcPr>
            <w:tcW w:w="4660" w:type="dxa"/>
            <w:noWrap w:val="0"/>
            <w:vAlign w:val="center"/>
          </w:tcPr>
          <w:p w14:paraId="5E3A8E3B">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4 滤波器设置： 10s, 30s, 100s, 200s</w:t>
            </w:r>
          </w:p>
        </w:tc>
        <w:tc>
          <w:tcPr>
            <w:tcW w:w="4660" w:type="dxa"/>
            <w:noWrap w:val="0"/>
            <w:vAlign w:val="center"/>
          </w:tcPr>
          <w:p w14:paraId="5A20EB0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3453A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1772FD07">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7EDE939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电压表量程</w:t>
            </w:r>
          </w:p>
        </w:tc>
        <w:tc>
          <w:tcPr>
            <w:tcW w:w="4660" w:type="dxa"/>
            <w:noWrap w:val="0"/>
            <w:vAlign w:val="center"/>
          </w:tcPr>
          <w:p w14:paraId="3B2740D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30 V 至 660 V ac或dc, 45 Hz - 65 Hz</w:t>
            </w:r>
          </w:p>
        </w:tc>
        <w:tc>
          <w:tcPr>
            <w:tcW w:w="4660" w:type="dxa"/>
            <w:noWrap w:val="0"/>
            <w:vAlign w:val="center"/>
          </w:tcPr>
          <w:p w14:paraId="561D5A75">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79DA79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718642D8">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0146F32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电压表精度</w:t>
            </w:r>
          </w:p>
        </w:tc>
        <w:tc>
          <w:tcPr>
            <w:tcW w:w="4660" w:type="dxa"/>
            <w:noWrap w:val="0"/>
            <w:vAlign w:val="center"/>
          </w:tcPr>
          <w:p w14:paraId="15295C5E">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±3%, ±3 V</w:t>
            </w:r>
          </w:p>
        </w:tc>
        <w:tc>
          <w:tcPr>
            <w:tcW w:w="4660" w:type="dxa"/>
            <w:noWrap w:val="0"/>
            <w:vAlign w:val="center"/>
          </w:tcPr>
          <w:p w14:paraId="350456B9">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6AF42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6F0D52C3">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16E489B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计时器范围</w:t>
            </w:r>
          </w:p>
        </w:tc>
        <w:tc>
          <w:tcPr>
            <w:tcW w:w="4660" w:type="dxa"/>
            <w:noWrap w:val="0"/>
            <w:vAlign w:val="center"/>
          </w:tcPr>
          <w:p w14:paraId="3893C935">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99 分 59 秒，最小设置15秒</w:t>
            </w:r>
          </w:p>
        </w:tc>
        <w:tc>
          <w:tcPr>
            <w:tcW w:w="4660" w:type="dxa"/>
            <w:noWrap w:val="0"/>
            <w:vAlign w:val="center"/>
          </w:tcPr>
          <w:p w14:paraId="12F6A58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2F3587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42AE0220">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5E925C23">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存储器容量</w:t>
            </w:r>
          </w:p>
        </w:tc>
        <w:tc>
          <w:tcPr>
            <w:tcW w:w="4660" w:type="dxa"/>
            <w:noWrap w:val="0"/>
            <w:vAlign w:val="center"/>
          </w:tcPr>
          <w:p w14:paraId="36B77FD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11 小时记录 @ 5 秒间隔</w:t>
            </w:r>
          </w:p>
        </w:tc>
        <w:tc>
          <w:tcPr>
            <w:tcW w:w="4660" w:type="dxa"/>
            <w:noWrap w:val="0"/>
            <w:vAlign w:val="center"/>
          </w:tcPr>
          <w:p w14:paraId="37288E0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1C0E1F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7DBC759B">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4751913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rPr>
              <w:t>测试方法</w:t>
            </w:r>
          </w:p>
        </w:tc>
        <w:tc>
          <w:tcPr>
            <w:tcW w:w="4660" w:type="dxa"/>
            <w:noWrap w:val="0"/>
            <w:vAlign w:val="center"/>
          </w:tcPr>
          <w:p w14:paraId="161EEA0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 xml:space="preserve">IR, IR(t), DAR, PI, DD, SV, ramp test </w:t>
            </w:r>
            <w:r>
              <w:rPr>
                <w:rFonts w:hint="eastAsia" w:ascii="Times New Roman" w:hAnsi="宋体" w:eastAsia="宋体" w:cs="Times New Roman"/>
                <w:szCs w:val="21"/>
                <w:highlight w:val="none"/>
                <w:lang w:val="en-US" w:eastAsia="zh-CN"/>
              </w:rPr>
              <w:t>,PDC</w:t>
            </w:r>
          </w:p>
        </w:tc>
        <w:tc>
          <w:tcPr>
            <w:tcW w:w="4660" w:type="dxa"/>
            <w:noWrap w:val="0"/>
            <w:vAlign w:val="center"/>
          </w:tcPr>
          <w:p w14:paraId="5BBE772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70FE00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5EDC662B">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6CA841B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接口</w:t>
            </w:r>
          </w:p>
        </w:tc>
        <w:tc>
          <w:tcPr>
            <w:tcW w:w="4660" w:type="dxa"/>
            <w:noWrap w:val="0"/>
            <w:vAlign w:val="center"/>
          </w:tcPr>
          <w:p w14:paraId="721AEB7E">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USB type B (device), Bluetooth®</w:t>
            </w:r>
          </w:p>
        </w:tc>
        <w:tc>
          <w:tcPr>
            <w:tcW w:w="4660" w:type="dxa"/>
            <w:noWrap w:val="0"/>
            <w:vAlign w:val="center"/>
          </w:tcPr>
          <w:p w14:paraId="0867858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0DDA1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817" w:type="dxa"/>
            <w:tcBorders>
              <w:right w:val="single" w:color="auto" w:sz="6" w:space="0"/>
            </w:tcBorders>
            <w:noWrap w:val="0"/>
            <w:vAlign w:val="center"/>
          </w:tcPr>
          <w:p w14:paraId="739F109E">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6A254DB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实时输出</w:t>
            </w:r>
          </w:p>
        </w:tc>
        <w:tc>
          <w:tcPr>
            <w:tcW w:w="4660" w:type="dxa"/>
            <w:noWrap w:val="0"/>
            <w:vAlign w:val="center"/>
          </w:tcPr>
          <w:p w14:paraId="40514D8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读数/s (V, I, R) 速度为 1 Hz</w:t>
            </w:r>
          </w:p>
        </w:tc>
        <w:tc>
          <w:tcPr>
            <w:tcW w:w="4660" w:type="dxa"/>
            <w:noWrap w:val="0"/>
            <w:vAlign w:val="center"/>
          </w:tcPr>
          <w:p w14:paraId="05EA693D">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6FC1BC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817" w:type="dxa"/>
            <w:tcBorders>
              <w:right w:val="single" w:color="auto" w:sz="6" w:space="0"/>
            </w:tcBorders>
            <w:noWrap w:val="0"/>
            <w:vAlign w:val="center"/>
          </w:tcPr>
          <w:p w14:paraId="3A75B27B">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0073CFD0">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远程控制</w:t>
            </w:r>
          </w:p>
        </w:tc>
        <w:tc>
          <w:tcPr>
            <w:tcW w:w="4660" w:type="dxa"/>
            <w:noWrap w:val="0"/>
            <w:vAlign w:val="center"/>
          </w:tcPr>
          <w:p w14:paraId="5F415856">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远程控制只能通过USB数据线操作</w:t>
            </w:r>
          </w:p>
          <w:p w14:paraId="4707EE9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rPr>
              <w:t>(需要 RC指示器就位)</w:t>
            </w:r>
          </w:p>
        </w:tc>
        <w:tc>
          <w:tcPr>
            <w:tcW w:w="4660" w:type="dxa"/>
            <w:noWrap w:val="0"/>
            <w:vAlign w:val="center"/>
          </w:tcPr>
          <w:p w14:paraId="1F84C69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35929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25" w:hRule="atLeast"/>
          <w:jc w:val="center"/>
        </w:trPr>
        <w:tc>
          <w:tcPr>
            <w:tcW w:w="817" w:type="dxa"/>
            <w:tcBorders>
              <w:right w:val="single" w:color="auto" w:sz="6" w:space="0"/>
            </w:tcBorders>
            <w:noWrap w:val="0"/>
            <w:vAlign w:val="center"/>
          </w:tcPr>
          <w:p w14:paraId="1DAF7F12">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08E6B71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夜间示踪装置</w:t>
            </w:r>
          </w:p>
        </w:tc>
        <w:tc>
          <w:tcPr>
            <w:tcW w:w="4660" w:type="dxa"/>
            <w:noWrap w:val="0"/>
            <w:vAlign w:val="center"/>
          </w:tcPr>
          <w:p w14:paraId="288FB1B8">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r>
              <w:rPr>
                <w:rFonts w:hint="eastAsia" w:ascii="Times New Roman" w:hAnsi="宋体" w:eastAsia="宋体" w:cs="Times New Roman"/>
                <w:szCs w:val="21"/>
                <w:highlight w:val="none"/>
              </w:rPr>
              <w:t>设备需具有夜间示踪装置，满足夜间工作的需求，保证测试人员人身安全，示踪装置防护等级IP66，最大续航时间20小时，可采用多种不同方式进行示踪。</w:t>
            </w:r>
          </w:p>
        </w:tc>
        <w:tc>
          <w:tcPr>
            <w:tcW w:w="4660" w:type="dxa"/>
            <w:noWrap w:val="0"/>
            <w:vAlign w:val="center"/>
          </w:tcPr>
          <w:p w14:paraId="3C5D692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rPr>
            </w:pPr>
          </w:p>
        </w:tc>
      </w:tr>
      <w:tr w14:paraId="0FD9C4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75D77F14">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319B2DD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IP等级</w:t>
            </w:r>
          </w:p>
        </w:tc>
        <w:tc>
          <w:tcPr>
            <w:tcW w:w="4660" w:type="dxa"/>
            <w:noWrap w:val="0"/>
            <w:vAlign w:val="center"/>
          </w:tcPr>
          <w:p w14:paraId="5825AC95">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IP65</w:t>
            </w:r>
          </w:p>
        </w:tc>
        <w:tc>
          <w:tcPr>
            <w:tcW w:w="4660" w:type="dxa"/>
            <w:noWrap w:val="0"/>
            <w:vAlign w:val="center"/>
          </w:tcPr>
          <w:p w14:paraId="26E40907">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p>
        </w:tc>
      </w:tr>
      <w:tr w14:paraId="4AFB9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817" w:type="dxa"/>
            <w:tcBorders>
              <w:right w:val="single" w:color="auto" w:sz="6" w:space="0"/>
            </w:tcBorders>
            <w:noWrap w:val="0"/>
            <w:vAlign w:val="center"/>
          </w:tcPr>
          <w:p w14:paraId="62FB6E58">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3CDF7C5F">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Times New Roman" w:hAnsi="宋体" w:eastAsia="宋体" w:cs="Times New Roman"/>
                <w:szCs w:val="21"/>
                <w:highlight w:val="none"/>
                <w:lang w:val="en-US" w:eastAsia="zh-CN"/>
              </w:rPr>
              <w:t>大小</w:t>
            </w:r>
          </w:p>
        </w:tc>
        <w:tc>
          <w:tcPr>
            <w:tcW w:w="4660" w:type="dxa"/>
            <w:noWrap w:val="0"/>
            <w:vAlign w:val="center"/>
          </w:tcPr>
          <w:p w14:paraId="50427E62">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cs="Times New Roman"/>
                <w:szCs w:val="21"/>
                <w:highlight w:val="none"/>
                <w:lang w:val="en-US" w:eastAsia="zh-CN"/>
              </w:rPr>
              <w:t>≤</w:t>
            </w:r>
            <w:r>
              <w:rPr>
                <w:rFonts w:hint="eastAsia" w:ascii="Times New Roman" w:hAnsi="宋体" w:eastAsia="宋体" w:cs="Times New Roman"/>
                <w:szCs w:val="21"/>
                <w:highlight w:val="none"/>
                <w:lang w:val="en-US" w:eastAsia="zh-CN"/>
              </w:rPr>
              <w:t>285*181*315mm</w:t>
            </w:r>
          </w:p>
        </w:tc>
        <w:tc>
          <w:tcPr>
            <w:tcW w:w="4660" w:type="dxa"/>
            <w:noWrap w:val="0"/>
            <w:vAlign w:val="center"/>
          </w:tcPr>
          <w:p w14:paraId="5F6D4EEE">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cs="Times New Roman"/>
                <w:szCs w:val="21"/>
                <w:highlight w:val="none"/>
                <w:lang w:val="en-US" w:eastAsia="zh-CN"/>
              </w:rPr>
            </w:pPr>
          </w:p>
        </w:tc>
      </w:tr>
      <w:tr w14:paraId="51C965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817" w:type="dxa"/>
            <w:tcBorders>
              <w:right w:val="single" w:color="auto" w:sz="6" w:space="0"/>
            </w:tcBorders>
            <w:noWrap w:val="0"/>
            <w:vAlign w:val="center"/>
          </w:tcPr>
          <w:p w14:paraId="39908666">
            <w:pPr>
              <w:keepNext w:val="0"/>
              <w:keepLines w:val="0"/>
              <w:pageBreakBefore w:val="0"/>
              <w:widowControl w:val="0"/>
              <w:numPr>
                <w:ilvl w:val="0"/>
                <w:numId w:val="1"/>
              </w:numPr>
              <w:kinsoku/>
              <w:wordWrap/>
              <w:overflowPunct/>
              <w:autoSpaceDE/>
              <w:autoSpaceDN/>
              <w:bidi w:val="0"/>
              <w:adjustRightInd/>
              <w:snapToGrid w:val="0"/>
              <w:spacing w:line="400" w:lineRule="exact"/>
              <w:ind w:left="0" w:leftChars="0" w:firstLine="0"/>
              <w:jc w:val="right"/>
              <w:textAlignment w:val="auto"/>
              <w:outlineLvl w:val="9"/>
              <w:rPr>
                <w:rFonts w:hint="eastAsia" w:ascii="宋体" w:hAnsi="宋体"/>
                <w:szCs w:val="21"/>
                <w:highlight w:val="none"/>
              </w:rPr>
            </w:pPr>
          </w:p>
        </w:tc>
        <w:tc>
          <w:tcPr>
            <w:tcW w:w="1400" w:type="dxa"/>
            <w:tcBorders>
              <w:left w:val="single" w:color="auto" w:sz="6" w:space="0"/>
            </w:tcBorders>
            <w:noWrap w:val="0"/>
            <w:vAlign w:val="center"/>
          </w:tcPr>
          <w:p w14:paraId="1D02E309">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eastAsia="宋体" w:cs="Times New Roman"/>
                <w:szCs w:val="21"/>
                <w:highlight w:val="none"/>
                <w:lang w:val="en-US" w:eastAsia="zh-CN"/>
              </w:rPr>
            </w:pPr>
            <w:r>
              <w:rPr>
                <w:rFonts w:hint="eastAsia" w:ascii="宋体" w:hAnsi="宋体"/>
                <w:szCs w:val="21"/>
                <w:highlight w:val="none"/>
              </w:rPr>
              <w:t>★</w:t>
            </w:r>
            <w:r>
              <w:rPr>
                <w:rFonts w:hint="eastAsia" w:ascii="Times New Roman" w:hAnsi="宋体" w:eastAsia="宋体" w:cs="Times New Roman"/>
                <w:szCs w:val="21"/>
                <w:highlight w:val="none"/>
                <w:lang w:val="en-US" w:eastAsia="zh-CN"/>
              </w:rPr>
              <w:t>重量</w:t>
            </w:r>
          </w:p>
        </w:tc>
        <w:tc>
          <w:tcPr>
            <w:tcW w:w="4660" w:type="dxa"/>
            <w:noWrap w:val="0"/>
            <w:vAlign w:val="center"/>
          </w:tcPr>
          <w:p w14:paraId="60EC6461">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default" w:ascii="Times New Roman" w:hAnsi="宋体" w:eastAsia="宋体" w:cs="Times New Roman"/>
                <w:szCs w:val="21"/>
                <w:highlight w:val="none"/>
                <w:lang w:val="en-US" w:eastAsia="zh-CN"/>
              </w:rPr>
            </w:pPr>
            <w:r>
              <w:rPr>
                <w:rFonts w:hint="eastAsia" w:ascii="Times New Roman" w:hAnsi="宋体" w:cs="Times New Roman"/>
                <w:szCs w:val="21"/>
                <w:highlight w:val="none"/>
                <w:lang w:val="en-US" w:eastAsia="zh-CN"/>
              </w:rPr>
              <w:t>≤</w:t>
            </w:r>
            <w:r>
              <w:rPr>
                <w:rFonts w:hint="eastAsia" w:ascii="Times New Roman" w:hAnsi="宋体" w:eastAsia="宋体" w:cs="Times New Roman"/>
                <w:szCs w:val="21"/>
                <w:highlight w:val="none"/>
                <w:lang w:val="en-US" w:eastAsia="zh-CN"/>
              </w:rPr>
              <w:t>4.5kg</w:t>
            </w:r>
          </w:p>
        </w:tc>
        <w:tc>
          <w:tcPr>
            <w:tcW w:w="4660" w:type="dxa"/>
            <w:noWrap w:val="0"/>
            <w:vAlign w:val="center"/>
          </w:tcPr>
          <w:p w14:paraId="4A9DBA0C">
            <w:pPr>
              <w:keepNext w:val="0"/>
              <w:keepLines w:val="0"/>
              <w:pageBreakBefore w:val="0"/>
              <w:widowControl w:val="0"/>
              <w:kinsoku/>
              <w:wordWrap/>
              <w:overflowPunct/>
              <w:autoSpaceDE/>
              <w:autoSpaceDN/>
              <w:bidi w:val="0"/>
              <w:adjustRightInd/>
              <w:spacing w:line="400" w:lineRule="exact"/>
              <w:ind w:left="0" w:leftChars="0" w:firstLine="0"/>
              <w:jc w:val="center"/>
              <w:textAlignment w:val="auto"/>
              <w:outlineLvl w:val="9"/>
              <w:rPr>
                <w:rFonts w:hint="eastAsia" w:ascii="Times New Roman" w:hAnsi="宋体" w:cs="Times New Roman"/>
                <w:szCs w:val="21"/>
                <w:highlight w:val="none"/>
                <w:lang w:val="en-US" w:eastAsia="zh-CN"/>
              </w:rPr>
            </w:pPr>
          </w:p>
        </w:tc>
      </w:tr>
    </w:tbl>
    <w:p w14:paraId="1FA43DC8">
      <w:pPr>
        <w:pStyle w:val="2"/>
        <w:rPr>
          <w:rFonts w:hint="eastAsia"/>
          <w:highlight w:val="none"/>
        </w:rPr>
      </w:pPr>
    </w:p>
    <w:p w14:paraId="4502AD14">
      <w:pPr>
        <w:pStyle w:val="3"/>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14:paraId="55A13CF5">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14:paraId="563EDF69">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14:paraId="7B136C48">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14:paraId="639D747B">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14:paraId="41AC21BF">
      <w:pPr>
        <w:pStyle w:val="3"/>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14:paraId="6BFC114F">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14:paraId="317C1718">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14:paraId="426B421D">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14:paraId="7CCF2A08">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14:paraId="5BC2A4D2">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14:paraId="308D2E7E">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14:paraId="28BE22D0">
      <w:pPr>
        <w:pStyle w:val="3"/>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14:paraId="2DD2720E">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14:paraId="5C731E34">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14:paraId="6D411EA3">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14:paraId="1498A169">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14:paraId="6E045F22">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14:paraId="59328036">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14:paraId="100A1452">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14:paraId="0833B9AD">
      <w:pPr>
        <w:pStyle w:val="3"/>
        <w:numPr>
          <w:ilvl w:val="0"/>
          <w:numId w:val="2"/>
        </w:numPr>
        <w:bidi w:val="0"/>
        <w:rPr>
          <w:rFonts w:hint="eastAsia"/>
          <w:highlight w:val="none"/>
        </w:rPr>
      </w:pPr>
      <w:bookmarkStart w:id="35" w:name="_Toc25792"/>
      <w:r>
        <w:rPr>
          <w:rFonts w:hint="eastAsia"/>
          <w:highlight w:val="none"/>
        </w:rPr>
        <w:t>供货范围清单</w:t>
      </w:r>
      <w:bookmarkEnd w:id="35"/>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350"/>
        <w:gridCol w:w="2797"/>
        <w:gridCol w:w="1515"/>
      </w:tblGrid>
      <w:tr w14:paraId="22B54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14:paraId="3365723D">
            <w:pPr>
              <w:pStyle w:val="33"/>
              <w:widowControl w:val="0"/>
              <w:suppressAutoHyphens/>
              <w:rPr>
                <w:sz w:val="21"/>
                <w:szCs w:val="21"/>
                <w:highlight w:val="none"/>
              </w:rPr>
            </w:pPr>
            <w:r>
              <w:rPr>
                <w:rFonts w:hAnsi="宋体"/>
                <w:sz w:val="21"/>
                <w:szCs w:val="21"/>
                <w:highlight w:val="none"/>
              </w:rPr>
              <w:t>序号</w:t>
            </w:r>
          </w:p>
        </w:tc>
        <w:tc>
          <w:tcPr>
            <w:tcW w:w="3350" w:type="dxa"/>
            <w:noWrap w:val="0"/>
            <w:vAlign w:val="center"/>
          </w:tcPr>
          <w:p w14:paraId="1AEB3D65">
            <w:pPr>
              <w:pStyle w:val="33"/>
              <w:widowControl w:val="0"/>
              <w:suppressAutoHyphens/>
              <w:rPr>
                <w:sz w:val="21"/>
                <w:szCs w:val="21"/>
                <w:highlight w:val="none"/>
              </w:rPr>
            </w:pPr>
            <w:r>
              <w:rPr>
                <w:rFonts w:hAnsi="宋体"/>
                <w:sz w:val="21"/>
                <w:szCs w:val="21"/>
                <w:highlight w:val="none"/>
              </w:rPr>
              <w:t>供货设备</w:t>
            </w:r>
          </w:p>
        </w:tc>
        <w:tc>
          <w:tcPr>
            <w:tcW w:w="2797" w:type="dxa"/>
            <w:noWrap w:val="0"/>
            <w:vAlign w:val="center"/>
          </w:tcPr>
          <w:p w14:paraId="2C11D532">
            <w:pPr>
              <w:pStyle w:val="33"/>
              <w:widowControl w:val="0"/>
              <w:suppressAutoHyphens/>
              <w:rPr>
                <w:sz w:val="21"/>
                <w:szCs w:val="21"/>
                <w:highlight w:val="none"/>
              </w:rPr>
            </w:pPr>
            <w:r>
              <w:rPr>
                <w:rFonts w:hAnsi="宋体"/>
                <w:sz w:val="21"/>
                <w:szCs w:val="21"/>
                <w:highlight w:val="none"/>
              </w:rPr>
              <w:t>型号</w:t>
            </w:r>
          </w:p>
        </w:tc>
        <w:tc>
          <w:tcPr>
            <w:tcW w:w="1515" w:type="dxa"/>
            <w:noWrap w:val="0"/>
            <w:vAlign w:val="center"/>
          </w:tcPr>
          <w:p w14:paraId="6DCE7B9C">
            <w:pPr>
              <w:pStyle w:val="33"/>
              <w:widowControl w:val="0"/>
              <w:suppressAutoHyphens/>
              <w:rPr>
                <w:sz w:val="21"/>
                <w:szCs w:val="21"/>
                <w:highlight w:val="none"/>
              </w:rPr>
            </w:pPr>
            <w:r>
              <w:rPr>
                <w:rFonts w:hAnsi="宋体"/>
                <w:sz w:val="21"/>
                <w:szCs w:val="21"/>
                <w:highlight w:val="none"/>
              </w:rPr>
              <w:t>数量</w:t>
            </w:r>
          </w:p>
        </w:tc>
      </w:tr>
      <w:tr w14:paraId="5912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14:paraId="0DB72EEF">
            <w:pPr>
              <w:pStyle w:val="33"/>
              <w:widowControl w:val="0"/>
              <w:suppressAutoHyphens/>
              <w:rPr>
                <w:rFonts w:hint="eastAsia" w:ascii="宋体" w:hAnsi="宋体" w:eastAsia="宋体"/>
                <w:sz w:val="21"/>
                <w:szCs w:val="21"/>
                <w:highlight w:val="none"/>
              </w:rPr>
            </w:pPr>
            <w:r>
              <w:rPr>
                <w:rFonts w:ascii="宋体" w:hAnsi="宋体" w:eastAsia="宋体"/>
                <w:sz w:val="21"/>
                <w:szCs w:val="21"/>
                <w:highlight w:val="none"/>
              </w:rPr>
              <w:t>1</w:t>
            </w:r>
          </w:p>
        </w:tc>
        <w:tc>
          <w:tcPr>
            <w:tcW w:w="3350" w:type="dxa"/>
            <w:noWrap w:val="0"/>
            <w:vAlign w:val="center"/>
          </w:tcPr>
          <w:p w14:paraId="3031EBBA">
            <w:pPr>
              <w:jc w:val="center"/>
              <w:rPr>
                <w:rFonts w:hint="eastAsia"/>
                <w:highlight w:val="none"/>
              </w:rPr>
            </w:pPr>
            <w:r>
              <w:rPr>
                <w:rFonts w:hint="eastAsia" w:ascii="宋体" w:hAnsi="宋体"/>
                <w:highlight w:val="none"/>
                <w:lang w:val="en-US" w:eastAsia="zh-CN"/>
              </w:rPr>
              <w:t>绝缘电阻测试仪</w:t>
            </w:r>
          </w:p>
        </w:tc>
        <w:tc>
          <w:tcPr>
            <w:tcW w:w="2797" w:type="dxa"/>
            <w:noWrap w:val="0"/>
            <w:vAlign w:val="center"/>
          </w:tcPr>
          <w:p w14:paraId="50735F91">
            <w:pPr>
              <w:pStyle w:val="33"/>
              <w:widowControl w:val="0"/>
              <w:suppressAutoHyphens/>
              <w:rPr>
                <w:rFonts w:hint="eastAsia" w:ascii="宋体" w:hAnsi="宋体" w:eastAsia="宋体"/>
                <w:sz w:val="21"/>
                <w:szCs w:val="21"/>
                <w:highlight w:val="none"/>
                <w:lang w:eastAsia="zh-CN"/>
              </w:rPr>
            </w:pPr>
          </w:p>
        </w:tc>
        <w:tc>
          <w:tcPr>
            <w:tcW w:w="1515" w:type="dxa"/>
            <w:noWrap w:val="0"/>
            <w:vAlign w:val="center"/>
          </w:tcPr>
          <w:p w14:paraId="31C152DB">
            <w:pPr>
              <w:pStyle w:val="33"/>
              <w:widowControl w:val="0"/>
              <w:suppressAutoHyphens/>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1</w:t>
            </w:r>
            <w:r>
              <w:rPr>
                <w:rFonts w:hint="eastAsia" w:ascii="宋体" w:hAnsi="宋体"/>
                <w:sz w:val="21"/>
                <w:szCs w:val="21"/>
                <w:highlight w:val="none"/>
                <w:lang w:val="en-US" w:eastAsia="zh-CN"/>
              </w:rPr>
              <w:t>台</w:t>
            </w:r>
          </w:p>
        </w:tc>
      </w:tr>
      <w:tr w14:paraId="62B4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noWrap w:val="0"/>
            <w:vAlign w:val="center"/>
          </w:tcPr>
          <w:p w14:paraId="11C0CC45">
            <w:pPr>
              <w:pStyle w:val="33"/>
              <w:widowControl w:val="0"/>
              <w:suppressAutoHyphens/>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2</w:t>
            </w:r>
          </w:p>
        </w:tc>
        <w:tc>
          <w:tcPr>
            <w:tcW w:w="3350" w:type="dxa"/>
            <w:noWrap w:val="0"/>
            <w:vAlign w:val="center"/>
          </w:tcPr>
          <w:p w14:paraId="4C1972A2">
            <w:pPr>
              <w:snapToGrid w:val="0"/>
              <w:jc w:val="center"/>
              <w:rPr>
                <w:rFonts w:hint="eastAsia"/>
                <w:highlight w:val="none"/>
              </w:rPr>
            </w:pPr>
            <w:r>
              <w:rPr>
                <w:rFonts w:hint="eastAsia" w:eastAsia="宋体"/>
                <w:szCs w:val="21"/>
                <w:highlight w:val="none"/>
                <w:lang w:val="en-US" w:eastAsia="zh-CN"/>
              </w:rPr>
              <w:t>连接线</w:t>
            </w:r>
          </w:p>
        </w:tc>
        <w:tc>
          <w:tcPr>
            <w:tcW w:w="2797" w:type="dxa"/>
            <w:noWrap w:val="0"/>
            <w:vAlign w:val="center"/>
          </w:tcPr>
          <w:p w14:paraId="53208591">
            <w:pPr>
              <w:pStyle w:val="33"/>
              <w:widowControl w:val="0"/>
              <w:suppressAutoHyphens/>
              <w:rPr>
                <w:rFonts w:hint="eastAsia" w:ascii="宋体" w:hAnsi="宋体" w:eastAsia="宋体"/>
                <w:sz w:val="21"/>
                <w:szCs w:val="21"/>
                <w:highlight w:val="none"/>
                <w:lang w:eastAsia="zh-CN"/>
              </w:rPr>
            </w:pPr>
          </w:p>
        </w:tc>
        <w:tc>
          <w:tcPr>
            <w:tcW w:w="1515" w:type="dxa"/>
            <w:noWrap w:val="0"/>
            <w:vAlign w:val="center"/>
          </w:tcPr>
          <w:p w14:paraId="70B4A4A1">
            <w:pPr>
              <w:pStyle w:val="33"/>
              <w:widowControl w:val="0"/>
              <w:suppressAutoHyphens/>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1套</w:t>
            </w:r>
          </w:p>
        </w:tc>
      </w:tr>
    </w:tbl>
    <w:p w14:paraId="2D9C14CB">
      <w:pPr>
        <w:numPr>
          <w:ilvl w:val="0"/>
          <w:numId w:val="0"/>
        </w:numPr>
        <w:rPr>
          <w:highlight w:val="none"/>
        </w:rPr>
      </w:pPr>
    </w:p>
    <w:p w14:paraId="24AFF6E9">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14:paraId="5787700E">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3B57758D">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5612A9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6E9ED7C4">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14:paraId="7E30D4D5">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14:paraId="4B2230DE">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14:paraId="2D2A5223">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14:paraId="54B41DAC">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14:paraId="14AF6796">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14:paraId="7E30090E">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14:paraId="0227E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232B088B">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50FD0A2E">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79949E4B">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4814F097">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4A9D49FF">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0B150641">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0651344F">
            <w:pPr>
              <w:pStyle w:val="5"/>
              <w:keepLines w:val="0"/>
              <w:pageBreakBefore w:val="0"/>
              <w:kinsoku/>
              <w:wordWrap/>
              <w:bidi w:val="0"/>
              <w:spacing w:line="500" w:lineRule="exact"/>
              <w:ind w:left="410"/>
              <w:rPr>
                <w:color w:val="000000"/>
                <w:sz w:val="24"/>
                <w:highlight w:val="none"/>
              </w:rPr>
            </w:pPr>
          </w:p>
        </w:tc>
      </w:tr>
      <w:tr w14:paraId="21304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109466D9">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769A75EB">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1543E9C4">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3ECCCDE8">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0B3B6DE0">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63F7957C">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6EC28195">
            <w:pPr>
              <w:pStyle w:val="5"/>
              <w:keepLines w:val="0"/>
              <w:pageBreakBefore w:val="0"/>
              <w:kinsoku/>
              <w:wordWrap/>
              <w:bidi w:val="0"/>
              <w:spacing w:line="500" w:lineRule="exact"/>
              <w:ind w:left="410"/>
              <w:rPr>
                <w:color w:val="000000"/>
                <w:sz w:val="24"/>
                <w:highlight w:val="none"/>
              </w:rPr>
            </w:pPr>
          </w:p>
        </w:tc>
      </w:tr>
      <w:tr w14:paraId="7666E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18CADB02">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44A862A0">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5FB205B5">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1EDA6263">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67A5A734">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04D882E9">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73441A11">
            <w:pPr>
              <w:pStyle w:val="5"/>
              <w:keepLines w:val="0"/>
              <w:pageBreakBefore w:val="0"/>
              <w:kinsoku/>
              <w:wordWrap/>
              <w:bidi w:val="0"/>
              <w:spacing w:line="500" w:lineRule="exact"/>
              <w:ind w:left="410"/>
              <w:rPr>
                <w:color w:val="000000"/>
                <w:sz w:val="24"/>
                <w:highlight w:val="none"/>
              </w:rPr>
            </w:pPr>
          </w:p>
        </w:tc>
      </w:tr>
    </w:tbl>
    <w:p w14:paraId="0D9C00F1">
      <w:pPr>
        <w:keepLines w:val="0"/>
        <w:pageBreakBefore w:val="0"/>
        <w:kinsoku/>
        <w:wordWrap/>
        <w:bidi w:val="0"/>
        <w:spacing w:line="500" w:lineRule="exact"/>
        <w:ind w:left="0" w:leftChars="0" w:firstLine="0" w:firstLineChars="0"/>
        <w:rPr>
          <w:highlight w:val="none"/>
        </w:rPr>
      </w:pPr>
    </w:p>
    <w:p w14:paraId="7B5793BC">
      <w:pPr>
        <w:pStyle w:val="3"/>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14:paraId="26611DE6">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14:paraId="1742C889">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14:paraId="64EC9E01">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14:paraId="4D2180BF">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14:paraId="1E111CFD">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14:paraId="005E51FA">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14:paraId="4E1C26B2">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14:paraId="1510AC80">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14:paraId="3D89F2EC">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14:paraId="356A7CEA">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14:paraId="50920304">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14:paraId="3F18D22C">
      <w:pPr>
        <w:keepLines w:val="0"/>
        <w:pageBreakBefore w:val="0"/>
        <w:kinsoku/>
        <w:wordWrap/>
        <w:bidi w:val="0"/>
        <w:spacing w:line="500" w:lineRule="exact"/>
        <w:ind w:left="410"/>
        <w:rPr>
          <w:spacing w:val="-6"/>
          <w:highlight w:val="none"/>
        </w:rPr>
      </w:pPr>
    </w:p>
    <w:p w14:paraId="0E415642">
      <w:pPr>
        <w:pStyle w:val="3"/>
        <w:bidi w:val="0"/>
        <w:rPr>
          <w:highlight w:val="none"/>
        </w:rPr>
      </w:pPr>
      <w:bookmarkStart w:id="38" w:name="_Toc10126"/>
      <w:r>
        <w:rPr>
          <w:rFonts w:hint="eastAsia"/>
          <w:spacing w:val="-6"/>
          <w:highlight w:val="none"/>
          <w:lang w:eastAsia="zh-CN"/>
        </w:rPr>
        <w:t>10.</w:t>
      </w:r>
      <w:r>
        <w:rPr>
          <w:rFonts w:cs="宋体"/>
          <w:highlight w:val="none"/>
        </w:rPr>
        <w:t>验收</w:t>
      </w:r>
      <w:bookmarkEnd w:id="38"/>
    </w:p>
    <w:p w14:paraId="067BF32B">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14:paraId="5A7CD2F4">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14:paraId="08854AFB">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14:paraId="6EAAF20A">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14:paraId="55338232">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14:paraId="0B1609D0">
      <w:pPr>
        <w:pStyle w:val="3"/>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14:paraId="110505E7">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14:paraId="788EBE3A">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565CA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31F31A6D">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14:paraId="58EFB7F2">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14:paraId="3CC6BEFE">
            <w:pPr>
              <w:keepLines w:val="0"/>
              <w:pageBreakBefore w:val="0"/>
              <w:kinsoku/>
              <w:wordWrap/>
              <w:bidi w:val="0"/>
              <w:spacing w:line="500" w:lineRule="exact"/>
              <w:ind w:left="410"/>
              <w:jc w:val="center"/>
              <w:rPr>
                <w:highlight w:val="none"/>
              </w:rPr>
            </w:pPr>
            <w:r>
              <w:rPr>
                <w:rFonts w:hint="eastAsia"/>
                <w:highlight w:val="none"/>
              </w:rPr>
              <w:t>报价文件</w:t>
            </w:r>
          </w:p>
        </w:tc>
      </w:tr>
      <w:tr w14:paraId="17352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4E639EA0">
            <w:pPr>
              <w:keepLines w:val="0"/>
              <w:pageBreakBefore w:val="0"/>
              <w:kinsoku/>
              <w:wordWrap/>
              <w:bidi w:val="0"/>
              <w:spacing w:line="500" w:lineRule="exact"/>
              <w:ind w:left="410"/>
              <w:jc w:val="center"/>
              <w:rPr>
                <w:highlight w:val="none"/>
              </w:rPr>
            </w:pPr>
          </w:p>
        </w:tc>
        <w:tc>
          <w:tcPr>
            <w:tcW w:w="2077" w:type="dxa"/>
            <w:vAlign w:val="center"/>
          </w:tcPr>
          <w:p w14:paraId="1B845D5E">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14:paraId="1A92D04B">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14:paraId="02889544">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14:paraId="626AEE42">
            <w:pPr>
              <w:keepLines w:val="0"/>
              <w:pageBreakBefore w:val="0"/>
              <w:kinsoku/>
              <w:wordWrap/>
              <w:bidi w:val="0"/>
              <w:spacing w:line="500" w:lineRule="exact"/>
              <w:ind w:left="410"/>
              <w:jc w:val="center"/>
              <w:rPr>
                <w:highlight w:val="none"/>
              </w:rPr>
            </w:pPr>
            <w:r>
              <w:rPr>
                <w:rFonts w:hint="eastAsia"/>
                <w:highlight w:val="none"/>
              </w:rPr>
              <w:t>简要内容</w:t>
            </w:r>
          </w:p>
        </w:tc>
      </w:tr>
      <w:tr w14:paraId="7D763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930284F">
            <w:pPr>
              <w:keepLines w:val="0"/>
              <w:pageBreakBefore w:val="0"/>
              <w:numPr>
                <w:ilvl w:val="0"/>
                <w:numId w:val="3"/>
              </w:numPr>
              <w:kinsoku/>
              <w:wordWrap/>
              <w:bidi w:val="0"/>
              <w:spacing w:line="500" w:lineRule="exact"/>
              <w:ind w:leftChars="0"/>
              <w:jc w:val="both"/>
              <w:rPr>
                <w:highlight w:val="none"/>
              </w:rPr>
            </w:pPr>
          </w:p>
        </w:tc>
        <w:tc>
          <w:tcPr>
            <w:tcW w:w="2077" w:type="dxa"/>
          </w:tcPr>
          <w:p w14:paraId="3B8F4123">
            <w:pPr>
              <w:keepLines w:val="0"/>
              <w:pageBreakBefore w:val="0"/>
              <w:kinsoku/>
              <w:wordWrap/>
              <w:bidi w:val="0"/>
              <w:spacing w:line="500" w:lineRule="exact"/>
              <w:ind w:left="410"/>
              <w:rPr>
                <w:highlight w:val="none"/>
              </w:rPr>
            </w:pPr>
          </w:p>
        </w:tc>
        <w:tc>
          <w:tcPr>
            <w:tcW w:w="2236" w:type="dxa"/>
          </w:tcPr>
          <w:p w14:paraId="3766476A">
            <w:pPr>
              <w:keepLines w:val="0"/>
              <w:pageBreakBefore w:val="0"/>
              <w:kinsoku/>
              <w:wordWrap/>
              <w:bidi w:val="0"/>
              <w:spacing w:line="500" w:lineRule="exact"/>
              <w:ind w:left="410"/>
              <w:rPr>
                <w:highlight w:val="none"/>
              </w:rPr>
            </w:pPr>
          </w:p>
        </w:tc>
        <w:tc>
          <w:tcPr>
            <w:tcW w:w="2077" w:type="dxa"/>
          </w:tcPr>
          <w:p w14:paraId="24AB246D">
            <w:pPr>
              <w:keepLines w:val="0"/>
              <w:pageBreakBefore w:val="0"/>
              <w:kinsoku/>
              <w:wordWrap/>
              <w:bidi w:val="0"/>
              <w:spacing w:line="500" w:lineRule="exact"/>
              <w:ind w:left="410"/>
              <w:rPr>
                <w:highlight w:val="none"/>
              </w:rPr>
            </w:pPr>
          </w:p>
        </w:tc>
        <w:tc>
          <w:tcPr>
            <w:tcW w:w="2292" w:type="dxa"/>
          </w:tcPr>
          <w:p w14:paraId="1B0A8E4A">
            <w:pPr>
              <w:keepLines w:val="0"/>
              <w:pageBreakBefore w:val="0"/>
              <w:kinsoku/>
              <w:wordWrap/>
              <w:bidi w:val="0"/>
              <w:spacing w:line="500" w:lineRule="exact"/>
              <w:ind w:left="410"/>
              <w:jc w:val="center"/>
              <w:rPr>
                <w:highlight w:val="none"/>
              </w:rPr>
            </w:pPr>
          </w:p>
        </w:tc>
      </w:tr>
      <w:tr w14:paraId="141A5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0E0A7BD4">
            <w:pPr>
              <w:keepLines w:val="0"/>
              <w:pageBreakBefore w:val="0"/>
              <w:numPr>
                <w:ilvl w:val="0"/>
                <w:numId w:val="3"/>
              </w:numPr>
              <w:kinsoku/>
              <w:wordWrap/>
              <w:bidi w:val="0"/>
              <w:spacing w:line="500" w:lineRule="exact"/>
              <w:ind w:leftChars="0"/>
              <w:jc w:val="both"/>
              <w:rPr>
                <w:highlight w:val="none"/>
              </w:rPr>
            </w:pPr>
          </w:p>
        </w:tc>
        <w:tc>
          <w:tcPr>
            <w:tcW w:w="2077" w:type="dxa"/>
          </w:tcPr>
          <w:p w14:paraId="1B516C5C">
            <w:pPr>
              <w:keepLines w:val="0"/>
              <w:pageBreakBefore w:val="0"/>
              <w:kinsoku/>
              <w:wordWrap/>
              <w:bidi w:val="0"/>
              <w:spacing w:line="500" w:lineRule="exact"/>
              <w:ind w:left="410"/>
              <w:rPr>
                <w:highlight w:val="none"/>
              </w:rPr>
            </w:pPr>
          </w:p>
        </w:tc>
        <w:tc>
          <w:tcPr>
            <w:tcW w:w="2236" w:type="dxa"/>
          </w:tcPr>
          <w:p w14:paraId="75E66F2E">
            <w:pPr>
              <w:keepLines w:val="0"/>
              <w:pageBreakBefore w:val="0"/>
              <w:kinsoku/>
              <w:wordWrap/>
              <w:bidi w:val="0"/>
              <w:spacing w:line="500" w:lineRule="exact"/>
              <w:ind w:left="410"/>
              <w:rPr>
                <w:highlight w:val="none"/>
              </w:rPr>
            </w:pPr>
          </w:p>
        </w:tc>
        <w:tc>
          <w:tcPr>
            <w:tcW w:w="2077" w:type="dxa"/>
          </w:tcPr>
          <w:p w14:paraId="4B729EC1">
            <w:pPr>
              <w:keepLines w:val="0"/>
              <w:pageBreakBefore w:val="0"/>
              <w:kinsoku/>
              <w:wordWrap/>
              <w:bidi w:val="0"/>
              <w:spacing w:line="500" w:lineRule="exact"/>
              <w:ind w:left="410"/>
              <w:rPr>
                <w:highlight w:val="none"/>
              </w:rPr>
            </w:pPr>
          </w:p>
        </w:tc>
        <w:tc>
          <w:tcPr>
            <w:tcW w:w="2292" w:type="dxa"/>
          </w:tcPr>
          <w:p w14:paraId="5D8628A1">
            <w:pPr>
              <w:keepLines w:val="0"/>
              <w:pageBreakBefore w:val="0"/>
              <w:kinsoku/>
              <w:wordWrap/>
              <w:bidi w:val="0"/>
              <w:spacing w:line="500" w:lineRule="exact"/>
              <w:ind w:left="410"/>
              <w:rPr>
                <w:highlight w:val="none"/>
              </w:rPr>
            </w:pPr>
          </w:p>
        </w:tc>
      </w:tr>
      <w:tr w14:paraId="21A71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F647E98">
            <w:pPr>
              <w:keepLines w:val="0"/>
              <w:pageBreakBefore w:val="0"/>
              <w:numPr>
                <w:ilvl w:val="0"/>
                <w:numId w:val="3"/>
              </w:numPr>
              <w:kinsoku/>
              <w:wordWrap/>
              <w:bidi w:val="0"/>
              <w:spacing w:line="500" w:lineRule="exact"/>
              <w:ind w:leftChars="0"/>
              <w:jc w:val="both"/>
              <w:rPr>
                <w:highlight w:val="none"/>
              </w:rPr>
            </w:pPr>
          </w:p>
        </w:tc>
        <w:tc>
          <w:tcPr>
            <w:tcW w:w="2077" w:type="dxa"/>
          </w:tcPr>
          <w:p w14:paraId="6CCB9671">
            <w:pPr>
              <w:keepLines w:val="0"/>
              <w:pageBreakBefore w:val="0"/>
              <w:kinsoku/>
              <w:wordWrap/>
              <w:bidi w:val="0"/>
              <w:spacing w:line="500" w:lineRule="exact"/>
              <w:ind w:left="410"/>
              <w:rPr>
                <w:highlight w:val="none"/>
              </w:rPr>
            </w:pPr>
          </w:p>
        </w:tc>
        <w:tc>
          <w:tcPr>
            <w:tcW w:w="2236" w:type="dxa"/>
          </w:tcPr>
          <w:p w14:paraId="132E740F">
            <w:pPr>
              <w:keepLines w:val="0"/>
              <w:pageBreakBefore w:val="0"/>
              <w:kinsoku/>
              <w:wordWrap/>
              <w:bidi w:val="0"/>
              <w:spacing w:line="500" w:lineRule="exact"/>
              <w:ind w:left="410"/>
              <w:rPr>
                <w:highlight w:val="none"/>
              </w:rPr>
            </w:pPr>
          </w:p>
        </w:tc>
        <w:tc>
          <w:tcPr>
            <w:tcW w:w="2077" w:type="dxa"/>
          </w:tcPr>
          <w:p w14:paraId="7CC3DFAE">
            <w:pPr>
              <w:keepLines w:val="0"/>
              <w:pageBreakBefore w:val="0"/>
              <w:kinsoku/>
              <w:wordWrap/>
              <w:bidi w:val="0"/>
              <w:spacing w:line="500" w:lineRule="exact"/>
              <w:ind w:left="410"/>
              <w:rPr>
                <w:highlight w:val="none"/>
              </w:rPr>
            </w:pPr>
          </w:p>
        </w:tc>
        <w:tc>
          <w:tcPr>
            <w:tcW w:w="2292" w:type="dxa"/>
          </w:tcPr>
          <w:p w14:paraId="4EC5B999">
            <w:pPr>
              <w:keepLines w:val="0"/>
              <w:pageBreakBefore w:val="0"/>
              <w:kinsoku/>
              <w:wordWrap/>
              <w:bidi w:val="0"/>
              <w:spacing w:line="500" w:lineRule="exact"/>
              <w:ind w:left="410"/>
              <w:rPr>
                <w:highlight w:val="none"/>
              </w:rPr>
            </w:pPr>
          </w:p>
        </w:tc>
      </w:tr>
      <w:tr w14:paraId="7558A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638F4E58">
            <w:pPr>
              <w:keepLines w:val="0"/>
              <w:pageBreakBefore w:val="0"/>
              <w:numPr>
                <w:ilvl w:val="0"/>
                <w:numId w:val="3"/>
              </w:numPr>
              <w:kinsoku/>
              <w:wordWrap/>
              <w:bidi w:val="0"/>
              <w:spacing w:line="500" w:lineRule="exact"/>
              <w:ind w:leftChars="0"/>
              <w:jc w:val="both"/>
              <w:rPr>
                <w:highlight w:val="none"/>
              </w:rPr>
            </w:pPr>
          </w:p>
        </w:tc>
        <w:tc>
          <w:tcPr>
            <w:tcW w:w="2077" w:type="dxa"/>
          </w:tcPr>
          <w:p w14:paraId="6418FB0E">
            <w:pPr>
              <w:keepLines w:val="0"/>
              <w:pageBreakBefore w:val="0"/>
              <w:kinsoku/>
              <w:wordWrap/>
              <w:bidi w:val="0"/>
              <w:spacing w:line="500" w:lineRule="exact"/>
              <w:ind w:left="410"/>
              <w:rPr>
                <w:highlight w:val="none"/>
              </w:rPr>
            </w:pPr>
          </w:p>
        </w:tc>
        <w:tc>
          <w:tcPr>
            <w:tcW w:w="2236" w:type="dxa"/>
          </w:tcPr>
          <w:p w14:paraId="634ACB62">
            <w:pPr>
              <w:keepLines w:val="0"/>
              <w:pageBreakBefore w:val="0"/>
              <w:kinsoku/>
              <w:wordWrap/>
              <w:bidi w:val="0"/>
              <w:spacing w:line="500" w:lineRule="exact"/>
              <w:ind w:left="410"/>
              <w:rPr>
                <w:highlight w:val="none"/>
              </w:rPr>
            </w:pPr>
          </w:p>
        </w:tc>
        <w:tc>
          <w:tcPr>
            <w:tcW w:w="2077" w:type="dxa"/>
          </w:tcPr>
          <w:p w14:paraId="5C458713">
            <w:pPr>
              <w:keepLines w:val="0"/>
              <w:pageBreakBefore w:val="0"/>
              <w:kinsoku/>
              <w:wordWrap/>
              <w:bidi w:val="0"/>
              <w:spacing w:line="500" w:lineRule="exact"/>
              <w:ind w:left="410"/>
              <w:rPr>
                <w:highlight w:val="none"/>
              </w:rPr>
            </w:pPr>
          </w:p>
        </w:tc>
        <w:tc>
          <w:tcPr>
            <w:tcW w:w="2292" w:type="dxa"/>
          </w:tcPr>
          <w:p w14:paraId="08AB2C0F">
            <w:pPr>
              <w:keepLines w:val="0"/>
              <w:pageBreakBefore w:val="0"/>
              <w:kinsoku/>
              <w:wordWrap/>
              <w:bidi w:val="0"/>
              <w:spacing w:line="500" w:lineRule="exact"/>
              <w:ind w:left="410"/>
              <w:rPr>
                <w:highlight w:val="none"/>
              </w:rPr>
            </w:pPr>
          </w:p>
        </w:tc>
      </w:tr>
    </w:tbl>
    <w:p w14:paraId="484589BD">
      <w:pPr>
        <w:pStyle w:val="1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467173F1">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4FFA1">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DF2A"/>
    <w:multiLevelType w:val="singleLevel"/>
    <w:tmpl w:val="0053DF2A"/>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C8023B"/>
    <w:multiLevelType w:val="multilevel"/>
    <w:tmpl w:val="4EC8023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11624E20"/>
    <w:rsid w:val="13066AFF"/>
    <w:rsid w:val="16406CB6"/>
    <w:rsid w:val="17486E4C"/>
    <w:rsid w:val="19277699"/>
    <w:rsid w:val="196776BC"/>
    <w:rsid w:val="1C79220A"/>
    <w:rsid w:val="1C8772B6"/>
    <w:rsid w:val="1D3614FA"/>
    <w:rsid w:val="1FA263E4"/>
    <w:rsid w:val="22703D10"/>
    <w:rsid w:val="23B96AFD"/>
    <w:rsid w:val="273F6164"/>
    <w:rsid w:val="27E502D5"/>
    <w:rsid w:val="29464C18"/>
    <w:rsid w:val="2B2A0492"/>
    <w:rsid w:val="2C3F36A7"/>
    <w:rsid w:val="2EAE6CA3"/>
    <w:rsid w:val="30427C69"/>
    <w:rsid w:val="33342978"/>
    <w:rsid w:val="33C00172"/>
    <w:rsid w:val="34234DD5"/>
    <w:rsid w:val="34DB0F5E"/>
    <w:rsid w:val="366559E4"/>
    <w:rsid w:val="367B35A2"/>
    <w:rsid w:val="371A020B"/>
    <w:rsid w:val="3988303A"/>
    <w:rsid w:val="3F3F3186"/>
    <w:rsid w:val="41F6735B"/>
    <w:rsid w:val="47874069"/>
    <w:rsid w:val="47B84838"/>
    <w:rsid w:val="48CC7BFD"/>
    <w:rsid w:val="49244D8F"/>
    <w:rsid w:val="5077542B"/>
    <w:rsid w:val="58B95CBA"/>
    <w:rsid w:val="596D67DA"/>
    <w:rsid w:val="59AD6BD6"/>
    <w:rsid w:val="5A44578C"/>
    <w:rsid w:val="5E375A3D"/>
    <w:rsid w:val="5E60690D"/>
    <w:rsid w:val="5EC33DB0"/>
    <w:rsid w:val="5F471779"/>
    <w:rsid w:val="60EC26DA"/>
    <w:rsid w:val="6268037D"/>
    <w:rsid w:val="62740596"/>
    <w:rsid w:val="62CD7EA4"/>
    <w:rsid w:val="64ED7824"/>
    <w:rsid w:val="65974683"/>
    <w:rsid w:val="70CA591E"/>
    <w:rsid w:val="76211CFF"/>
    <w:rsid w:val="7860333A"/>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3">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4">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2"/>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2"/>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3"/>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4"/>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 w:type="paragraph" w:customStyle="1" w:styleId="33">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4748</Words>
  <Characters>5272</Characters>
  <Lines>30</Lines>
  <Paragraphs>8</Paragraphs>
  <TotalTime>0</TotalTime>
  <ScaleCrop>false</ScaleCrop>
  <LinksUpToDate>false</LinksUpToDate>
  <CharactersWithSpaces>5557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2026-07-09T03:07:23Z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