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val="0"/>
        <w:pageBreakBefore w:val="0"/>
        <w:kinsoku/>
        <w:wordWrap/>
        <w:bidi w:val="0"/>
        <w:spacing w:line="500" w:lineRule="exact"/>
        <w:ind w:left="410"/>
        <w:rPr>
          <w:color w:val="1C1B10"/>
          <w:highlight w:val="none"/>
        </w:rPr>
      </w:pPr>
      <w:bookmarkStart w:id="40" w:name="_GoBack"/>
      <w:r>
        <w:rPr>
          <w:kern w:val="0"/>
          <w:highlight w:val="none"/>
        </w:rPr>
        <w:drawing>
          <wp:anchor distT="0" distB="0" distL="114300" distR="114300" simplePos="0" relativeHeight="251659264" behindDoc="0" locked="0" layoutInCell="1" allowOverlap="1">
            <wp:simplePos x="0" y="0"/>
            <wp:positionH relativeFrom="column">
              <wp:posOffset>-1731010</wp:posOffset>
            </wp:positionH>
            <wp:positionV relativeFrom="paragraph">
              <wp:posOffset>-1052830</wp:posOffset>
            </wp:positionV>
            <wp:extent cx="8173720" cy="3262630"/>
            <wp:effectExtent l="19050" t="0" r="0" b="0"/>
            <wp:wrapNone/>
            <wp:docPr id="2" name="Picture 5"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 descr="模板-3"/>
                    <pic:cNvPicPr>
                      <a:picLocks noChangeAspect="1" noChangeArrowheads="1"/>
                    </pic:cNvPicPr>
                  </pic:nvPicPr>
                  <pic:blipFill>
                    <a:blip r:embed="rId8" cstate="print"/>
                    <a:srcRect/>
                    <a:stretch>
                      <a:fillRect/>
                    </a:stretch>
                  </pic:blipFill>
                  <pic:spPr>
                    <a:xfrm>
                      <a:off x="0" y="0"/>
                      <a:ext cx="8173974" cy="3262579"/>
                    </a:xfrm>
                    <a:prstGeom prst="rect">
                      <a:avLst/>
                    </a:prstGeom>
                    <a:noFill/>
                    <a:ln w="9525">
                      <a:noFill/>
                      <a:miter lim="800000"/>
                      <a:headEnd/>
                      <a:tailEnd/>
                    </a:ln>
                  </pic:spPr>
                </pic:pic>
              </a:graphicData>
            </a:graphic>
          </wp:anchor>
        </w:drawing>
      </w: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rFonts w:hint="eastAsia" w:eastAsia="宋体"/>
          <w:b/>
          <w:sz w:val="36"/>
          <w:szCs w:val="36"/>
          <w:highlight w:val="none"/>
          <w:lang w:eastAsia="zh-CN"/>
        </w:rPr>
      </w:pPr>
      <w:bookmarkStart w:id="0" w:name="_Hlk54622811"/>
      <w:r>
        <w:rPr>
          <w:rFonts w:hint="eastAsia"/>
          <w:b/>
          <w:sz w:val="36"/>
          <w:szCs w:val="36"/>
          <w:highlight w:val="none"/>
          <w:lang w:eastAsia="zh-CN"/>
        </w:rPr>
        <w:t>手持式氧化锌避雷器综合测试仪</w:t>
      </w:r>
    </w:p>
    <w:bookmarkEnd w:id="0"/>
    <w:p>
      <w:pPr>
        <w:keepLines w:val="0"/>
        <w:pageBreakBefore w:val="0"/>
        <w:kinsoku/>
        <w:wordWrap/>
        <w:bidi w:val="0"/>
        <w:spacing w:line="500" w:lineRule="exact"/>
        <w:ind w:left="0" w:leftChars="0"/>
        <w:jc w:val="center"/>
        <w:rPr>
          <w:b/>
          <w:sz w:val="36"/>
          <w:szCs w:val="36"/>
          <w:highlight w:val="none"/>
        </w:rPr>
      </w:pPr>
      <w:r>
        <w:rPr>
          <w:rFonts w:hint="eastAsia"/>
          <w:b/>
          <w:sz w:val="36"/>
          <w:szCs w:val="36"/>
          <w:highlight w:val="none"/>
        </w:rPr>
        <w:t>技术规范书</w:t>
      </w: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r>
        <w:rPr>
          <w:rFonts w:hint="eastAsia"/>
          <w:b/>
          <w:sz w:val="36"/>
          <w:szCs w:val="36"/>
          <w:highlight w:val="none"/>
          <w:lang w:eastAsia="zh-CN"/>
        </w:rPr>
        <w:t>海南电网</w:t>
      </w:r>
      <w:r>
        <w:rPr>
          <w:rFonts w:hint="eastAsia"/>
          <w:b/>
          <w:sz w:val="36"/>
          <w:szCs w:val="36"/>
          <w:highlight w:val="none"/>
        </w:rPr>
        <w:t>能源发展有限公司</w:t>
      </w:r>
    </w:p>
    <w:p>
      <w:pPr>
        <w:keepLines w:val="0"/>
        <w:pageBreakBefore w:val="0"/>
        <w:kinsoku/>
        <w:wordWrap/>
        <w:bidi w:val="0"/>
        <w:spacing w:line="500" w:lineRule="exact"/>
        <w:ind w:left="0" w:leftChars="0"/>
        <w:jc w:val="center"/>
        <w:rPr>
          <w:b/>
          <w:sz w:val="36"/>
          <w:szCs w:val="36"/>
          <w:highlight w:val="none"/>
        </w:rPr>
      </w:pPr>
      <w:r>
        <w:rPr>
          <w:rFonts w:hint="eastAsia"/>
          <w:b/>
          <w:sz w:val="36"/>
          <w:szCs w:val="36"/>
          <w:highlight w:val="none"/>
        </w:rPr>
        <w:t>202</w:t>
      </w:r>
      <w:r>
        <w:rPr>
          <w:rFonts w:hint="eastAsia"/>
          <w:b/>
          <w:sz w:val="36"/>
          <w:szCs w:val="36"/>
          <w:highlight w:val="none"/>
          <w:lang w:val="en-US" w:eastAsia="zh-CN"/>
        </w:rPr>
        <w:t>6</w:t>
      </w:r>
      <w:r>
        <w:rPr>
          <w:rFonts w:hint="eastAsia"/>
          <w:b/>
          <w:sz w:val="36"/>
          <w:szCs w:val="36"/>
          <w:highlight w:val="none"/>
        </w:rPr>
        <w:t>年</w:t>
      </w:r>
      <w:r>
        <w:rPr>
          <w:rFonts w:hint="eastAsia"/>
          <w:b/>
          <w:sz w:val="36"/>
          <w:szCs w:val="36"/>
          <w:highlight w:val="none"/>
          <w:lang w:val="en-US" w:eastAsia="zh-CN"/>
        </w:rPr>
        <w:t>7</w:t>
      </w:r>
      <w:r>
        <w:rPr>
          <w:rFonts w:hint="eastAsia"/>
          <w:b/>
          <w:sz w:val="36"/>
          <w:szCs w:val="36"/>
          <w:highlight w:val="none"/>
        </w:rPr>
        <w:t>月</w:t>
      </w:r>
    </w:p>
    <w:p>
      <w:pPr>
        <w:keepLines w:val="0"/>
        <w:pageBreakBefore w:val="0"/>
        <w:kinsoku/>
        <w:wordWrap/>
        <w:bidi w:val="0"/>
        <w:spacing w:line="500" w:lineRule="exact"/>
        <w:ind w:left="410"/>
        <w:rPr>
          <w:highlight w:val="none"/>
        </w:rPr>
      </w:pPr>
    </w:p>
    <w:p>
      <w:pPr>
        <w:pStyle w:val="3"/>
        <w:keepLines w:val="0"/>
        <w:pageBreakBefore w:val="0"/>
        <w:kinsoku/>
        <w:wordWrap/>
        <w:bidi w:val="0"/>
        <w:spacing w:line="500" w:lineRule="exact"/>
        <w:ind w:left="410"/>
        <w:rPr>
          <w:b/>
          <w:sz w:val="44"/>
          <w:szCs w:val="44"/>
          <w:highlight w:val="none"/>
        </w:rPr>
      </w:pPr>
      <w:r>
        <w:rPr>
          <w:rFonts w:hint="eastAsia"/>
          <w:b/>
          <w:sz w:val="44"/>
          <w:szCs w:val="44"/>
          <w:highlight w:val="none"/>
        </w:rPr>
        <w:t xml:space="preserve">    </w:t>
      </w:r>
    </w:p>
    <w:p>
      <w:pPr>
        <w:pStyle w:val="3"/>
        <w:keepLines w:val="0"/>
        <w:pageBreakBefore w:val="0"/>
        <w:kinsoku/>
        <w:wordWrap/>
        <w:bidi w:val="0"/>
        <w:spacing w:line="500" w:lineRule="exact"/>
        <w:ind w:left="410"/>
        <w:rPr>
          <w:rFonts w:hint="eastAsia"/>
          <w:b/>
          <w:sz w:val="44"/>
          <w:szCs w:val="44"/>
          <w:highlight w:val="none"/>
        </w:rPr>
      </w:pPr>
      <w:r>
        <w:rPr>
          <w:rFonts w:hint="eastAsia"/>
          <w:b/>
          <w:sz w:val="44"/>
          <w:szCs w:val="44"/>
          <w:highlight w:val="none"/>
        </w:rPr>
        <w:t xml:space="preserve">    </w:t>
      </w:r>
    </w:p>
    <w:p>
      <w:pPr>
        <w:rPr>
          <w:rFonts w:hint="eastAsia"/>
          <w:b/>
          <w:sz w:val="44"/>
          <w:szCs w:val="44"/>
          <w:highlight w:val="none"/>
        </w:rPr>
      </w:pPr>
      <w:r>
        <w:rPr>
          <w:rFonts w:hint="eastAsia"/>
          <w:b/>
          <w:sz w:val="44"/>
          <w:szCs w:val="44"/>
          <w:highlight w:val="none"/>
        </w:rPr>
        <w:br w:type="page"/>
      </w:r>
    </w:p>
    <w:sdt>
      <w:sdtPr>
        <w:rPr>
          <w:rFonts w:ascii="宋体" w:hAnsi="宋体" w:eastAsia="宋体" w:cs="Times New Roman"/>
          <w:color w:val="000000"/>
          <w:kern w:val="2"/>
          <w:sz w:val="21"/>
          <w:szCs w:val="24"/>
          <w:highlight w:val="none"/>
          <w:lang w:val="en-US" w:eastAsia="zh-CN" w:bidi="ar-SA"/>
        </w:rPr>
        <w:id w:val="147477774"/>
        <w15:color w:val="DBDBDB"/>
        <w:docPartObj>
          <w:docPartGallery w:val="Table of Contents"/>
          <w:docPartUnique/>
        </w:docPartObj>
      </w:sdtPr>
      <w:sdtEndPr>
        <w:rPr>
          <w:rFonts w:ascii="宋体" w:hAnsi="宋体" w:eastAsia="宋体" w:cs="Times New Roman"/>
          <w:color w:val="000000"/>
          <w:kern w:val="2"/>
          <w:sz w:val="21"/>
          <w:szCs w:val="24"/>
          <w:highlight w:val="none"/>
          <w:lang w:val="en-US" w:eastAsia="zh-CN" w:bidi="ar-SA"/>
        </w:rPr>
      </w:sdtEndPr>
      <w:sdtContent>
        <w:p>
          <w:pPr>
            <w:keepLines w:val="0"/>
            <w:pageBreakBefore w:val="0"/>
            <w:kinsoku/>
            <w:wordWrap/>
            <w:bidi w:val="0"/>
            <w:spacing w:before="0" w:beforeLines="0" w:after="0" w:afterLines="0" w:line="500" w:lineRule="exact"/>
            <w:ind w:left="0" w:leftChars="0" w:right="0" w:rightChars="0" w:firstLine="0" w:firstLineChars="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目录</w:t>
          </w:r>
        </w:p>
        <w:p>
          <w:pPr>
            <w:pStyle w:val="11"/>
            <w:tabs>
              <w:tab w:val="right" w:leader="dot" w:pos="9746"/>
            </w:tabs>
            <w:rPr>
              <w:highlight w:val="none"/>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TOC \o "1-1" \h \u </w:instrText>
          </w:r>
          <w:r>
            <w:rPr>
              <w:rFonts w:hint="eastAsia" w:ascii="宋体" w:hAnsi="宋体" w:eastAsia="宋体" w:cs="宋体"/>
              <w:sz w:val="28"/>
              <w:szCs w:val="28"/>
              <w:highlight w:val="none"/>
            </w:rPr>
            <w:fldChar w:fldCharType="separate"/>
          </w: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_Toc25697 </w:instrText>
          </w:r>
          <w:r>
            <w:rPr>
              <w:rFonts w:hint="eastAsia" w:ascii="宋体" w:hAnsi="宋体" w:eastAsia="宋体" w:cs="宋体"/>
              <w:szCs w:val="28"/>
              <w:highlight w:val="none"/>
            </w:rPr>
            <w:fldChar w:fldCharType="separate"/>
          </w:r>
          <w:r>
            <w:rPr>
              <w:rFonts w:hint="eastAsia"/>
              <w:highlight w:val="none"/>
            </w:rPr>
            <w:t>1 总则</w:t>
          </w:r>
          <w:r>
            <w:rPr>
              <w:highlight w:val="none"/>
            </w:rPr>
            <w:tab/>
          </w:r>
          <w:r>
            <w:rPr>
              <w:highlight w:val="none"/>
            </w:rPr>
            <w:fldChar w:fldCharType="begin"/>
          </w:r>
          <w:r>
            <w:rPr>
              <w:highlight w:val="none"/>
            </w:rPr>
            <w:instrText xml:space="preserve"> PAGEREF _Toc25697 \h </w:instrText>
          </w:r>
          <w:r>
            <w:rPr>
              <w:highlight w:val="none"/>
            </w:rPr>
            <w:fldChar w:fldCharType="separate"/>
          </w:r>
          <w:r>
            <w:rPr>
              <w:highlight w:val="none"/>
            </w:rPr>
            <w:t>2</w:t>
          </w:r>
          <w:r>
            <w:rPr>
              <w:highlight w:val="none"/>
            </w:rPr>
            <w:fldChar w:fldCharType="end"/>
          </w:r>
          <w:r>
            <w:rPr>
              <w:rFonts w:hint="eastAsia" w:ascii="宋体" w:hAnsi="宋体" w:eastAsia="宋体" w:cs="宋体"/>
              <w:szCs w:val="28"/>
              <w:highlight w:val="none"/>
            </w:rPr>
            <w:fldChar w:fldCharType="end"/>
          </w:r>
        </w:p>
        <w:p>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_Toc3763 </w:instrText>
          </w:r>
          <w:r>
            <w:rPr>
              <w:rFonts w:hint="eastAsia" w:ascii="宋体" w:hAnsi="宋体" w:eastAsia="宋体" w:cs="宋体"/>
              <w:szCs w:val="28"/>
              <w:highlight w:val="none"/>
            </w:rPr>
            <w:fldChar w:fldCharType="separate"/>
          </w:r>
          <w:r>
            <w:rPr>
              <w:rFonts w:hint="eastAsia"/>
              <w:highlight w:val="none"/>
              <w:lang w:val="en-US" w:eastAsia="zh-CN"/>
            </w:rPr>
            <w:t>2</w:t>
          </w:r>
          <w:r>
            <w:rPr>
              <w:rFonts w:hint="eastAsia"/>
              <w:highlight w:val="none"/>
            </w:rPr>
            <w:t>.应遵循的主要标准</w:t>
          </w:r>
          <w:r>
            <w:rPr>
              <w:highlight w:val="none"/>
            </w:rPr>
            <w:tab/>
          </w:r>
          <w:r>
            <w:rPr>
              <w:highlight w:val="none"/>
            </w:rPr>
            <w:fldChar w:fldCharType="begin"/>
          </w:r>
          <w:r>
            <w:rPr>
              <w:highlight w:val="none"/>
            </w:rPr>
            <w:instrText xml:space="preserve"> PAGEREF _Toc3763 \h </w:instrText>
          </w:r>
          <w:r>
            <w:rPr>
              <w:highlight w:val="none"/>
            </w:rPr>
            <w:fldChar w:fldCharType="separate"/>
          </w:r>
          <w:r>
            <w:rPr>
              <w:highlight w:val="none"/>
            </w:rPr>
            <w:t>3</w:t>
          </w:r>
          <w:r>
            <w:rPr>
              <w:highlight w:val="none"/>
            </w:rPr>
            <w:fldChar w:fldCharType="end"/>
          </w:r>
          <w:r>
            <w:rPr>
              <w:rFonts w:hint="eastAsia" w:ascii="宋体" w:hAnsi="宋体" w:eastAsia="宋体" w:cs="宋体"/>
              <w:szCs w:val="28"/>
              <w:highlight w:val="none"/>
            </w:rPr>
            <w:fldChar w:fldCharType="end"/>
          </w:r>
        </w:p>
        <w:p>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_Toc13932 </w:instrText>
          </w:r>
          <w:r>
            <w:rPr>
              <w:rFonts w:hint="eastAsia" w:ascii="宋体" w:hAnsi="宋体" w:eastAsia="宋体" w:cs="宋体"/>
              <w:szCs w:val="28"/>
              <w:highlight w:val="none"/>
            </w:rPr>
            <w:fldChar w:fldCharType="separate"/>
          </w:r>
          <w:r>
            <w:rPr>
              <w:rFonts w:hint="eastAsia"/>
              <w:highlight w:val="none"/>
              <w:lang w:val="en-US" w:eastAsia="zh-CN"/>
            </w:rPr>
            <w:t>3</w:t>
          </w:r>
          <w:r>
            <w:rPr>
              <w:rFonts w:hint="eastAsia"/>
              <w:highlight w:val="none"/>
            </w:rPr>
            <w:t>.使用条件</w:t>
          </w:r>
          <w:r>
            <w:rPr>
              <w:highlight w:val="none"/>
            </w:rPr>
            <w:tab/>
          </w:r>
          <w:r>
            <w:rPr>
              <w:highlight w:val="none"/>
            </w:rPr>
            <w:fldChar w:fldCharType="begin"/>
          </w:r>
          <w:r>
            <w:rPr>
              <w:highlight w:val="none"/>
            </w:rPr>
            <w:instrText xml:space="preserve"> PAGEREF _Toc13932 \h </w:instrText>
          </w:r>
          <w:r>
            <w:rPr>
              <w:highlight w:val="none"/>
            </w:rPr>
            <w:fldChar w:fldCharType="separate"/>
          </w:r>
          <w:r>
            <w:rPr>
              <w:highlight w:val="none"/>
            </w:rPr>
            <w:t>3</w:t>
          </w:r>
          <w:r>
            <w:rPr>
              <w:highlight w:val="none"/>
            </w:rPr>
            <w:fldChar w:fldCharType="end"/>
          </w:r>
          <w:r>
            <w:rPr>
              <w:rFonts w:hint="eastAsia" w:ascii="宋体" w:hAnsi="宋体" w:eastAsia="宋体" w:cs="宋体"/>
              <w:szCs w:val="28"/>
              <w:highlight w:val="none"/>
            </w:rPr>
            <w:fldChar w:fldCharType="end"/>
          </w:r>
        </w:p>
        <w:p>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_Toc22886 </w:instrText>
          </w:r>
          <w:r>
            <w:rPr>
              <w:rFonts w:hint="eastAsia" w:ascii="宋体" w:hAnsi="宋体" w:eastAsia="宋体" w:cs="宋体"/>
              <w:szCs w:val="28"/>
              <w:highlight w:val="none"/>
            </w:rPr>
            <w:fldChar w:fldCharType="separate"/>
          </w:r>
          <w:r>
            <w:rPr>
              <w:rFonts w:hint="eastAsia"/>
              <w:highlight w:val="none"/>
              <w:lang w:val="en-US" w:eastAsia="zh-CN"/>
            </w:rPr>
            <w:t>4</w:t>
          </w:r>
          <w:r>
            <w:rPr>
              <w:rFonts w:hint="eastAsia"/>
              <w:highlight w:val="none"/>
            </w:rPr>
            <w:t>.技术要求</w:t>
          </w:r>
          <w:r>
            <w:rPr>
              <w:highlight w:val="none"/>
            </w:rPr>
            <w:tab/>
          </w:r>
          <w:r>
            <w:rPr>
              <w:highlight w:val="none"/>
            </w:rPr>
            <w:fldChar w:fldCharType="begin"/>
          </w:r>
          <w:r>
            <w:rPr>
              <w:highlight w:val="none"/>
            </w:rPr>
            <w:instrText xml:space="preserve"> PAGEREF _Toc22886 \h </w:instrText>
          </w:r>
          <w:r>
            <w:rPr>
              <w:highlight w:val="none"/>
            </w:rPr>
            <w:fldChar w:fldCharType="separate"/>
          </w:r>
          <w:r>
            <w:rPr>
              <w:highlight w:val="none"/>
            </w:rPr>
            <w:t>4</w:t>
          </w:r>
          <w:r>
            <w:rPr>
              <w:highlight w:val="none"/>
            </w:rPr>
            <w:fldChar w:fldCharType="end"/>
          </w:r>
          <w:r>
            <w:rPr>
              <w:rFonts w:hint="eastAsia" w:ascii="宋体" w:hAnsi="宋体" w:eastAsia="宋体" w:cs="宋体"/>
              <w:szCs w:val="28"/>
              <w:highlight w:val="none"/>
            </w:rPr>
            <w:fldChar w:fldCharType="end"/>
          </w:r>
        </w:p>
        <w:p>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_Toc14198 </w:instrText>
          </w:r>
          <w:r>
            <w:rPr>
              <w:rFonts w:hint="eastAsia" w:ascii="宋体" w:hAnsi="宋体" w:eastAsia="宋体" w:cs="宋体"/>
              <w:szCs w:val="28"/>
              <w:highlight w:val="none"/>
            </w:rPr>
            <w:fldChar w:fldCharType="separate"/>
          </w:r>
          <w:r>
            <w:rPr>
              <w:rFonts w:hint="eastAsia"/>
              <w:highlight w:val="none"/>
              <w:lang w:val="en-US" w:eastAsia="zh-CN"/>
            </w:rPr>
            <w:t>5</w:t>
          </w:r>
          <w:r>
            <w:rPr>
              <w:highlight w:val="none"/>
            </w:rPr>
            <w:t>.</w:t>
          </w:r>
          <w:r>
            <w:rPr>
              <w:rFonts w:cs="宋体"/>
              <w:spacing w:val="1"/>
              <w:highlight w:val="none"/>
            </w:rPr>
            <w:t>质量保证和试验</w:t>
          </w:r>
          <w:r>
            <w:rPr>
              <w:highlight w:val="none"/>
            </w:rPr>
            <w:tab/>
          </w:r>
          <w:r>
            <w:rPr>
              <w:highlight w:val="none"/>
            </w:rPr>
            <w:fldChar w:fldCharType="begin"/>
          </w:r>
          <w:r>
            <w:rPr>
              <w:highlight w:val="none"/>
            </w:rPr>
            <w:instrText xml:space="preserve"> PAGEREF _Toc14198 \h </w:instrText>
          </w:r>
          <w:r>
            <w:rPr>
              <w:highlight w:val="none"/>
            </w:rPr>
            <w:fldChar w:fldCharType="separate"/>
          </w:r>
          <w:r>
            <w:rPr>
              <w:highlight w:val="none"/>
            </w:rPr>
            <w:t>5</w:t>
          </w:r>
          <w:r>
            <w:rPr>
              <w:highlight w:val="none"/>
            </w:rPr>
            <w:fldChar w:fldCharType="end"/>
          </w:r>
          <w:r>
            <w:rPr>
              <w:rFonts w:hint="eastAsia" w:ascii="宋体" w:hAnsi="宋体" w:eastAsia="宋体" w:cs="宋体"/>
              <w:szCs w:val="28"/>
              <w:highlight w:val="none"/>
            </w:rPr>
            <w:fldChar w:fldCharType="end"/>
          </w:r>
        </w:p>
        <w:p>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_Toc18433 </w:instrText>
          </w:r>
          <w:r>
            <w:rPr>
              <w:rFonts w:hint="eastAsia" w:ascii="宋体" w:hAnsi="宋体" w:eastAsia="宋体" w:cs="宋体"/>
              <w:szCs w:val="28"/>
              <w:highlight w:val="none"/>
            </w:rPr>
            <w:fldChar w:fldCharType="separate"/>
          </w:r>
          <w:r>
            <w:rPr>
              <w:rFonts w:hint="eastAsia"/>
              <w:highlight w:val="none"/>
              <w:lang w:eastAsia="zh-CN"/>
            </w:rPr>
            <w:t>6.</w:t>
          </w:r>
          <w:r>
            <w:rPr>
              <w:rFonts w:cs="宋体"/>
              <w:spacing w:val="1"/>
              <w:highlight w:val="none"/>
            </w:rPr>
            <w:t>包装、运输和储存</w:t>
          </w:r>
          <w:r>
            <w:rPr>
              <w:highlight w:val="none"/>
            </w:rPr>
            <w:tab/>
          </w:r>
          <w:r>
            <w:rPr>
              <w:highlight w:val="none"/>
            </w:rPr>
            <w:fldChar w:fldCharType="begin"/>
          </w:r>
          <w:r>
            <w:rPr>
              <w:highlight w:val="none"/>
            </w:rPr>
            <w:instrText xml:space="preserve"> PAGEREF _Toc18433 \h </w:instrText>
          </w:r>
          <w:r>
            <w:rPr>
              <w:highlight w:val="none"/>
            </w:rPr>
            <w:fldChar w:fldCharType="separate"/>
          </w:r>
          <w:r>
            <w:rPr>
              <w:highlight w:val="none"/>
            </w:rPr>
            <w:t>5</w:t>
          </w:r>
          <w:r>
            <w:rPr>
              <w:highlight w:val="none"/>
            </w:rPr>
            <w:fldChar w:fldCharType="end"/>
          </w:r>
          <w:r>
            <w:rPr>
              <w:rFonts w:hint="eastAsia" w:ascii="宋体" w:hAnsi="宋体" w:eastAsia="宋体" w:cs="宋体"/>
              <w:szCs w:val="28"/>
              <w:highlight w:val="none"/>
            </w:rPr>
            <w:fldChar w:fldCharType="end"/>
          </w:r>
        </w:p>
        <w:p>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_Toc22301 </w:instrText>
          </w:r>
          <w:r>
            <w:rPr>
              <w:rFonts w:hint="eastAsia" w:ascii="宋体" w:hAnsi="宋体" w:eastAsia="宋体" w:cs="宋体"/>
              <w:szCs w:val="28"/>
              <w:highlight w:val="none"/>
            </w:rPr>
            <w:fldChar w:fldCharType="separate"/>
          </w:r>
          <w:r>
            <w:rPr>
              <w:rFonts w:hint="eastAsia"/>
              <w:highlight w:val="none"/>
              <w:lang w:eastAsia="zh-CN"/>
            </w:rPr>
            <w:t>7.</w:t>
          </w:r>
          <w:r>
            <w:rPr>
              <w:rFonts w:hint="eastAsia"/>
              <w:highlight w:val="none"/>
            </w:rPr>
            <w:t>交货时间</w:t>
          </w:r>
          <w:r>
            <w:rPr>
              <w:rFonts w:hint="eastAsia"/>
              <w:highlight w:val="none"/>
              <w:lang w:eastAsia="zh-CN"/>
            </w:rPr>
            <w:t>、</w:t>
          </w:r>
          <w:r>
            <w:rPr>
              <w:rFonts w:hint="eastAsia"/>
              <w:highlight w:val="none"/>
              <w:lang w:val="en-US" w:eastAsia="zh-CN"/>
            </w:rPr>
            <w:t>内容及功能验收</w:t>
          </w:r>
          <w:r>
            <w:rPr>
              <w:highlight w:val="none"/>
            </w:rPr>
            <w:tab/>
          </w:r>
          <w:r>
            <w:rPr>
              <w:highlight w:val="none"/>
            </w:rPr>
            <w:fldChar w:fldCharType="begin"/>
          </w:r>
          <w:r>
            <w:rPr>
              <w:highlight w:val="none"/>
            </w:rPr>
            <w:instrText xml:space="preserve"> PAGEREF _Toc22301 \h </w:instrText>
          </w:r>
          <w:r>
            <w:rPr>
              <w:highlight w:val="none"/>
            </w:rPr>
            <w:fldChar w:fldCharType="separate"/>
          </w:r>
          <w:r>
            <w:rPr>
              <w:highlight w:val="none"/>
            </w:rPr>
            <w:t>6</w:t>
          </w:r>
          <w:r>
            <w:rPr>
              <w:highlight w:val="none"/>
            </w:rPr>
            <w:fldChar w:fldCharType="end"/>
          </w:r>
          <w:r>
            <w:rPr>
              <w:rFonts w:hint="eastAsia" w:ascii="宋体" w:hAnsi="宋体" w:eastAsia="宋体" w:cs="宋体"/>
              <w:szCs w:val="28"/>
              <w:highlight w:val="none"/>
            </w:rPr>
            <w:fldChar w:fldCharType="end"/>
          </w:r>
        </w:p>
        <w:p>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_Toc25792 </w:instrText>
          </w:r>
          <w:r>
            <w:rPr>
              <w:rFonts w:hint="eastAsia" w:ascii="宋体" w:hAnsi="宋体" w:eastAsia="宋体" w:cs="宋体"/>
              <w:szCs w:val="28"/>
              <w:highlight w:val="none"/>
            </w:rPr>
            <w:fldChar w:fldCharType="separate"/>
          </w:r>
          <w:r>
            <w:rPr>
              <w:rFonts w:hint="eastAsia"/>
              <w:highlight w:val="none"/>
              <w:lang w:val="en-US" w:eastAsia="zh-CN"/>
            </w:rPr>
            <w:t>8</w:t>
          </w:r>
          <w:r>
            <w:rPr>
              <w:rFonts w:hint="eastAsia"/>
              <w:highlight w:val="none"/>
            </w:rPr>
            <w:t>.供货范围清单</w:t>
          </w:r>
          <w:r>
            <w:rPr>
              <w:highlight w:val="none"/>
            </w:rPr>
            <w:tab/>
          </w:r>
          <w:r>
            <w:rPr>
              <w:highlight w:val="none"/>
            </w:rPr>
            <w:fldChar w:fldCharType="begin"/>
          </w:r>
          <w:r>
            <w:rPr>
              <w:highlight w:val="none"/>
            </w:rPr>
            <w:instrText xml:space="preserve"> PAGEREF _Toc25792 \h </w:instrText>
          </w:r>
          <w:r>
            <w:rPr>
              <w:highlight w:val="none"/>
            </w:rPr>
            <w:fldChar w:fldCharType="separate"/>
          </w:r>
          <w:r>
            <w:rPr>
              <w:highlight w:val="none"/>
            </w:rPr>
            <w:t>6</w:t>
          </w:r>
          <w:r>
            <w:rPr>
              <w:highlight w:val="none"/>
            </w:rPr>
            <w:fldChar w:fldCharType="end"/>
          </w:r>
          <w:r>
            <w:rPr>
              <w:rFonts w:hint="eastAsia" w:ascii="宋体" w:hAnsi="宋体" w:eastAsia="宋体" w:cs="宋体"/>
              <w:szCs w:val="28"/>
              <w:highlight w:val="none"/>
            </w:rPr>
            <w:fldChar w:fldCharType="end"/>
          </w:r>
        </w:p>
        <w:p>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_Toc21346 </w:instrText>
          </w:r>
          <w:r>
            <w:rPr>
              <w:rFonts w:hint="eastAsia" w:ascii="宋体" w:hAnsi="宋体" w:eastAsia="宋体" w:cs="宋体"/>
              <w:szCs w:val="28"/>
              <w:highlight w:val="none"/>
            </w:rPr>
            <w:fldChar w:fldCharType="separate"/>
          </w:r>
          <w:r>
            <w:rPr>
              <w:rFonts w:hint="eastAsia"/>
              <w:highlight w:val="none"/>
              <w:lang w:eastAsia="zh-CN"/>
            </w:rPr>
            <w:t>9.</w:t>
          </w:r>
          <w:r>
            <w:rPr>
              <w:rFonts w:cs="宋体"/>
              <w:spacing w:val="1"/>
              <w:highlight w:val="none"/>
            </w:rPr>
            <w:t>设备的售后服务要求</w:t>
          </w:r>
          <w:r>
            <w:rPr>
              <w:highlight w:val="none"/>
            </w:rPr>
            <w:tab/>
          </w:r>
          <w:r>
            <w:rPr>
              <w:highlight w:val="none"/>
            </w:rPr>
            <w:fldChar w:fldCharType="begin"/>
          </w:r>
          <w:r>
            <w:rPr>
              <w:highlight w:val="none"/>
            </w:rPr>
            <w:instrText xml:space="preserve"> PAGEREF _Toc21346 \h </w:instrText>
          </w:r>
          <w:r>
            <w:rPr>
              <w:highlight w:val="none"/>
            </w:rPr>
            <w:fldChar w:fldCharType="separate"/>
          </w:r>
          <w:r>
            <w:rPr>
              <w:highlight w:val="none"/>
            </w:rPr>
            <w:t>7</w:t>
          </w:r>
          <w:r>
            <w:rPr>
              <w:highlight w:val="none"/>
            </w:rPr>
            <w:fldChar w:fldCharType="end"/>
          </w:r>
          <w:r>
            <w:rPr>
              <w:rFonts w:hint="eastAsia" w:ascii="宋体" w:hAnsi="宋体" w:eastAsia="宋体" w:cs="宋体"/>
              <w:szCs w:val="28"/>
              <w:highlight w:val="none"/>
            </w:rPr>
            <w:fldChar w:fldCharType="end"/>
          </w:r>
        </w:p>
        <w:p>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_Toc10126 </w:instrText>
          </w:r>
          <w:r>
            <w:rPr>
              <w:rFonts w:hint="eastAsia" w:ascii="宋体" w:hAnsi="宋体" w:eastAsia="宋体" w:cs="宋体"/>
              <w:szCs w:val="28"/>
              <w:highlight w:val="none"/>
            </w:rPr>
            <w:fldChar w:fldCharType="separate"/>
          </w:r>
          <w:r>
            <w:rPr>
              <w:rFonts w:hint="eastAsia"/>
              <w:spacing w:val="-6"/>
              <w:highlight w:val="none"/>
              <w:lang w:eastAsia="zh-CN"/>
            </w:rPr>
            <w:t>10.</w:t>
          </w:r>
          <w:r>
            <w:rPr>
              <w:rFonts w:cs="宋体"/>
              <w:highlight w:val="none"/>
            </w:rPr>
            <w:t>验收</w:t>
          </w:r>
          <w:r>
            <w:rPr>
              <w:highlight w:val="none"/>
            </w:rPr>
            <w:tab/>
          </w:r>
          <w:r>
            <w:rPr>
              <w:highlight w:val="none"/>
            </w:rPr>
            <w:fldChar w:fldCharType="begin"/>
          </w:r>
          <w:r>
            <w:rPr>
              <w:highlight w:val="none"/>
            </w:rPr>
            <w:instrText xml:space="preserve"> PAGEREF _Toc10126 \h </w:instrText>
          </w:r>
          <w:r>
            <w:rPr>
              <w:highlight w:val="none"/>
            </w:rPr>
            <w:fldChar w:fldCharType="separate"/>
          </w:r>
          <w:r>
            <w:rPr>
              <w:highlight w:val="none"/>
            </w:rPr>
            <w:t>8</w:t>
          </w:r>
          <w:r>
            <w:rPr>
              <w:highlight w:val="none"/>
            </w:rPr>
            <w:fldChar w:fldCharType="end"/>
          </w:r>
          <w:r>
            <w:rPr>
              <w:rFonts w:hint="eastAsia" w:ascii="宋体" w:hAnsi="宋体" w:eastAsia="宋体" w:cs="宋体"/>
              <w:szCs w:val="28"/>
              <w:highlight w:val="none"/>
            </w:rPr>
            <w:fldChar w:fldCharType="end"/>
          </w:r>
        </w:p>
        <w:p>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_Toc22211 </w:instrText>
          </w:r>
          <w:r>
            <w:rPr>
              <w:rFonts w:hint="eastAsia" w:ascii="宋体" w:hAnsi="宋体" w:eastAsia="宋体" w:cs="宋体"/>
              <w:szCs w:val="28"/>
              <w:highlight w:val="none"/>
            </w:rPr>
            <w:fldChar w:fldCharType="separate"/>
          </w:r>
          <w:r>
            <w:rPr>
              <w:highlight w:val="none"/>
            </w:rPr>
            <w:t>1</w:t>
          </w:r>
          <w:r>
            <w:rPr>
              <w:rFonts w:hint="eastAsia"/>
              <w:highlight w:val="none"/>
              <w:lang w:val="en-US" w:eastAsia="zh-CN"/>
            </w:rPr>
            <w:t>1</w:t>
          </w:r>
          <w:r>
            <w:rPr>
              <w:highlight w:val="none"/>
            </w:rPr>
            <w:t>.</w:t>
          </w:r>
          <w:r>
            <w:rPr>
              <w:rFonts w:cs="宋体"/>
              <w:spacing w:val="1"/>
              <w:highlight w:val="none"/>
            </w:rPr>
            <w:t>技术差异表</w:t>
          </w:r>
          <w:r>
            <w:rPr>
              <w:highlight w:val="none"/>
            </w:rPr>
            <w:tab/>
          </w:r>
          <w:r>
            <w:rPr>
              <w:highlight w:val="none"/>
            </w:rPr>
            <w:fldChar w:fldCharType="begin"/>
          </w:r>
          <w:r>
            <w:rPr>
              <w:highlight w:val="none"/>
            </w:rPr>
            <w:instrText xml:space="preserve"> PAGEREF _Toc22211 \h </w:instrText>
          </w:r>
          <w:r>
            <w:rPr>
              <w:highlight w:val="none"/>
            </w:rPr>
            <w:fldChar w:fldCharType="separate"/>
          </w:r>
          <w:r>
            <w:rPr>
              <w:highlight w:val="none"/>
            </w:rPr>
            <w:t>8</w:t>
          </w:r>
          <w:r>
            <w:rPr>
              <w:highlight w:val="none"/>
            </w:rPr>
            <w:fldChar w:fldCharType="end"/>
          </w:r>
          <w:r>
            <w:rPr>
              <w:rFonts w:hint="eastAsia" w:ascii="宋体" w:hAnsi="宋体" w:eastAsia="宋体" w:cs="宋体"/>
              <w:szCs w:val="28"/>
              <w:highlight w:val="none"/>
            </w:rPr>
            <w:fldChar w:fldCharType="end"/>
          </w:r>
        </w:p>
        <w:p>
          <w:pPr>
            <w:keepLines w:val="0"/>
            <w:pageBreakBefore w:val="0"/>
            <w:kinsoku/>
            <w:wordWrap/>
            <w:bidi w:val="0"/>
            <w:spacing w:line="500" w:lineRule="exact"/>
            <w:rPr>
              <w:highlight w:val="none"/>
            </w:rPr>
          </w:pPr>
          <w:r>
            <w:rPr>
              <w:rFonts w:hint="eastAsia" w:ascii="宋体" w:hAnsi="宋体" w:eastAsia="宋体" w:cs="宋体"/>
              <w:szCs w:val="28"/>
              <w:highlight w:val="none"/>
            </w:rPr>
            <w:fldChar w:fldCharType="end"/>
          </w:r>
        </w:p>
      </w:sdtContent>
    </w:sdt>
    <w:p>
      <w:pPr>
        <w:keepLines w:val="0"/>
        <w:pageBreakBefore w:val="0"/>
        <w:kinsoku/>
        <w:wordWrap/>
        <w:bidi w:val="0"/>
        <w:spacing w:line="500" w:lineRule="exact"/>
        <w:rPr>
          <w:rFonts w:hint="eastAsia"/>
          <w:highlight w:val="none"/>
        </w:rPr>
      </w:pPr>
      <w:r>
        <w:rPr>
          <w:rFonts w:hint="eastAsia"/>
          <w:highlight w:val="none"/>
        </w:rPr>
        <w:br w:type="page"/>
      </w:r>
    </w:p>
    <w:p>
      <w:pPr>
        <w:pStyle w:val="4"/>
        <w:bidi w:val="0"/>
        <w:rPr>
          <w:rFonts w:hint="eastAsia"/>
          <w:highlight w:val="none"/>
        </w:rPr>
      </w:pPr>
      <w:bookmarkStart w:id="1" w:name="_Toc25697"/>
      <w:r>
        <w:rPr>
          <w:rFonts w:hint="eastAsia"/>
          <w:highlight w:val="none"/>
        </w:rPr>
        <w:t xml:space="preserve">1 </w:t>
      </w:r>
      <w:bookmarkStart w:id="2" w:name="_Toc397006837"/>
      <w:bookmarkStart w:id="3" w:name="_Toc305941518"/>
      <w:bookmarkStart w:id="4" w:name="_Toc305941223"/>
      <w:r>
        <w:rPr>
          <w:rFonts w:hint="eastAsia"/>
          <w:highlight w:val="none"/>
        </w:rPr>
        <w:t>总则</w:t>
      </w:r>
      <w:bookmarkEnd w:id="1"/>
      <w:bookmarkEnd w:id="2"/>
      <w:bookmarkEnd w:id="3"/>
      <w:bookmarkEnd w:id="4"/>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hint="eastAsia" w:eastAsia="宋体"/>
          <w:b/>
          <w:bCs/>
          <w:sz w:val="44"/>
          <w:szCs w:val="44"/>
          <w:highlight w:val="none"/>
          <w:lang w:eastAsia="zh-CN"/>
        </w:rPr>
      </w:pPr>
      <w:r>
        <w:rPr>
          <w:rFonts w:hint="eastAsia"/>
          <w:highlight w:val="none"/>
        </w:rPr>
        <w:t>1.</w:t>
      </w:r>
      <w:r>
        <w:rPr>
          <w:rFonts w:hint="eastAsia"/>
          <w:highlight w:val="none"/>
          <w:lang w:eastAsia="zh-CN"/>
        </w:rPr>
        <w:t>1</w:t>
      </w:r>
      <w:r>
        <w:rPr>
          <w:rFonts w:hint="eastAsia"/>
          <w:highlight w:val="none"/>
        </w:rPr>
        <w:t xml:space="preserve">  本技术文件适用于</w:t>
      </w:r>
      <w:r>
        <w:rPr>
          <w:rFonts w:hint="eastAsia"/>
          <w:highlight w:val="none"/>
          <w:lang w:eastAsia="zh-CN"/>
        </w:rPr>
        <w:t>海南电网</w:t>
      </w:r>
      <w:r>
        <w:rPr>
          <w:rFonts w:hint="eastAsia"/>
          <w:highlight w:val="none"/>
        </w:rPr>
        <w:t>能源发展</w:t>
      </w:r>
      <w:r>
        <w:rPr>
          <w:rFonts w:hint="eastAsia"/>
          <w:color w:val="auto"/>
          <w:highlight w:val="none"/>
        </w:rPr>
        <w:t>有限公司拟采购的</w:t>
      </w:r>
      <w:r>
        <w:rPr>
          <w:rFonts w:hint="eastAsia"/>
          <w:b/>
          <w:bCs/>
          <w:color w:val="auto"/>
          <w:highlight w:val="none"/>
        </w:rPr>
        <w:t>“</w:t>
      </w:r>
      <w:r>
        <w:rPr>
          <w:rFonts w:hint="eastAsia"/>
          <w:b/>
          <w:bCs/>
          <w:color w:val="auto"/>
          <w:highlight w:val="none"/>
          <w:lang w:eastAsia="zh-CN"/>
        </w:rPr>
        <w:t>手持式氧化锌避雷器综合测试仪</w:t>
      </w:r>
      <w:r>
        <w:rPr>
          <w:rFonts w:hint="eastAsia"/>
          <w:b/>
          <w:bCs/>
          <w:color w:val="auto"/>
          <w:highlight w:val="none"/>
        </w:rPr>
        <w:t>”</w:t>
      </w:r>
      <w:r>
        <w:rPr>
          <w:rFonts w:hint="eastAsia"/>
          <w:b/>
          <w:bCs/>
          <w:color w:val="auto"/>
          <w:highlight w:val="none"/>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480" w:firstLineChars="200"/>
        <w:textAlignment w:val="auto"/>
        <w:rPr>
          <w:highlight w:val="none"/>
        </w:rPr>
      </w:pPr>
      <w:r>
        <w:rPr>
          <w:rFonts w:hint="eastAsia"/>
          <w:highlight w:val="none"/>
        </w:rPr>
        <w:t>本规范书提出了该批仪器本体及附属材料的功能设计、结构、性能、试验验收、培训和使用等方面的技术要求。</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1.2  凡本技术文件中未规定，但在相关仪器的行业标准、国家标准或IEC标准中有规定的规范条文，</w:t>
      </w:r>
      <w:r>
        <w:rPr>
          <w:rFonts w:hint="eastAsia"/>
          <w:highlight w:val="none"/>
          <w:lang w:eastAsia="zh-CN"/>
        </w:rPr>
        <w:t>投标人</w:t>
      </w:r>
      <w:r>
        <w:rPr>
          <w:rFonts w:hint="eastAsia"/>
          <w:highlight w:val="none"/>
        </w:rPr>
        <w:t>应按相应标准的条文进行仪器销售、设计、制造、试验和验收。对国家有关安全、环保等强制性标准，必须满足其要求。</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cs="宋体"/>
          <w:highlight w:val="none"/>
        </w:rPr>
      </w:pPr>
      <w:r>
        <w:rPr>
          <w:rFonts w:hint="eastAsia"/>
          <w:highlight w:val="none"/>
        </w:rPr>
        <w:t>1.3  如果</w:t>
      </w:r>
      <w:r>
        <w:rPr>
          <w:rFonts w:hint="eastAsia"/>
          <w:highlight w:val="none"/>
          <w:lang w:eastAsia="zh-CN"/>
        </w:rPr>
        <w:t>投标人</w:t>
      </w:r>
      <w:r>
        <w:rPr>
          <w:rFonts w:hint="eastAsia"/>
          <w:highlight w:val="none"/>
        </w:rPr>
        <w:t>没有以书面形式对本技术文件的条文提出异议，则意味着</w:t>
      </w:r>
      <w:r>
        <w:rPr>
          <w:rFonts w:hint="eastAsia"/>
          <w:highlight w:val="none"/>
          <w:lang w:eastAsia="zh-CN"/>
        </w:rPr>
        <w:t>投标人</w:t>
      </w:r>
      <w:r>
        <w:rPr>
          <w:rFonts w:hint="eastAsia"/>
          <w:highlight w:val="none"/>
        </w:rPr>
        <w:t>提供的物资完全符合本技术文件的要求。如有任何异议，</w:t>
      </w:r>
      <w:r>
        <w:rPr>
          <w:rFonts w:cs="宋体"/>
          <w:spacing w:val="3"/>
          <w:highlight w:val="none"/>
        </w:rPr>
        <w:t>都应在报价文件差异表中加以</w:t>
      </w:r>
      <w:r>
        <w:rPr>
          <w:rFonts w:cs="宋体"/>
          <w:highlight w:val="none"/>
        </w:rPr>
        <w:t>详细描述</w:t>
      </w:r>
      <w:r>
        <w:rPr>
          <w:rFonts w:hint="eastAsia" w:cs="宋体"/>
          <w:highlight w:val="none"/>
        </w:rPr>
        <w:t>。</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highlight w:val="none"/>
        </w:rPr>
        <w:t>1.4</w:t>
      </w:r>
      <w:r>
        <w:rPr>
          <w:spacing w:val="60"/>
          <w:highlight w:val="none"/>
        </w:rPr>
        <w:t xml:space="preserve"> </w:t>
      </w:r>
      <w:r>
        <w:rPr>
          <w:rFonts w:cs="宋体"/>
          <w:spacing w:val="-2"/>
          <w:highlight w:val="none"/>
        </w:rPr>
        <w:t>本规范所使用的标准如与</w:t>
      </w:r>
      <w:r>
        <w:rPr>
          <w:rFonts w:hint="eastAsia" w:cs="宋体"/>
          <w:spacing w:val="-2"/>
          <w:highlight w:val="none"/>
          <w:lang w:eastAsia="zh-CN"/>
        </w:rPr>
        <w:t>投标人</w:t>
      </w:r>
      <w:r>
        <w:rPr>
          <w:rFonts w:cs="宋体"/>
          <w:spacing w:val="-2"/>
          <w:highlight w:val="none"/>
        </w:rPr>
        <w:t>所执行的标准</w:t>
      </w:r>
      <w:r>
        <w:rPr>
          <w:rFonts w:hint="eastAsia" w:cs="宋体"/>
          <w:spacing w:val="-2"/>
          <w:highlight w:val="none"/>
        </w:rPr>
        <w:t>不一致</w:t>
      </w:r>
      <w:r>
        <w:rPr>
          <w:rFonts w:cs="宋体"/>
          <w:spacing w:val="-2"/>
          <w:highlight w:val="none"/>
        </w:rPr>
        <w:t>时，按较高标准执</w:t>
      </w:r>
      <w:r>
        <w:rPr>
          <w:rFonts w:cs="宋体"/>
          <w:highlight w:val="none"/>
        </w:rPr>
        <w:t>行。</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1.5  本技术文件经</w:t>
      </w:r>
      <w:r>
        <w:rPr>
          <w:rFonts w:hint="eastAsia"/>
          <w:highlight w:val="none"/>
          <w:lang w:eastAsia="zh-CN"/>
        </w:rPr>
        <w:t>招标人、投标人</w:t>
      </w:r>
      <w:r>
        <w:rPr>
          <w:rFonts w:hint="eastAsia"/>
          <w:highlight w:val="none"/>
        </w:rPr>
        <w:t>确认后作为订货合同的技术附件，与合同正文具有同等的法律效力。</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hint="eastAsia"/>
          <w:highlight w:val="none"/>
        </w:rPr>
      </w:pPr>
      <w:r>
        <w:rPr>
          <w:rFonts w:hint="eastAsia"/>
          <w:highlight w:val="none"/>
        </w:rPr>
        <w:t>1.6  本技术文件未尽事宜，由</w:t>
      </w:r>
      <w:r>
        <w:rPr>
          <w:rFonts w:hint="eastAsia"/>
          <w:highlight w:val="none"/>
          <w:lang w:eastAsia="zh-CN"/>
        </w:rPr>
        <w:t>招标人、投标人</w:t>
      </w:r>
      <w:r>
        <w:rPr>
          <w:rFonts w:hint="eastAsia"/>
          <w:highlight w:val="none"/>
        </w:rPr>
        <w:t>协商确定。</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color w:val="FF0000"/>
          <w:highlight w:val="none"/>
        </w:rPr>
      </w:pPr>
      <w:r>
        <w:rPr>
          <w:rFonts w:hint="eastAsia"/>
          <w:highlight w:val="none"/>
        </w:rPr>
        <w:t>1.</w:t>
      </w:r>
      <w:r>
        <w:rPr>
          <w:rFonts w:hint="eastAsia"/>
          <w:highlight w:val="none"/>
          <w:lang w:eastAsia="zh-CN"/>
        </w:rPr>
        <w:t>7</w:t>
      </w:r>
      <w:r>
        <w:rPr>
          <w:rFonts w:hint="eastAsia"/>
          <w:highlight w:val="none"/>
        </w:rPr>
        <w:t xml:space="preserve">  </w:t>
      </w:r>
      <w:r>
        <w:rPr>
          <w:rFonts w:hint="eastAsia"/>
          <w:highlight w:val="none"/>
          <w:lang w:eastAsia="zh-CN"/>
        </w:rPr>
        <w:t>投标人</w:t>
      </w:r>
      <w:r>
        <w:rPr>
          <w:rFonts w:hint="eastAsia"/>
          <w:highlight w:val="none"/>
        </w:rPr>
        <w:t>在报价技术文件中应如实反映报价产品与本技术文件的技术差异。如果</w:t>
      </w:r>
      <w:r>
        <w:rPr>
          <w:rFonts w:hint="eastAsia"/>
          <w:highlight w:val="none"/>
          <w:lang w:eastAsia="zh-CN"/>
        </w:rPr>
        <w:t>投标人</w:t>
      </w:r>
      <w:r>
        <w:rPr>
          <w:rFonts w:hint="eastAsia"/>
          <w:highlight w:val="none"/>
        </w:rPr>
        <w:t>没有提出技术差异，而在执行合同的过程中，采购方发现</w:t>
      </w:r>
      <w:r>
        <w:rPr>
          <w:rFonts w:hint="eastAsia"/>
          <w:highlight w:val="none"/>
          <w:lang w:eastAsia="zh-CN"/>
        </w:rPr>
        <w:t>投标人</w:t>
      </w:r>
      <w:r>
        <w:rPr>
          <w:rFonts w:hint="eastAsia"/>
          <w:highlight w:val="none"/>
        </w:rPr>
        <w:t>提供的产品与其报价技术文件的条文存在差异</w:t>
      </w:r>
      <w:r>
        <w:rPr>
          <w:rFonts w:hint="eastAsia"/>
          <w:highlight w:val="none"/>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 xml:space="preserve">1.8  </w:t>
      </w:r>
      <w:r>
        <w:rPr>
          <w:rFonts w:hint="eastAsia"/>
          <w:highlight w:val="none"/>
          <w:lang w:eastAsia="zh-CN"/>
        </w:rPr>
        <w:t>投标人</w:t>
      </w:r>
      <w:r>
        <w:rPr>
          <w:rFonts w:hint="eastAsia"/>
          <w:highlight w:val="none"/>
        </w:rPr>
        <w:t>应在报价技术部分按本技术文件的要求如实详细的填写报价物资的标准配置表，并按此标准配置进行报价，如发现二者有矛盾之处，将以报价表的配置为准。</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 xml:space="preserve">1.9  </w:t>
      </w:r>
      <w:r>
        <w:rPr>
          <w:rFonts w:hint="eastAsia"/>
          <w:highlight w:val="none"/>
          <w:lang w:eastAsia="zh-CN"/>
        </w:rPr>
        <w:t>投标人</w:t>
      </w:r>
      <w:r>
        <w:rPr>
          <w:rFonts w:hint="eastAsia"/>
          <w:highlight w:val="none"/>
        </w:rPr>
        <w:t>应充分理解本技术文件并按本技术文件的具体条款、格式要求填写报价的技术文件，如发现报价的技术文件条款、格式不符合本技术文件的要求，则认为报价不严肃，在评标时将有不同程度的扣分。</w:t>
      </w:r>
    </w:p>
    <w:p>
      <w:pPr>
        <w:pStyle w:val="2"/>
        <w:keepNext w:val="0"/>
        <w:keepLines w:val="0"/>
        <w:pageBreakBefore w:val="0"/>
        <w:widowControl w:val="0"/>
        <w:kinsoku/>
        <w:wordWrap/>
        <w:overflowPunct/>
        <w:topLinePunct w:val="0"/>
        <w:autoSpaceDE/>
        <w:autoSpaceDN/>
        <w:bidi w:val="0"/>
        <w:adjustRightInd/>
        <w:snapToGrid/>
        <w:spacing w:after="0" w:line="500" w:lineRule="exact"/>
        <w:ind w:left="0" w:leftChars="0" w:firstLine="0" w:firstLineChars="0"/>
        <w:textAlignment w:val="auto"/>
        <w:rPr>
          <w:rFonts w:hint="eastAsia"/>
          <w:b/>
          <w:bCs/>
          <w:highlight w:val="none"/>
        </w:rPr>
      </w:pPr>
      <w:r>
        <w:rPr>
          <w:rFonts w:hint="eastAsia"/>
          <w:b/>
          <w:bCs/>
          <w:highlight w:val="none"/>
        </w:rPr>
        <w:t>1.10 本技术文件为采购基本要求，标注“★”的条款为关键条款，作为评标时打分的重点参考。</w:t>
      </w:r>
      <w:bookmarkStart w:id="5" w:name="_Toc397006838"/>
      <w:bookmarkStart w:id="6" w:name="_Toc305941519"/>
      <w:bookmarkStart w:id="7" w:name="_Toc305941224"/>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1.1</w:t>
      </w:r>
      <w:r>
        <w:rPr>
          <w:rFonts w:hint="eastAsia"/>
          <w:highlight w:val="none"/>
          <w:lang w:val="en-US" w:eastAsia="zh-CN"/>
        </w:rPr>
        <w:t>1</w:t>
      </w:r>
      <w:r>
        <w:rPr>
          <w:rFonts w:hint="eastAsia"/>
          <w:highlight w:val="none"/>
        </w:rPr>
        <w:t xml:space="preserve"> </w:t>
      </w:r>
      <w:r>
        <w:rPr>
          <w:rFonts w:hint="eastAsia"/>
          <w:highlight w:val="none"/>
          <w:lang w:val="en-US" w:eastAsia="zh-CN"/>
        </w:rPr>
        <w:t>中标通知书发出7个工作日内，投标人须交付标包内相应设备样机，与投标响应技术规范书中的功能参数进行验收比对；样机设备需保留在招标人指定地点（海口）；投标人需安排不少于1名技术人员，配合招标人进行设备功能的展示和验证。设备配送、安装及功能展示、验证等因本次抽检工作所产生的费用，由供方承担。</w:t>
      </w:r>
      <w:r>
        <w:rPr>
          <w:rFonts w:hint="eastAsia"/>
          <w:b/>
          <w:bCs/>
          <w:highlight w:val="none"/>
          <w:lang w:val="en-US" w:eastAsia="zh-CN"/>
        </w:rPr>
        <w:t>功能验证过程中，一经发现供方有未经过招标方同意而单方面降低性能标准、违背招投标文件要求而使用元件和原材料等行为，视为供方虚假应标行为。招标人将拒绝与中标单位签订合同，并按照《中国南方电网有限责任公司供应商不良行为处理管理细则》进行处理。</w:t>
      </w:r>
      <w:bookmarkEnd w:id="5"/>
      <w:bookmarkEnd w:id="6"/>
      <w:bookmarkEnd w:id="7"/>
      <w:bookmarkStart w:id="8" w:name="_Toc291768528"/>
      <w:bookmarkStart w:id="9" w:name="_Toc305941225"/>
      <w:bookmarkStart w:id="10" w:name="_Toc397006840"/>
      <w:bookmarkStart w:id="11" w:name="_Toc290652071"/>
      <w:bookmarkStart w:id="12" w:name="_Toc292221729"/>
    </w:p>
    <w:bookmarkEnd w:id="8"/>
    <w:bookmarkEnd w:id="9"/>
    <w:bookmarkEnd w:id="10"/>
    <w:bookmarkEnd w:id="11"/>
    <w:bookmarkEnd w:id="12"/>
    <w:p>
      <w:pPr>
        <w:pStyle w:val="4"/>
        <w:bidi w:val="0"/>
        <w:rPr>
          <w:highlight w:val="none"/>
        </w:rPr>
      </w:pPr>
      <w:bookmarkStart w:id="13" w:name="_Toc305941520"/>
      <w:bookmarkStart w:id="14" w:name="_Toc305941228"/>
      <w:bookmarkStart w:id="15" w:name="_Toc3763"/>
      <w:bookmarkStart w:id="16" w:name="_Toc397006842"/>
      <w:r>
        <w:rPr>
          <w:rFonts w:hint="eastAsia"/>
          <w:highlight w:val="none"/>
          <w:lang w:val="en-US" w:eastAsia="zh-CN"/>
        </w:rPr>
        <w:t>2</w:t>
      </w:r>
      <w:r>
        <w:rPr>
          <w:rFonts w:hint="eastAsia"/>
          <w:highlight w:val="none"/>
        </w:rPr>
        <w:t>.应遵循的主要标准</w:t>
      </w:r>
      <w:bookmarkEnd w:id="13"/>
      <w:bookmarkEnd w:id="14"/>
      <w:bookmarkEnd w:id="15"/>
      <w:bookmarkEnd w:id="16"/>
    </w:p>
    <w:p>
      <w:pPr>
        <w:pStyle w:val="20"/>
        <w:keepLines w:val="0"/>
        <w:pageBreakBefore w:val="0"/>
        <w:kinsoku/>
        <w:wordWrap/>
        <w:bidi w:val="0"/>
        <w:spacing w:line="500" w:lineRule="exact"/>
        <w:ind w:left="0" w:leftChars="0" w:firstLine="480" w:firstLineChars="200"/>
        <w:jc w:val="both"/>
        <w:rPr>
          <w:color w:val="auto"/>
          <w:highlight w:val="none"/>
        </w:rPr>
      </w:pPr>
      <w:r>
        <w:rPr>
          <w:rFonts w:hint="eastAsia"/>
          <w:highlight w:val="none"/>
        </w:rPr>
        <w:t xml:space="preserve">除本规范书特殊规定外, </w:t>
      </w:r>
      <w:r>
        <w:rPr>
          <w:rFonts w:hint="eastAsia"/>
          <w:highlight w:val="none"/>
          <w:lang w:eastAsia="zh-CN"/>
        </w:rPr>
        <w:t>投标人</w:t>
      </w:r>
      <w:r>
        <w:rPr>
          <w:rFonts w:hint="eastAsia"/>
          <w:highlight w:val="none"/>
        </w:rPr>
        <w:t>所提供的仪器均按规定的标准和规程的最新版本进行销售、设计、制造、试验和安装。如果这些标准内容有矛盾时, 应按最高标准的条款执行或按双方商定的标准执行。如果</w:t>
      </w:r>
      <w:r>
        <w:rPr>
          <w:rFonts w:hint="eastAsia"/>
          <w:highlight w:val="none"/>
          <w:lang w:eastAsia="zh-CN"/>
        </w:rPr>
        <w:t>投标人</w:t>
      </w:r>
      <w:r>
        <w:rPr>
          <w:rFonts w:hint="eastAsia"/>
          <w:highlight w:val="none"/>
        </w:rPr>
        <w:t>选用规范书规定以外的标准时, 则需提交这种替换标准供审查和分析。仅在</w:t>
      </w:r>
      <w:r>
        <w:rPr>
          <w:rFonts w:hint="eastAsia"/>
          <w:highlight w:val="none"/>
          <w:lang w:eastAsia="zh-CN"/>
        </w:rPr>
        <w:t>投标人</w:t>
      </w:r>
      <w:r>
        <w:rPr>
          <w:rFonts w:hint="eastAsia"/>
          <w:highlight w:val="none"/>
        </w:rPr>
        <w:t>已证明替换标准相当或优于规范书规定的标准, 并从买方处获得书面的认可才能使用。提交供审查的标准应为中文或英文版本。主要引用标准（</w:t>
      </w:r>
      <w:r>
        <w:rPr>
          <w:rFonts w:hint="eastAsia"/>
          <w:color w:val="auto"/>
          <w:highlight w:val="none"/>
        </w:rPr>
        <w:t>未注明年号的应采用最新版本）如下：</w:t>
      </w:r>
    </w:p>
    <w:p>
      <w:pPr>
        <w:pStyle w:val="20"/>
        <w:keepLines w:val="0"/>
        <w:pageBreakBefore w:val="0"/>
        <w:kinsoku/>
        <w:wordWrap/>
        <w:bidi w:val="0"/>
        <w:spacing w:line="500" w:lineRule="exact"/>
        <w:ind w:left="410" w:firstLine="480"/>
        <w:rPr>
          <w:color w:val="auto"/>
          <w:highlight w:val="none"/>
        </w:rPr>
      </w:pPr>
      <w:r>
        <w:rPr>
          <w:rFonts w:hint="eastAsia" w:ascii="宋体" w:hAnsi="宋体"/>
          <w:color w:val="auto"/>
          <w:szCs w:val="24"/>
          <w:highlight w:val="none"/>
          <w:lang w:eastAsia="zh-CN"/>
        </w:rPr>
        <w:t>手持式氧化锌避雷器综合测试仪</w:t>
      </w:r>
      <w:r>
        <w:rPr>
          <w:rFonts w:hint="eastAsia"/>
          <w:color w:val="auto"/>
          <w:highlight w:val="none"/>
        </w:rPr>
        <w:t>：</w:t>
      </w:r>
    </w:p>
    <w:tbl>
      <w:tblPr>
        <w:tblStyle w:val="13"/>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425"/>
        <w:gridCol w:w="2575"/>
        <w:gridCol w:w="531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25" w:type="dxa"/>
            <w:tcBorders>
              <w:top w:val="single" w:color="auto" w:sz="12" w:space="0"/>
              <w:left w:val="single" w:color="auto" w:sz="12" w:space="0"/>
              <w:bottom w:val="single" w:color="auto" w:sz="6" w:space="0"/>
              <w:right w:val="single" w:color="auto" w:sz="6" w:space="0"/>
            </w:tcBorders>
            <w:noWrap w:val="0"/>
            <w:vAlign w:val="center"/>
          </w:tcPr>
          <w:p>
            <w:pPr>
              <w:widowControl/>
              <w:jc w:val="center"/>
              <w:rPr>
                <w:rFonts w:ascii="宋体" w:hAnsi="宋体"/>
                <w:b/>
                <w:kern w:val="0"/>
                <w:szCs w:val="21"/>
                <w:highlight w:val="none"/>
              </w:rPr>
            </w:pPr>
            <w:r>
              <w:rPr>
                <w:rFonts w:hint="eastAsia" w:ascii="宋体" w:hAnsi="宋体"/>
                <w:b/>
                <w:szCs w:val="21"/>
                <w:highlight w:val="none"/>
              </w:rPr>
              <w:t>序号</w:t>
            </w:r>
          </w:p>
        </w:tc>
        <w:tc>
          <w:tcPr>
            <w:tcW w:w="2575" w:type="dxa"/>
            <w:tcBorders>
              <w:top w:val="single" w:color="auto" w:sz="12" w:space="0"/>
              <w:left w:val="single" w:color="auto" w:sz="6" w:space="0"/>
              <w:bottom w:val="single" w:color="auto" w:sz="6" w:space="0"/>
              <w:right w:val="single" w:color="auto" w:sz="6" w:space="0"/>
            </w:tcBorders>
            <w:noWrap w:val="0"/>
            <w:vAlign w:val="center"/>
          </w:tcPr>
          <w:p>
            <w:pPr>
              <w:widowControl/>
              <w:jc w:val="center"/>
              <w:rPr>
                <w:rFonts w:ascii="宋体" w:hAnsi="宋体"/>
                <w:b/>
                <w:kern w:val="0"/>
                <w:szCs w:val="21"/>
                <w:highlight w:val="none"/>
              </w:rPr>
            </w:pPr>
            <w:r>
              <w:rPr>
                <w:rFonts w:hint="eastAsia" w:ascii="宋体" w:hAnsi="宋体"/>
                <w:b/>
                <w:spacing w:val="48"/>
                <w:szCs w:val="21"/>
                <w:highlight w:val="none"/>
              </w:rPr>
              <w:t>标准号</w:t>
            </w:r>
          </w:p>
        </w:tc>
        <w:tc>
          <w:tcPr>
            <w:tcW w:w="5316" w:type="dxa"/>
            <w:tcBorders>
              <w:top w:val="single" w:color="auto" w:sz="12" w:space="0"/>
              <w:left w:val="single" w:color="auto" w:sz="6" w:space="0"/>
              <w:bottom w:val="single" w:color="auto" w:sz="6" w:space="0"/>
              <w:right w:val="single" w:color="auto" w:sz="12" w:space="0"/>
            </w:tcBorders>
            <w:noWrap w:val="0"/>
            <w:vAlign w:val="center"/>
          </w:tcPr>
          <w:p>
            <w:pPr>
              <w:widowControl/>
              <w:jc w:val="center"/>
              <w:rPr>
                <w:rFonts w:ascii="宋体" w:hAnsi="宋体"/>
                <w:b/>
                <w:kern w:val="0"/>
                <w:szCs w:val="21"/>
                <w:highlight w:val="none"/>
              </w:rPr>
            </w:pPr>
            <w:r>
              <w:rPr>
                <w:rFonts w:hint="eastAsia" w:ascii="宋体" w:hAnsi="宋体"/>
                <w:b/>
                <w:spacing w:val="208"/>
                <w:szCs w:val="21"/>
                <w:highlight w:val="none"/>
              </w:rPr>
              <w:t>标准名称</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25" w:type="dxa"/>
            <w:tcBorders>
              <w:top w:val="single" w:color="auto" w:sz="6" w:space="0"/>
              <w:left w:val="single" w:color="auto" w:sz="12" w:space="0"/>
              <w:bottom w:val="single" w:color="auto" w:sz="6" w:space="0"/>
              <w:right w:val="single" w:color="auto" w:sz="6" w:space="0"/>
            </w:tcBorders>
            <w:noWrap w:val="0"/>
            <w:vAlign w:val="center"/>
          </w:tcPr>
          <w:p>
            <w:pPr>
              <w:jc w:val="center"/>
              <w:rPr>
                <w:rFonts w:ascii="宋体" w:hAnsi="宋体"/>
                <w:szCs w:val="21"/>
                <w:highlight w:val="none"/>
              </w:rPr>
            </w:pPr>
            <w:r>
              <w:rPr>
                <w:rFonts w:hint="eastAsia" w:ascii="宋体" w:hAnsi="宋体"/>
                <w:szCs w:val="21"/>
                <w:highlight w:val="none"/>
              </w:rPr>
              <w:t>1</w:t>
            </w:r>
          </w:p>
        </w:tc>
        <w:tc>
          <w:tcPr>
            <w:tcW w:w="2575" w:type="dxa"/>
            <w:tcBorders>
              <w:top w:val="single" w:color="auto" w:sz="6" w:space="0"/>
              <w:left w:val="single" w:color="auto" w:sz="6" w:space="0"/>
              <w:bottom w:val="single" w:color="auto" w:sz="6" w:space="0"/>
              <w:right w:val="single" w:color="auto" w:sz="6" w:space="0"/>
            </w:tcBorders>
            <w:noWrap w:val="0"/>
            <w:vAlign w:val="center"/>
          </w:tcPr>
          <w:p>
            <w:pPr>
              <w:widowControl/>
              <w:rPr>
                <w:rFonts w:ascii="宋体" w:hAnsi="宋体"/>
                <w:szCs w:val="20"/>
                <w:highlight w:val="none"/>
              </w:rPr>
            </w:pPr>
            <w:r>
              <w:rPr>
                <w:rFonts w:hint="eastAsia" w:ascii="宋体" w:hAnsi="宋体"/>
                <w:szCs w:val="20"/>
                <w:highlight w:val="none"/>
              </w:rPr>
              <w:t>GB/T 191-2008</w:t>
            </w:r>
          </w:p>
        </w:tc>
        <w:tc>
          <w:tcPr>
            <w:tcW w:w="5316" w:type="dxa"/>
            <w:tcBorders>
              <w:top w:val="single" w:color="auto" w:sz="6" w:space="0"/>
              <w:left w:val="single" w:color="auto" w:sz="6" w:space="0"/>
              <w:bottom w:val="single" w:color="auto" w:sz="6" w:space="0"/>
              <w:right w:val="single" w:color="auto" w:sz="12" w:space="0"/>
            </w:tcBorders>
            <w:noWrap w:val="0"/>
            <w:vAlign w:val="top"/>
          </w:tcPr>
          <w:p>
            <w:pPr>
              <w:spacing w:line="360" w:lineRule="auto"/>
              <w:rPr>
                <w:rFonts w:ascii="宋体" w:hAnsi="宋体"/>
                <w:szCs w:val="20"/>
                <w:highlight w:val="none"/>
              </w:rPr>
            </w:pPr>
            <w:r>
              <w:rPr>
                <w:rFonts w:hint="eastAsia" w:ascii="宋体" w:hAnsi="宋体"/>
                <w:szCs w:val="20"/>
                <w:highlight w:val="none"/>
              </w:rPr>
              <w:t>包装储运图示标志EQV ISO 780：1997</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25" w:type="dxa"/>
            <w:tcBorders>
              <w:top w:val="single" w:color="auto" w:sz="6" w:space="0"/>
              <w:left w:val="single" w:color="auto" w:sz="12" w:space="0"/>
              <w:bottom w:val="single" w:color="auto" w:sz="6" w:space="0"/>
              <w:right w:val="single" w:color="auto" w:sz="6" w:space="0"/>
            </w:tcBorders>
            <w:noWrap w:val="0"/>
            <w:vAlign w:val="center"/>
          </w:tcPr>
          <w:p>
            <w:pPr>
              <w:jc w:val="center"/>
              <w:rPr>
                <w:rFonts w:ascii="宋体" w:hAnsi="宋体"/>
                <w:szCs w:val="21"/>
                <w:highlight w:val="none"/>
              </w:rPr>
            </w:pPr>
            <w:r>
              <w:rPr>
                <w:rFonts w:hint="eastAsia" w:ascii="宋体" w:hAnsi="宋体"/>
                <w:szCs w:val="21"/>
                <w:highlight w:val="none"/>
              </w:rPr>
              <w:t>2</w:t>
            </w:r>
          </w:p>
        </w:tc>
        <w:tc>
          <w:tcPr>
            <w:tcW w:w="2575" w:type="dxa"/>
            <w:tcBorders>
              <w:top w:val="single" w:color="auto" w:sz="6" w:space="0"/>
              <w:left w:val="single" w:color="auto" w:sz="6" w:space="0"/>
              <w:bottom w:val="single" w:color="auto" w:sz="6" w:space="0"/>
              <w:right w:val="single" w:color="auto" w:sz="6" w:space="0"/>
            </w:tcBorders>
            <w:noWrap w:val="0"/>
            <w:vAlign w:val="center"/>
          </w:tcPr>
          <w:p>
            <w:pPr>
              <w:widowControl/>
              <w:rPr>
                <w:rFonts w:ascii="宋体" w:hAnsi="宋体"/>
                <w:szCs w:val="20"/>
                <w:highlight w:val="none"/>
              </w:rPr>
            </w:pPr>
            <w:r>
              <w:rPr>
                <w:rFonts w:hint="eastAsia" w:ascii="宋体" w:hAnsi="宋体"/>
                <w:szCs w:val="20"/>
                <w:highlight w:val="none"/>
              </w:rPr>
              <w:t>GB/T 2829-2002</w:t>
            </w:r>
          </w:p>
        </w:tc>
        <w:tc>
          <w:tcPr>
            <w:tcW w:w="5316" w:type="dxa"/>
            <w:tcBorders>
              <w:top w:val="single" w:color="auto" w:sz="6" w:space="0"/>
              <w:left w:val="single" w:color="auto" w:sz="6" w:space="0"/>
              <w:bottom w:val="single" w:color="auto" w:sz="6" w:space="0"/>
              <w:right w:val="single" w:color="auto" w:sz="12" w:space="0"/>
            </w:tcBorders>
            <w:noWrap w:val="0"/>
            <w:vAlign w:val="top"/>
          </w:tcPr>
          <w:p>
            <w:pPr>
              <w:spacing w:line="360" w:lineRule="auto"/>
              <w:rPr>
                <w:rFonts w:ascii="宋体" w:hAnsi="宋体"/>
                <w:szCs w:val="20"/>
                <w:highlight w:val="none"/>
              </w:rPr>
            </w:pPr>
            <w:r>
              <w:rPr>
                <w:rFonts w:hint="eastAsia" w:ascii="宋体" w:hAnsi="宋体"/>
                <w:szCs w:val="20"/>
                <w:highlight w:val="none"/>
              </w:rPr>
              <w:t>周期检验计数抽样程序及表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25" w:type="dxa"/>
            <w:tcBorders>
              <w:top w:val="single" w:color="auto" w:sz="6" w:space="0"/>
              <w:left w:val="single" w:color="auto" w:sz="12" w:space="0"/>
              <w:bottom w:val="single" w:color="auto" w:sz="6" w:space="0"/>
              <w:right w:val="single" w:color="auto" w:sz="6" w:space="0"/>
            </w:tcBorders>
            <w:noWrap w:val="0"/>
            <w:vAlign w:val="center"/>
          </w:tcPr>
          <w:p>
            <w:pPr>
              <w:jc w:val="center"/>
              <w:rPr>
                <w:rFonts w:ascii="宋体" w:hAnsi="宋体"/>
                <w:szCs w:val="21"/>
                <w:highlight w:val="none"/>
              </w:rPr>
            </w:pPr>
            <w:r>
              <w:rPr>
                <w:rFonts w:hint="eastAsia" w:ascii="宋体" w:hAnsi="宋体"/>
                <w:szCs w:val="21"/>
                <w:highlight w:val="none"/>
              </w:rPr>
              <w:t>3</w:t>
            </w:r>
          </w:p>
        </w:tc>
        <w:tc>
          <w:tcPr>
            <w:tcW w:w="2575" w:type="dxa"/>
            <w:tcBorders>
              <w:top w:val="single" w:color="auto" w:sz="6" w:space="0"/>
              <w:left w:val="single" w:color="auto" w:sz="6" w:space="0"/>
              <w:bottom w:val="single" w:color="auto" w:sz="6" w:space="0"/>
              <w:right w:val="single" w:color="auto" w:sz="6" w:space="0"/>
            </w:tcBorders>
            <w:noWrap w:val="0"/>
            <w:vAlign w:val="center"/>
          </w:tcPr>
          <w:p>
            <w:pPr>
              <w:widowControl/>
              <w:jc w:val="left"/>
              <w:rPr>
                <w:rFonts w:ascii="宋体" w:hAnsi="宋体"/>
                <w:szCs w:val="20"/>
                <w:highlight w:val="none"/>
              </w:rPr>
            </w:pPr>
            <w:r>
              <w:rPr>
                <w:rFonts w:hint="eastAsia" w:ascii="宋体" w:hAnsi="宋体"/>
                <w:szCs w:val="20"/>
                <w:highlight w:val="none"/>
              </w:rPr>
              <w:t xml:space="preserve">GB/T 6587.4-6-1986  </w:t>
            </w:r>
          </w:p>
        </w:tc>
        <w:tc>
          <w:tcPr>
            <w:tcW w:w="5316" w:type="dxa"/>
            <w:tcBorders>
              <w:top w:val="single" w:color="auto" w:sz="6" w:space="0"/>
              <w:left w:val="single" w:color="auto" w:sz="6" w:space="0"/>
              <w:bottom w:val="single" w:color="auto" w:sz="6" w:space="0"/>
              <w:right w:val="single" w:color="auto" w:sz="12" w:space="0"/>
            </w:tcBorders>
            <w:noWrap w:val="0"/>
            <w:vAlign w:val="center"/>
          </w:tcPr>
          <w:p>
            <w:pPr>
              <w:jc w:val="left"/>
              <w:rPr>
                <w:rFonts w:ascii="宋体" w:hAnsi="宋体"/>
                <w:szCs w:val="20"/>
                <w:highlight w:val="none"/>
              </w:rPr>
            </w:pPr>
            <w:r>
              <w:rPr>
                <w:rFonts w:hint="eastAsia" w:ascii="宋体" w:hAnsi="宋体"/>
                <w:szCs w:val="20"/>
                <w:highlight w:val="none"/>
              </w:rPr>
              <w:t xml:space="preserve">电子测量仪器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25" w:type="dxa"/>
            <w:tcBorders>
              <w:top w:val="single" w:color="auto" w:sz="6" w:space="0"/>
              <w:left w:val="single" w:color="auto" w:sz="12" w:space="0"/>
              <w:bottom w:val="single" w:color="auto" w:sz="6" w:space="0"/>
              <w:right w:val="single" w:color="auto" w:sz="6" w:space="0"/>
            </w:tcBorders>
            <w:noWrap w:val="0"/>
            <w:vAlign w:val="center"/>
          </w:tcPr>
          <w:p>
            <w:pPr>
              <w:jc w:val="center"/>
              <w:rPr>
                <w:rFonts w:ascii="宋体" w:hAnsi="宋体"/>
                <w:szCs w:val="21"/>
                <w:highlight w:val="none"/>
              </w:rPr>
            </w:pPr>
            <w:r>
              <w:rPr>
                <w:rFonts w:hint="eastAsia" w:ascii="宋体" w:hAnsi="宋体"/>
                <w:szCs w:val="21"/>
                <w:highlight w:val="none"/>
              </w:rPr>
              <w:t>4</w:t>
            </w:r>
          </w:p>
        </w:tc>
        <w:tc>
          <w:tcPr>
            <w:tcW w:w="2575" w:type="dxa"/>
            <w:tcBorders>
              <w:top w:val="single" w:color="auto" w:sz="6" w:space="0"/>
              <w:left w:val="single" w:color="auto" w:sz="6" w:space="0"/>
              <w:bottom w:val="single" w:color="auto" w:sz="6" w:space="0"/>
              <w:right w:val="single" w:color="auto" w:sz="6" w:space="0"/>
            </w:tcBorders>
            <w:noWrap w:val="0"/>
            <w:vAlign w:val="center"/>
          </w:tcPr>
          <w:p>
            <w:pPr>
              <w:widowControl/>
              <w:jc w:val="left"/>
              <w:rPr>
                <w:rFonts w:ascii="宋体" w:hAnsi="宋体"/>
                <w:szCs w:val="20"/>
                <w:highlight w:val="none"/>
              </w:rPr>
            </w:pPr>
            <w:r>
              <w:rPr>
                <w:rFonts w:hint="eastAsia" w:ascii="宋体" w:hAnsi="宋体"/>
                <w:szCs w:val="20"/>
                <w:highlight w:val="none"/>
              </w:rPr>
              <w:t xml:space="preserve">GB 4793.1-2007  </w:t>
            </w:r>
          </w:p>
        </w:tc>
        <w:tc>
          <w:tcPr>
            <w:tcW w:w="5316" w:type="dxa"/>
            <w:tcBorders>
              <w:top w:val="single" w:color="auto" w:sz="6" w:space="0"/>
              <w:left w:val="single" w:color="auto" w:sz="6" w:space="0"/>
              <w:bottom w:val="single" w:color="auto" w:sz="6" w:space="0"/>
              <w:right w:val="single" w:color="auto" w:sz="12" w:space="0"/>
            </w:tcBorders>
            <w:noWrap w:val="0"/>
            <w:vAlign w:val="center"/>
          </w:tcPr>
          <w:p>
            <w:pPr>
              <w:spacing w:line="360" w:lineRule="auto"/>
              <w:jc w:val="left"/>
              <w:rPr>
                <w:rFonts w:ascii="宋体" w:hAnsi="宋体"/>
                <w:szCs w:val="20"/>
                <w:highlight w:val="none"/>
              </w:rPr>
            </w:pPr>
            <w:r>
              <w:rPr>
                <w:rFonts w:hint="eastAsia" w:ascii="宋体" w:hAnsi="宋体"/>
                <w:szCs w:val="20"/>
                <w:highlight w:val="none"/>
              </w:rPr>
              <w:t xml:space="preserve">测量、控制和实验室用电气设备的安全要求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25" w:type="dxa"/>
            <w:tcBorders>
              <w:top w:val="single" w:color="auto" w:sz="6" w:space="0"/>
              <w:left w:val="single" w:color="auto" w:sz="12" w:space="0"/>
              <w:bottom w:val="single" w:color="auto" w:sz="6" w:space="0"/>
              <w:right w:val="single" w:color="auto" w:sz="6" w:space="0"/>
            </w:tcBorders>
            <w:noWrap w:val="0"/>
            <w:vAlign w:val="center"/>
          </w:tcPr>
          <w:p>
            <w:pPr>
              <w:jc w:val="center"/>
              <w:rPr>
                <w:rFonts w:ascii="宋体" w:hAnsi="宋体"/>
                <w:szCs w:val="21"/>
                <w:highlight w:val="none"/>
              </w:rPr>
            </w:pPr>
            <w:r>
              <w:rPr>
                <w:rFonts w:hint="eastAsia" w:ascii="宋体" w:hAnsi="宋体"/>
                <w:szCs w:val="21"/>
                <w:highlight w:val="none"/>
              </w:rPr>
              <w:t>5</w:t>
            </w:r>
          </w:p>
        </w:tc>
        <w:tc>
          <w:tcPr>
            <w:tcW w:w="2575" w:type="dxa"/>
            <w:tcBorders>
              <w:top w:val="single" w:color="auto" w:sz="6" w:space="0"/>
              <w:left w:val="single" w:color="auto" w:sz="6" w:space="0"/>
              <w:bottom w:val="single" w:color="auto" w:sz="6" w:space="0"/>
              <w:right w:val="single" w:color="auto" w:sz="6" w:space="0"/>
            </w:tcBorders>
            <w:noWrap w:val="0"/>
            <w:vAlign w:val="center"/>
          </w:tcPr>
          <w:p>
            <w:pPr>
              <w:widowControl/>
              <w:jc w:val="left"/>
              <w:rPr>
                <w:rFonts w:ascii="宋体" w:hAnsi="宋体"/>
                <w:szCs w:val="20"/>
                <w:highlight w:val="none"/>
              </w:rPr>
            </w:pPr>
            <w:r>
              <w:rPr>
                <w:rFonts w:hint="eastAsia" w:ascii="宋体" w:hAnsi="宋体"/>
                <w:szCs w:val="20"/>
                <w:highlight w:val="none"/>
              </w:rPr>
              <w:t>GB/T 9969-2008</w:t>
            </w:r>
          </w:p>
        </w:tc>
        <w:tc>
          <w:tcPr>
            <w:tcW w:w="5316" w:type="dxa"/>
            <w:tcBorders>
              <w:top w:val="single" w:color="auto" w:sz="6" w:space="0"/>
              <w:left w:val="single" w:color="auto" w:sz="6" w:space="0"/>
              <w:bottom w:val="single" w:color="auto" w:sz="6" w:space="0"/>
              <w:right w:val="single" w:color="auto" w:sz="12" w:space="0"/>
            </w:tcBorders>
            <w:noWrap w:val="0"/>
            <w:vAlign w:val="center"/>
          </w:tcPr>
          <w:p>
            <w:pPr>
              <w:jc w:val="left"/>
              <w:rPr>
                <w:rFonts w:ascii="宋体" w:hAnsi="宋体"/>
                <w:szCs w:val="20"/>
                <w:highlight w:val="none"/>
              </w:rPr>
            </w:pPr>
            <w:r>
              <w:rPr>
                <w:rFonts w:hint="eastAsia" w:ascii="宋体" w:hAnsi="宋体"/>
                <w:szCs w:val="20"/>
                <w:highlight w:val="none"/>
              </w:rPr>
              <w:t>工业产品使用说明书  总则</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25" w:type="dxa"/>
            <w:tcBorders>
              <w:top w:val="single" w:color="auto" w:sz="6" w:space="0"/>
              <w:left w:val="single" w:color="auto" w:sz="12" w:space="0"/>
              <w:bottom w:val="single" w:color="auto" w:sz="6" w:space="0"/>
              <w:right w:val="single" w:color="auto" w:sz="6" w:space="0"/>
            </w:tcBorders>
            <w:noWrap w:val="0"/>
            <w:vAlign w:val="center"/>
          </w:tcPr>
          <w:p>
            <w:pPr>
              <w:jc w:val="center"/>
              <w:rPr>
                <w:rFonts w:ascii="宋体" w:hAnsi="宋体"/>
                <w:szCs w:val="21"/>
                <w:highlight w:val="none"/>
              </w:rPr>
            </w:pPr>
            <w:r>
              <w:rPr>
                <w:rFonts w:hint="eastAsia" w:ascii="宋体" w:hAnsi="宋体"/>
                <w:szCs w:val="21"/>
                <w:highlight w:val="none"/>
              </w:rPr>
              <w:t>6</w:t>
            </w:r>
          </w:p>
        </w:tc>
        <w:tc>
          <w:tcPr>
            <w:tcW w:w="2575" w:type="dxa"/>
            <w:tcBorders>
              <w:top w:val="single" w:color="auto" w:sz="6" w:space="0"/>
              <w:left w:val="single" w:color="auto" w:sz="6" w:space="0"/>
              <w:bottom w:val="single" w:color="auto" w:sz="6" w:space="0"/>
              <w:right w:val="single" w:color="auto" w:sz="6" w:space="0"/>
            </w:tcBorders>
            <w:noWrap w:val="0"/>
            <w:vAlign w:val="center"/>
          </w:tcPr>
          <w:p>
            <w:pPr>
              <w:widowControl/>
              <w:jc w:val="left"/>
              <w:rPr>
                <w:rFonts w:ascii="宋体" w:hAnsi="宋体"/>
                <w:szCs w:val="20"/>
                <w:highlight w:val="none"/>
              </w:rPr>
            </w:pPr>
            <w:r>
              <w:rPr>
                <w:rFonts w:hint="eastAsia" w:ascii="宋体" w:hAnsi="宋体"/>
                <w:szCs w:val="20"/>
                <w:highlight w:val="none"/>
              </w:rPr>
              <w:t>GB/T 11463-1989</w:t>
            </w:r>
          </w:p>
        </w:tc>
        <w:tc>
          <w:tcPr>
            <w:tcW w:w="5316" w:type="dxa"/>
            <w:tcBorders>
              <w:top w:val="single" w:color="auto" w:sz="6" w:space="0"/>
              <w:left w:val="single" w:color="auto" w:sz="6" w:space="0"/>
              <w:bottom w:val="single" w:color="auto" w:sz="6" w:space="0"/>
              <w:right w:val="single" w:color="auto" w:sz="12" w:space="0"/>
            </w:tcBorders>
            <w:noWrap w:val="0"/>
            <w:vAlign w:val="center"/>
          </w:tcPr>
          <w:p>
            <w:pPr>
              <w:jc w:val="left"/>
              <w:rPr>
                <w:rFonts w:ascii="宋体" w:hAnsi="宋体"/>
                <w:szCs w:val="20"/>
                <w:highlight w:val="none"/>
              </w:rPr>
            </w:pPr>
            <w:r>
              <w:rPr>
                <w:rFonts w:hint="eastAsia" w:ascii="宋体" w:hAnsi="宋体"/>
                <w:szCs w:val="20"/>
                <w:highlight w:val="none"/>
              </w:rPr>
              <w:t>电子测量仪器可靠性试验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25" w:type="dxa"/>
            <w:tcBorders>
              <w:top w:val="single" w:color="auto" w:sz="6" w:space="0"/>
              <w:left w:val="single" w:color="auto" w:sz="12" w:space="0"/>
              <w:bottom w:val="single" w:color="auto" w:sz="6" w:space="0"/>
              <w:right w:val="single" w:color="auto" w:sz="6" w:space="0"/>
            </w:tcBorders>
            <w:noWrap w:val="0"/>
            <w:vAlign w:val="center"/>
          </w:tcPr>
          <w:p>
            <w:pPr>
              <w:jc w:val="center"/>
              <w:rPr>
                <w:rFonts w:ascii="宋体" w:hAnsi="宋体"/>
                <w:szCs w:val="21"/>
                <w:highlight w:val="none"/>
              </w:rPr>
            </w:pPr>
            <w:r>
              <w:rPr>
                <w:rFonts w:hint="eastAsia" w:ascii="宋体" w:hAnsi="宋体"/>
                <w:szCs w:val="21"/>
                <w:highlight w:val="none"/>
              </w:rPr>
              <w:t>7</w:t>
            </w:r>
          </w:p>
        </w:tc>
        <w:tc>
          <w:tcPr>
            <w:tcW w:w="2575" w:type="dxa"/>
            <w:tcBorders>
              <w:top w:val="single" w:color="auto" w:sz="6" w:space="0"/>
              <w:left w:val="single" w:color="auto" w:sz="6" w:space="0"/>
              <w:bottom w:val="single" w:color="auto" w:sz="6" w:space="0"/>
              <w:right w:val="single" w:color="auto" w:sz="6" w:space="0"/>
            </w:tcBorders>
            <w:noWrap w:val="0"/>
            <w:vAlign w:val="center"/>
          </w:tcPr>
          <w:p>
            <w:pPr>
              <w:widowControl/>
              <w:jc w:val="left"/>
              <w:rPr>
                <w:rFonts w:ascii="宋体" w:hAnsi="宋体"/>
                <w:szCs w:val="20"/>
                <w:highlight w:val="none"/>
              </w:rPr>
            </w:pPr>
            <w:r>
              <w:rPr>
                <w:rFonts w:hint="eastAsia" w:ascii="宋体" w:hAnsi="宋体"/>
                <w:szCs w:val="20"/>
                <w:highlight w:val="none"/>
              </w:rPr>
              <w:t>GB/T 13384-2008</w:t>
            </w:r>
          </w:p>
        </w:tc>
        <w:tc>
          <w:tcPr>
            <w:tcW w:w="5316" w:type="dxa"/>
            <w:tcBorders>
              <w:top w:val="single" w:color="auto" w:sz="6" w:space="0"/>
              <w:left w:val="single" w:color="auto" w:sz="6" w:space="0"/>
              <w:bottom w:val="single" w:color="auto" w:sz="6" w:space="0"/>
              <w:right w:val="single" w:color="auto" w:sz="12" w:space="0"/>
            </w:tcBorders>
            <w:noWrap w:val="0"/>
            <w:vAlign w:val="center"/>
          </w:tcPr>
          <w:p>
            <w:pPr>
              <w:widowControl/>
              <w:jc w:val="left"/>
              <w:rPr>
                <w:rFonts w:ascii="宋体" w:hAnsi="宋体"/>
                <w:szCs w:val="20"/>
                <w:highlight w:val="none"/>
              </w:rPr>
            </w:pPr>
            <w:r>
              <w:rPr>
                <w:rFonts w:hint="eastAsia" w:ascii="宋体" w:hAnsi="宋体"/>
                <w:szCs w:val="20"/>
                <w:highlight w:val="none"/>
              </w:rPr>
              <w:t>机电产品包装通用技术条件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25" w:type="dxa"/>
            <w:tcBorders>
              <w:top w:val="single" w:color="auto" w:sz="6" w:space="0"/>
              <w:left w:val="single" w:color="auto" w:sz="12" w:space="0"/>
              <w:bottom w:val="single" w:color="auto" w:sz="6" w:space="0"/>
              <w:right w:val="single" w:color="auto" w:sz="6" w:space="0"/>
            </w:tcBorders>
            <w:noWrap w:val="0"/>
            <w:vAlign w:val="center"/>
          </w:tcPr>
          <w:p>
            <w:pPr>
              <w:jc w:val="center"/>
              <w:rPr>
                <w:rFonts w:ascii="宋体" w:hAnsi="宋体"/>
                <w:szCs w:val="21"/>
                <w:highlight w:val="none"/>
              </w:rPr>
            </w:pPr>
            <w:r>
              <w:rPr>
                <w:rFonts w:hint="eastAsia" w:ascii="宋体" w:hAnsi="宋体"/>
                <w:szCs w:val="21"/>
                <w:highlight w:val="none"/>
              </w:rPr>
              <w:t>8</w:t>
            </w:r>
          </w:p>
        </w:tc>
        <w:tc>
          <w:tcPr>
            <w:tcW w:w="2575" w:type="dxa"/>
            <w:tcBorders>
              <w:top w:val="single" w:color="auto" w:sz="6" w:space="0"/>
              <w:left w:val="single" w:color="auto" w:sz="6" w:space="0"/>
              <w:bottom w:val="single" w:color="auto" w:sz="6" w:space="0"/>
              <w:right w:val="single" w:color="auto" w:sz="6" w:space="0"/>
            </w:tcBorders>
            <w:noWrap w:val="0"/>
            <w:vAlign w:val="center"/>
          </w:tcPr>
          <w:p>
            <w:pPr>
              <w:widowControl/>
              <w:jc w:val="left"/>
              <w:rPr>
                <w:rFonts w:hint="default" w:ascii="宋体" w:hAnsi="宋体" w:eastAsia="宋体" w:cs="Times New Roman"/>
                <w:szCs w:val="20"/>
                <w:highlight w:val="none"/>
                <w:lang w:val="en-US" w:eastAsia="zh-CN"/>
              </w:rPr>
            </w:pPr>
            <w:r>
              <w:rPr>
                <w:rFonts w:hint="default" w:ascii="宋体" w:hAnsi="宋体" w:eastAsia="宋体" w:cs="Times New Roman"/>
                <w:szCs w:val="20"/>
                <w:highlight w:val="none"/>
                <w:lang w:val="en-US" w:eastAsia="zh-CN"/>
              </w:rPr>
              <w:t>DL/T 987-2017</w:t>
            </w:r>
          </w:p>
        </w:tc>
        <w:tc>
          <w:tcPr>
            <w:tcW w:w="5316" w:type="dxa"/>
            <w:tcBorders>
              <w:top w:val="single" w:color="auto" w:sz="6" w:space="0"/>
              <w:left w:val="single" w:color="auto" w:sz="6" w:space="0"/>
              <w:bottom w:val="single" w:color="auto" w:sz="6" w:space="0"/>
              <w:right w:val="single" w:color="auto" w:sz="12" w:space="0"/>
            </w:tcBorders>
            <w:noWrap w:val="0"/>
            <w:vAlign w:val="center"/>
          </w:tcPr>
          <w:p>
            <w:pPr>
              <w:widowControl/>
              <w:jc w:val="left"/>
              <w:rPr>
                <w:rFonts w:hint="eastAsia" w:ascii="宋体" w:hAnsi="宋体" w:eastAsia="宋体" w:cs="Times New Roman"/>
                <w:szCs w:val="20"/>
                <w:highlight w:val="none"/>
                <w:lang w:val="en-US" w:eastAsia="zh-CN"/>
              </w:rPr>
            </w:pPr>
            <w:r>
              <w:rPr>
                <w:rFonts w:hint="eastAsia" w:ascii="宋体" w:hAnsi="宋体" w:eastAsia="宋体" w:cs="Times New Roman"/>
                <w:szCs w:val="20"/>
                <w:highlight w:val="none"/>
              </w:rPr>
              <w:t>氧化锌避雷器阻性电流测试仪通用技术条件</w:t>
            </w:r>
          </w:p>
        </w:tc>
      </w:tr>
    </w:tbl>
    <w:p>
      <w:pPr>
        <w:pStyle w:val="20"/>
        <w:keepLines w:val="0"/>
        <w:pageBreakBefore w:val="0"/>
        <w:kinsoku/>
        <w:wordWrap/>
        <w:bidi w:val="0"/>
        <w:spacing w:line="500" w:lineRule="exact"/>
        <w:ind w:left="410" w:firstLine="480"/>
        <w:rPr>
          <w:color w:val="FF0000"/>
          <w:highlight w:val="none"/>
        </w:rPr>
      </w:pPr>
    </w:p>
    <w:p>
      <w:pPr>
        <w:pStyle w:val="4"/>
        <w:bidi w:val="0"/>
        <w:rPr>
          <w:highlight w:val="none"/>
        </w:rPr>
      </w:pPr>
      <w:bookmarkStart w:id="17" w:name="_Toc305941521"/>
      <w:bookmarkStart w:id="18" w:name="_Toc13932"/>
      <w:bookmarkStart w:id="19" w:name="_Toc305941229"/>
      <w:bookmarkStart w:id="20" w:name="_Toc397006843"/>
      <w:bookmarkStart w:id="21" w:name="_Toc279769035"/>
      <w:r>
        <w:rPr>
          <w:rFonts w:hint="eastAsia"/>
          <w:highlight w:val="none"/>
          <w:lang w:val="en-US" w:eastAsia="zh-CN"/>
        </w:rPr>
        <w:t>3</w:t>
      </w:r>
      <w:r>
        <w:rPr>
          <w:rFonts w:hint="eastAsia"/>
          <w:highlight w:val="none"/>
        </w:rPr>
        <w:t>.使用条件</w:t>
      </w:r>
      <w:bookmarkEnd w:id="17"/>
      <w:bookmarkEnd w:id="18"/>
      <w:bookmarkEnd w:id="19"/>
      <w:bookmarkEnd w:id="20"/>
      <w:bookmarkEnd w:id="21"/>
    </w:p>
    <w:p>
      <w:pPr>
        <w:keepLines w:val="0"/>
        <w:pageBreakBefore w:val="0"/>
        <w:kinsoku/>
        <w:wordWrap/>
        <w:bidi w:val="0"/>
        <w:spacing w:line="500" w:lineRule="exact"/>
        <w:ind w:left="410"/>
        <w:rPr>
          <w:highlight w:val="none"/>
        </w:rPr>
      </w:pPr>
      <w:bookmarkStart w:id="22" w:name="_Toc279769036"/>
      <w:r>
        <w:rPr>
          <w:rFonts w:hint="eastAsia"/>
          <w:highlight w:val="none"/>
        </w:rPr>
        <w:tab/>
      </w:r>
      <w:r>
        <w:rPr>
          <w:rFonts w:hint="eastAsia"/>
          <w:highlight w:val="none"/>
        </w:rPr>
        <w:tab/>
      </w:r>
      <w:r>
        <w:rPr>
          <w:rFonts w:hint="eastAsia"/>
          <w:highlight w:val="none"/>
        </w:rPr>
        <w:t>本次采购的</w:t>
      </w:r>
      <w:r>
        <w:rPr>
          <w:rFonts w:hint="eastAsia"/>
          <w:color w:val="auto"/>
          <w:highlight w:val="none"/>
          <w:lang w:eastAsia="zh-CN"/>
        </w:rPr>
        <w:t>手持式氧化锌避雷器综合测试仪</w:t>
      </w:r>
      <w:r>
        <w:rPr>
          <w:rFonts w:hint="eastAsia"/>
          <w:color w:val="auto"/>
          <w:highlight w:val="none"/>
          <w:shd w:val="clear" w:color="auto" w:fill="FFFFFF"/>
        </w:rPr>
        <w:t>等仪器</w:t>
      </w:r>
      <w:r>
        <w:rPr>
          <w:rFonts w:hint="eastAsia"/>
          <w:highlight w:val="none"/>
        </w:rPr>
        <w:t>，</w:t>
      </w:r>
      <w:r>
        <w:rPr>
          <w:rFonts w:hint="eastAsia"/>
          <w:highlight w:val="none"/>
          <w:lang w:eastAsia="zh-CN"/>
        </w:rPr>
        <w:t>投标人</w:t>
      </w:r>
      <w:r>
        <w:rPr>
          <w:rFonts w:hint="eastAsia"/>
          <w:highlight w:val="none"/>
        </w:rPr>
        <w:t>应保证对所提供的仪器不仅满足规范书要求的技术条款要求，而且还应对在实际使用地点的外部条件（正常使用条件及特殊使用条件）下的相关性能参数进行校验、核对，使所供仪器满足实际外部条件要求及全工况运行要求。</w:t>
      </w:r>
    </w:p>
    <w:p>
      <w:pPr>
        <w:keepLines w:val="0"/>
        <w:pageBreakBefore w:val="0"/>
        <w:kinsoku/>
        <w:wordWrap/>
        <w:bidi w:val="0"/>
        <w:spacing w:line="500" w:lineRule="exact"/>
        <w:ind w:left="410" w:firstLine="480" w:firstLineChars="200"/>
        <w:rPr>
          <w:highlight w:val="none"/>
        </w:rPr>
      </w:pPr>
      <w:r>
        <w:rPr>
          <w:rFonts w:hint="eastAsia"/>
          <w:highlight w:val="none"/>
          <w:lang w:eastAsia="zh-CN"/>
        </w:rPr>
        <w:t>投标人</w:t>
      </w:r>
      <w:r>
        <w:rPr>
          <w:rFonts w:hint="eastAsia"/>
          <w:highlight w:val="none"/>
        </w:rPr>
        <w:t>应对正常使用条件之外的特殊使用条件涉及的相关事项，应在报价文件及供货中特别说明。</w:t>
      </w:r>
      <w:r>
        <w:rPr>
          <w:rFonts w:hint="eastAsia" w:cs="宋体"/>
          <w:highlight w:val="none"/>
          <w:lang w:eastAsia="zh-CN"/>
        </w:rPr>
        <w:t>投标人</w:t>
      </w:r>
      <w:r>
        <w:rPr>
          <w:rFonts w:hint="eastAsia" w:cs="宋体"/>
          <w:highlight w:val="none"/>
        </w:rPr>
        <w:t>可采用更好，更经济的设计和材料，以便本项目采购的设备能持续稳定的运行，但需获得采购人书面的认可才能使用。</w:t>
      </w:r>
    </w:p>
    <w:p>
      <w:pPr>
        <w:keepLines w:val="0"/>
        <w:pageBreakBefore w:val="0"/>
        <w:kinsoku/>
        <w:wordWrap/>
        <w:bidi w:val="0"/>
        <w:spacing w:line="500" w:lineRule="exact"/>
        <w:ind w:left="410"/>
        <w:rPr>
          <w:b w:val="0"/>
          <w:bCs w:val="0"/>
          <w:highlight w:val="none"/>
        </w:rPr>
      </w:pPr>
      <w:bookmarkStart w:id="23" w:name="_Toc305941230"/>
      <w:bookmarkStart w:id="24" w:name="_Toc397006844"/>
      <w:r>
        <w:rPr>
          <w:rFonts w:hint="eastAsia"/>
          <w:b w:val="0"/>
          <w:bCs w:val="0"/>
          <w:highlight w:val="none"/>
          <w:lang w:val="en-US" w:eastAsia="zh-CN"/>
        </w:rPr>
        <w:t>3</w:t>
      </w:r>
      <w:r>
        <w:rPr>
          <w:rFonts w:hint="eastAsia"/>
          <w:b w:val="0"/>
          <w:bCs w:val="0"/>
          <w:highlight w:val="none"/>
        </w:rPr>
        <w:t>.1</w:t>
      </w:r>
      <w:bookmarkStart w:id="25" w:name="_Toc285701796"/>
      <w:bookmarkStart w:id="26" w:name="_Toc285621516"/>
      <w:r>
        <w:rPr>
          <w:rFonts w:hint="eastAsia"/>
          <w:b w:val="0"/>
          <w:bCs w:val="0"/>
          <w:highlight w:val="none"/>
        </w:rPr>
        <w:t>正常使用条件</w:t>
      </w:r>
      <w:bookmarkEnd w:id="22"/>
      <w:bookmarkEnd w:id="23"/>
      <w:bookmarkEnd w:id="24"/>
      <w:bookmarkEnd w:id="25"/>
      <w:bookmarkEnd w:id="26"/>
      <w:bookmarkStart w:id="27" w:name="_Toc276490903"/>
      <w:bookmarkStart w:id="28" w:name="_Toc276492375"/>
    </w:p>
    <w:p>
      <w:pPr>
        <w:keepLines w:val="0"/>
        <w:pageBreakBefore w:val="0"/>
        <w:kinsoku/>
        <w:wordWrap/>
        <w:bidi w:val="0"/>
        <w:spacing w:line="500" w:lineRule="exact"/>
        <w:ind w:left="410"/>
        <w:rPr>
          <w:rFonts w:hint="eastAsia"/>
          <w:highlight w:val="none"/>
        </w:rPr>
      </w:pPr>
      <w:bookmarkStart w:id="29" w:name="_Toc305940419"/>
      <w:r>
        <w:rPr>
          <w:rFonts w:hint="eastAsia"/>
          <w:highlight w:val="none"/>
        </w:rPr>
        <w:t>本仪器技术文件所规定的仪器技术条款和参数要求，应适用下列环境条件使用。</w:t>
      </w:r>
      <w:bookmarkEnd w:id="29"/>
    </w:p>
    <w:tbl>
      <w:tblPr>
        <w:tblStyle w:val="13"/>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97"/>
        <w:gridCol w:w="3706"/>
        <w:gridCol w:w="370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97" w:type="dxa"/>
            <w:noWrap w:val="0"/>
            <w:vAlign w:val="center"/>
          </w:tcPr>
          <w:p>
            <w:pPr>
              <w:snapToGrid w:val="0"/>
              <w:spacing w:before="87" w:beforeLines="28" w:after="87" w:afterLines="28"/>
              <w:jc w:val="center"/>
              <w:rPr>
                <w:rFonts w:hAnsi="宋体"/>
                <w:szCs w:val="21"/>
                <w:highlight w:val="none"/>
              </w:rPr>
            </w:pPr>
            <w:r>
              <w:rPr>
                <w:rFonts w:hAnsi="宋体"/>
                <w:szCs w:val="21"/>
                <w:highlight w:val="none"/>
              </w:rPr>
              <w:t>序</w:t>
            </w:r>
            <w:r>
              <w:rPr>
                <w:rFonts w:hint="eastAsia" w:hAnsi="宋体"/>
                <w:szCs w:val="21"/>
                <w:highlight w:val="none"/>
              </w:rPr>
              <w:t xml:space="preserve">  </w:t>
            </w:r>
            <w:r>
              <w:rPr>
                <w:rFonts w:hAnsi="宋体"/>
                <w:szCs w:val="21"/>
                <w:highlight w:val="none"/>
              </w:rPr>
              <w:t>号</w:t>
            </w:r>
          </w:p>
        </w:tc>
        <w:tc>
          <w:tcPr>
            <w:tcW w:w="3706" w:type="dxa"/>
            <w:noWrap w:val="0"/>
            <w:vAlign w:val="center"/>
          </w:tcPr>
          <w:p>
            <w:pPr>
              <w:snapToGrid w:val="0"/>
              <w:spacing w:before="87" w:beforeLines="28" w:after="87" w:afterLines="28"/>
              <w:jc w:val="center"/>
              <w:rPr>
                <w:rFonts w:hAnsi="宋体"/>
                <w:szCs w:val="21"/>
                <w:highlight w:val="none"/>
              </w:rPr>
            </w:pPr>
            <w:r>
              <w:rPr>
                <w:rFonts w:hAnsi="宋体"/>
                <w:szCs w:val="21"/>
                <w:highlight w:val="none"/>
              </w:rPr>
              <w:t>项</w:t>
            </w:r>
            <w:r>
              <w:rPr>
                <w:rFonts w:hint="eastAsia" w:hAnsi="宋体"/>
                <w:szCs w:val="21"/>
                <w:highlight w:val="none"/>
              </w:rPr>
              <w:t xml:space="preserve">  </w:t>
            </w:r>
            <w:r>
              <w:rPr>
                <w:rFonts w:hAnsi="宋体"/>
                <w:szCs w:val="21"/>
                <w:highlight w:val="none"/>
              </w:rPr>
              <w:t>目</w:t>
            </w:r>
          </w:p>
        </w:tc>
        <w:tc>
          <w:tcPr>
            <w:tcW w:w="3706" w:type="dxa"/>
            <w:noWrap w:val="0"/>
            <w:vAlign w:val="center"/>
          </w:tcPr>
          <w:p>
            <w:pPr>
              <w:snapToGrid w:val="0"/>
              <w:spacing w:before="87" w:beforeLines="28" w:after="87" w:afterLines="28"/>
              <w:jc w:val="center"/>
              <w:rPr>
                <w:rFonts w:hAnsi="宋体"/>
                <w:szCs w:val="21"/>
                <w:highlight w:val="none"/>
              </w:rPr>
            </w:pPr>
            <w:r>
              <w:rPr>
                <w:rFonts w:hAnsi="宋体"/>
                <w:szCs w:val="21"/>
                <w:highlight w:val="none"/>
              </w:rPr>
              <w:t>内</w:t>
            </w:r>
            <w:r>
              <w:rPr>
                <w:rFonts w:hint="eastAsia" w:hAnsi="宋体"/>
                <w:szCs w:val="21"/>
                <w:highlight w:val="none"/>
              </w:rPr>
              <w:t xml:space="preserve">  </w:t>
            </w:r>
            <w:r>
              <w:rPr>
                <w:rFonts w:hAnsi="宋体"/>
                <w:szCs w:val="21"/>
                <w:highlight w:val="none"/>
              </w:rPr>
              <w:t>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97" w:type="dxa"/>
            <w:noWrap w:val="0"/>
            <w:vAlign w:val="center"/>
          </w:tcPr>
          <w:p>
            <w:pPr>
              <w:snapToGrid w:val="0"/>
              <w:spacing w:before="87" w:beforeLines="28" w:after="87" w:afterLines="28"/>
              <w:jc w:val="center"/>
              <w:rPr>
                <w:rFonts w:hAnsi="宋体"/>
                <w:szCs w:val="21"/>
                <w:highlight w:val="none"/>
              </w:rPr>
            </w:pPr>
            <w:r>
              <w:rPr>
                <w:rFonts w:hAnsi="宋体"/>
                <w:szCs w:val="21"/>
                <w:highlight w:val="none"/>
              </w:rPr>
              <w:t>1</w:t>
            </w:r>
          </w:p>
        </w:tc>
        <w:tc>
          <w:tcPr>
            <w:tcW w:w="3706" w:type="dxa"/>
            <w:noWrap w:val="0"/>
            <w:vAlign w:val="center"/>
          </w:tcPr>
          <w:p>
            <w:pPr>
              <w:snapToGrid w:val="0"/>
              <w:spacing w:before="87" w:beforeLines="28" w:after="87" w:afterLines="28"/>
              <w:jc w:val="center"/>
              <w:rPr>
                <w:rFonts w:hAnsi="宋体"/>
                <w:szCs w:val="21"/>
                <w:highlight w:val="none"/>
              </w:rPr>
            </w:pPr>
            <w:r>
              <w:rPr>
                <w:rFonts w:hAnsi="宋体"/>
                <w:szCs w:val="21"/>
                <w:highlight w:val="none"/>
              </w:rPr>
              <w:t>工作温度</w:t>
            </w:r>
          </w:p>
        </w:tc>
        <w:tc>
          <w:tcPr>
            <w:tcW w:w="3706" w:type="dxa"/>
            <w:noWrap w:val="0"/>
            <w:vAlign w:val="center"/>
          </w:tcPr>
          <w:p>
            <w:pPr>
              <w:snapToGrid w:val="0"/>
              <w:spacing w:before="87" w:beforeLines="28" w:after="87" w:afterLines="28"/>
              <w:jc w:val="center"/>
              <w:rPr>
                <w:rFonts w:hAnsi="宋体"/>
                <w:szCs w:val="21"/>
                <w:highlight w:val="none"/>
              </w:rPr>
            </w:pPr>
            <w:r>
              <w:rPr>
                <w:rFonts w:hAnsi="宋体"/>
                <w:szCs w:val="21"/>
                <w:highlight w:val="none"/>
              </w:rPr>
              <w:t>-1</w:t>
            </w:r>
            <w:r>
              <w:rPr>
                <w:rFonts w:hint="eastAsia" w:hAnsi="宋体"/>
                <w:szCs w:val="21"/>
                <w:highlight w:val="none"/>
              </w:rPr>
              <w:t>0</w:t>
            </w:r>
            <w:r>
              <w:rPr>
                <w:rFonts w:hAnsi="宋体"/>
                <w:szCs w:val="21"/>
                <w:highlight w:val="none"/>
              </w:rPr>
              <w:t>℃～50℃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97" w:type="dxa"/>
            <w:noWrap w:val="0"/>
            <w:vAlign w:val="center"/>
          </w:tcPr>
          <w:p>
            <w:pPr>
              <w:snapToGrid w:val="0"/>
              <w:spacing w:before="87" w:beforeLines="28" w:after="87" w:afterLines="28"/>
              <w:jc w:val="center"/>
              <w:rPr>
                <w:rFonts w:hAnsi="宋体"/>
                <w:szCs w:val="21"/>
                <w:highlight w:val="none"/>
              </w:rPr>
            </w:pPr>
            <w:r>
              <w:rPr>
                <w:rFonts w:hAnsi="宋体"/>
                <w:szCs w:val="21"/>
                <w:highlight w:val="none"/>
              </w:rPr>
              <w:t>2</w:t>
            </w:r>
          </w:p>
        </w:tc>
        <w:tc>
          <w:tcPr>
            <w:tcW w:w="3706" w:type="dxa"/>
            <w:noWrap w:val="0"/>
            <w:vAlign w:val="center"/>
          </w:tcPr>
          <w:p>
            <w:pPr>
              <w:snapToGrid w:val="0"/>
              <w:spacing w:before="87" w:beforeLines="28" w:after="87" w:afterLines="28"/>
              <w:jc w:val="center"/>
              <w:rPr>
                <w:rFonts w:hAnsi="宋体"/>
                <w:szCs w:val="21"/>
                <w:highlight w:val="none"/>
              </w:rPr>
            </w:pPr>
            <w:r>
              <w:rPr>
                <w:rFonts w:hAnsi="宋体"/>
                <w:szCs w:val="21"/>
                <w:highlight w:val="none"/>
              </w:rPr>
              <w:t>工作湿度</w:t>
            </w:r>
          </w:p>
        </w:tc>
        <w:tc>
          <w:tcPr>
            <w:tcW w:w="3706" w:type="dxa"/>
            <w:noWrap w:val="0"/>
            <w:vAlign w:val="center"/>
          </w:tcPr>
          <w:p>
            <w:pPr>
              <w:snapToGrid w:val="0"/>
              <w:spacing w:before="87" w:beforeLines="28" w:after="87" w:afterLines="28"/>
              <w:jc w:val="center"/>
              <w:rPr>
                <w:rFonts w:hAnsi="宋体"/>
                <w:szCs w:val="21"/>
                <w:highlight w:val="none"/>
              </w:rPr>
            </w:pPr>
            <w:r>
              <w:rPr>
                <w:rFonts w:hint="eastAsia" w:ascii="宋体" w:hAnsi="宋体"/>
                <w:highlight w:val="none"/>
              </w:rPr>
              <w:t>≤</w:t>
            </w:r>
            <w:r>
              <w:rPr>
                <w:rFonts w:ascii="宋体" w:hAnsi="宋体"/>
                <w:highlight w:val="none"/>
              </w:rPr>
              <w:t>90</w:t>
            </w:r>
            <w:r>
              <w:rPr>
                <w:rFonts w:hint="eastAsia" w:ascii="宋体" w:hAnsi="宋体"/>
                <w:highlight w:val="none"/>
              </w:rPr>
              <w:t>%RH</w:t>
            </w:r>
          </w:p>
        </w:tc>
      </w:tr>
    </w:tbl>
    <w:p>
      <w:pPr>
        <w:pStyle w:val="2"/>
        <w:rPr>
          <w:highlight w:val="none"/>
        </w:rPr>
      </w:pPr>
    </w:p>
    <w:p>
      <w:pPr>
        <w:keepLines w:val="0"/>
        <w:pageBreakBefore w:val="0"/>
        <w:kinsoku/>
        <w:wordWrap/>
        <w:bidi w:val="0"/>
        <w:spacing w:line="500" w:lineRule="exact"/>
        <w:ind w:left="410"/>
        <w:rPr>
          <w:highlight w:val="none"/>
        </w:rPr>
      </w:pPr>
      <w:bookmarkStart w:id="30" w:name="_Toc397006845"/>
      <w:r>
        <w:rPr>
          <w:rFonts w:hint="eastAsia"/>
          <w:highlight w:val="none"/>
          <w:lang w:val="en-US" w:eastAsia="zh-CN"/>
        </w:rPr>
        <w:t>3</w:t>
      </w:r>
      <w:r>
        <w:rPr>
          <w:rFonts w:hint="eastAsia"/>
          <w:highlight w:val="none"/>
        </w:rPr>
        <w:t>.2特殊使用条件要求（如有）</w:t>
      </w:r>
      <w:bookmarkEnd w:id="30"/>
    </w:p>
    <w:bookmarkEnd w:id="27"/>
    <w:bookmarkEnd w:id="28"/>
    <w:p>
      <w:pPr>
        <w:keepLines w:val="0"/>
        <w:pageBreakBefore w:val="0"/>
        <w:kinsoku/>
        <w:wordWrap/>
        <w:bidi w:val="0"/>
        <w:spacing w:line="500" w:lineRule="exact"/>
        <w:ind w:left="410"/>
        <w:rPr>
          <w:rFonts w:hint="eastAsia"/>
          <w:highlight w:val="none"/>
          <w:lang w:val="en-US" w:eastAsia="zh-CN"/>
        </w:rPr>
      </w:pPr>
      <w:r>
        <w:rPr>
          <w:rFonts w:hint="eastAsia"/>
          <w:highlight w:val="none"/>
          <w:lang w:val="en-US" w:eastAsia="zh-CN"/>
        </w:rPr>
        <w:tab/>
      </w:r>
      <w:r>
        <w:rPr>
          <w:rFonts w:hint="eastAsia"/>
          <w:highlight w:val="none"/>
          <w:lang w:val="en-US" w:eastAsia="zh-CN"/>
        </w:rPr>
        <w:t>凡不满足3.1条正常使用条件之外的特殊条件，应在报价文件的相应技术条款中对有关技术参数及要求加以修正、说明。凡是需要满足3.1条规定的正常环境条件之外的特殊使用条件，应在报价文件及供货中说明。</w:t>
      </w:r>
    </w:p>
    <w:p>
      <w:pPr>
        <w:pStyle w:val="4"/>
        <w:bidi w:val="0"/>
        <w:rPr>
          <w:rFonts w:hint="eastAsia" w:ascii="宋体" w:hAnsi="宋体" w:eastAsia="宋体" w:cs="Times New Roman"/>
          <w:b w:val="0"/>
          <w:color w:val="000000"/>
          <w:kern w:val="2"/>
          <w:sz w:val="24"/>
          <w:szCs w:val="24"/>
          <w:highlight w:val="none"/>
          <w:lang w:val="en-US" w:eastAsia="zh-CN" w:bidi="ar-SA"/>
        </w:rPr>
      </w:pPr>
      <w:bookmarkStart w:id="31" w:name="_Toc22886"/>
      <w:r>
        <w:rPr>
          <w:rFonts w:hint="eastAsia"/>
          <w:highlight w:val="none"/>
          <w:lang w:val="en-US" w:eastAsia="zh-CN"/>
        </w:rPr>
        <w:t>4</w:t>
      </w:r>
      <w:r>
        <w:rPr>
          <w:rFonts w:hint="eastAsia"/>
          <w:highlight w:val="none"/>
        </w:rPr>
        <w:t>.技术要求</w:t>
      </w:r>
      <w:bookmarkEnd w:id="31"/>
    </w:p>
    <w:p>
      <w:pPr>
        <w:keepLines w:val="0"/>
        <w:pageBreakBefore w:val="0"/>
        <w:kinsoku/>
        <w:wordWrap/>
        <w:bidi w:val="0"/>
        <w:spacing w:line="500" w:lineRule="exact"/>
        <w:ind w:left="410"/>
        <w:rPr>
          <w:highlight w:val="none"/>
        </w:rPr>
      </w:pPr>
      <w:r>
        <w:rPr>
          <w:rFonts w:hint="eastAsia"/>
          <w:highlight w:val="none"/>
          <w:lang w:val="en-US" w:eastAsia="zh-CN"/>
        </w:rPr>
        <w:t>4</w:t>
      </w:r>
      <w:r>
        <w:rPr>
          <w:rFonts w:hint="eastAsia"/>
          <w:highlight w:val="none"/>
        </w:rPr>
        <w:t>.1</w:t>
      </w:r>
      <w:r>
        <w:rPr>
          <w:rFonts w:hint="eastAsia"/>
          <w:highlight w:val="none"/>
          <w:lang w:eastAsia="zh-CN"/>
        </w:rPr>
        <w:t>手持式氧化锌避雷器综合测试仪</w:t>
      </w:r>
      <w:r>
        <w:rPr>
          <w:rFonts w:hint="eastAsia"/>
          <w:color w:val="auto"/>
          <w:highlight w:val="none"/>
          <w:shd w:val="clear" w:color="auto" w:fill="FFFFFF"/>
        </w:rPr>
        <w:t>功能</w:t>
      </w:r>
      <w:r>
        <w:rPr>
          <w:rFonts w:hint="eastAsia"/>
          <w:highlight w:val="none"/>
        </w:rPr>
        <w:t>要求</w:t>
      </w:r>
    </w:p>
    <w:p>
      <w:pPr>
        <w:numPr>
          <w:ilvl w:val="0"/>
          <w:numId w:val="1"/>
        </w:numPr>
        <w:spacing w:line="360" w:lineRule="auto"/>
        <w:ind w:left="425" w:leftChars="0" w:hanging="425" w:firstLineChars="0"/>
        <w:rPr>
          <w:rFonts w:hint="eastAsia" w:ascii="宋体" w:hAnsi="宋体"/>
          <w:sz w:val="24"/>
          <w:highlight w:val="none"/>
        </w:rPr>
      </w:pPr>
      <w:r>
        <w:rPr>
          <w:rFonts w:hint="eastAsia"/>
          <w:szCs w:val="20"/>
          <w:highlight w:val="none"/>
        </w:rPr>
        <w:t>★</w:t>
      </w:r>
      <w:r>
        <w:rPr>
          <w:rFonts w:hint="eastAsia" w:ascii="宋体" w:hAnsi="宋体"/>
          <w:sz w:val="24"/>
          <w:highlight w:val="none"/>
        </w:rPr>
        <w:t>仪器小型化、手持式设计，体积小、重量轻便于携带和操作。</w:t>
      </w:r>
    </w:p>
    <w:p>
      <w:pPr>
        <w:numPr>
          <w:ilvl w:val="0"/>
          <w:numId w:val="1"/>
        </w:numPr>
        <w:spacing w:line="360" w:lineRule="auto"/>
        <w:ind w:left="425" w:leftChars="0" w:hanging="425" w:firstLineChars="0"/>
        <w:rPr>
          <w:rFonts w:hint="eastAsia" w:ascii="宋体" w:hAnsi="宋体"/>
          <w:sz w:val="24"/>
          <w:highlight w:val="none"/>
        </w:rPr>
      </w:pPr>
      <w:r>
        <w:rPr>
          <w:rFonts w:hint="eastAsia" w:ascii="宋体" w:hAnsi="宋体"/>
          <w:sz w:val="24"/>
          <w:highlight w:val="none"/>
        </w:rPr>
        <w:t>高精度采样滤波电路及数字滤波技术，可滤除现场干扰信号。</w:t>
      </w:r>
    </w:p>
    <w:p>
      <w:pPr>
        <w:numPr>
          <w:ilvl w:val="0"/>
          <w:numId w:val="1"/>
        </w:numPr>
        <w:spacing w:line="360" w:lineRule="auto"/>
        <w:ind w:left="425" w:leftChars="0" w:hanging="425" w:firstLineChars="0"/>
        <w:rPr>
          <w:rFonts w:hint="eastAsia" w:ascii="宋体" w:hAnsi="宋体"/>
          <w:sz w:val="24"/>
          <w:highlight w:val="none"/>
        </w:rPr>
      </w:pPr>
      <w:r>
        <w:rPr>
          <w:rFonts w:hint="eastAsia" w:ascii="宋体" w:hAnsi="宋体"/>
          <w:sz w:val="24"/>
          <w:highlight w:val="none"/>
        </w:rPr>
        <w:t>采用浮点快速傅里叶算法，从而实现对基波、谐波电压、电流信号的高精度分析。</w:t>
      </w:r>
    </w:p>
    <w:p>
      <w:pPr>
        <w:numPr>
          <w:ilvl w:val="0"/>
          <w:numId w:val="1"/>
        </w:numPr>
        <w:spacing w:line="360" w:lineRule="auto"/>
        <w:ind w:left="425" w:leftChars="0" w:hanging="425" w:firstLineChars="0"/>
        <w:rPr>
          <w:rFonts w:hint="eastAsia" w:ascii="宋体" w:hAnsi="宋体"/>
          <w:sz w:val="24"/>
          <w:highlight w:val="none"/>
        </w:rPr>
      </w:pPr>
      <w:r>
        <w:rPr>
          <w:rFonts w:hint="eastAsia"/>
          <w:szCs w:val="20"/>
          <w:highlight w:val="none"/>
        </w:rPr>
        <w:t>★</w:t>
      </w:r>
      <w:r>
        <w:rPr>
          <w:rFonts w:hint="eastAsia" w:ascii="宋体" w:hAnsi="宋体"/>
          <w:sz w:val="24"/>
          <w:highlight w:val="none"/>
          <w:lang w:val="en-US" w:eastAsia="zh-CN"/>
        </w:rPr>
        <w:t>主机采用</w:t>
      </w:r>
      <w:r>
        <w:rPr>
          <w:rFonts w:hint="eastAsia" w:ascii="宋体" w:hAnsi="宋体"/>
          <w:sz w:val="24"/>
          <w:highlight w:val="none"/>
        </w:rPr>
        <w:t>5.6寸640×480点阵高亮度彩色液晶屏，对于重要的操作及参数设置，显示其提示信息和帮助说明。</w:t>
      </w:r>
    </w:p>
    <w:p>
      <w:pPr>
        <w:numPr>
          <w:ilvl w:val="0"/>
          <w:numId w:val="1"/>
        </w:numPr>
        <w:spacing w:line="360" w:lineRule="auto"/>
        <w:ind w:left="425" w:leftChars="0" w:hanging="425" w:firstLineChars="0"/>
        <w:rPr>
          <w:rFonts w:hint="eastAsia" w:ascii="宋体" w:hAnsi="宋体"/>
          <w:sz w:val="24"/>
          <w:highlight w:val="none"/>
        </w:rPr>
      </w:pPr>
      <w:r>
        <w:rPr>
          <w:rFonts w:hint="eastAsia"/>
          <w:szCs w:val="20"/>
          <w:highlight w:val="none"/>
        </w:rPr>
        <w:t>★</w:t>
      </w:r>
      <w:r>
        <w:rPr>
          <w:rFonts w:hint="eastAsia" w:ascii="宋体" w:hAnsi="宋体"/>
          <w:sz w:val="24"/>
          <w:highlight w:val="none"/>
        </w:rPr>
        <w:t>可同时测量三相氧化锌避雷器的电气参数，并可自动补偿相间干扰；也可单相测量，支持B相接地的PT二次电压作为参考电压；当被测相与参考电压相别不同时，可自动计算补偿角度。</w:t>
      </w:r>
    </w:p>
    <w:p>
      <w:pPr>
        <w:numPr>
          <w:ilvl w:val="0"/>
          <w:numId w:val="1"/>
        </w:numPr>
        <w:spacing w:line="360" w:lineRule="auto"/>
        <w:ind w:left="425" w:leftChars="0" w:hanging="425" w:firstLineChars="0"/>
        <w:rPr>
          <w:rFonts w:hint="eastAsia" w:ascii="宋体" w:hAnsi="宋体"/>
          <w:sz w:val="24"/>
          <w:highlight w:val="none"/>
        </w:rPr>
      </w:pPr>
      <w:r>
        <w:rPr>
          <w:rFonts w:hint="eastAsia"/>
          <w:szCs w:val="20"/>
          <w:highlight w:val="none"/>
        </w:rPr>
        <w:t>★</w:t>
      </w:r>
      <w:r>
        <w:rPr>
          <w:rFonts w:hint="eastAsia" w:ascii="宋体" w:hAnsi="宋体"/>
          <w:sz w:val="24"/>
          <w:highlight w:val="none"/>
        </w:rPr>
        <w:t>提供有线、无线测试方式，无线测试方式操作简便、灵活。</w:t>
      </w:r>
    </w:p>
    <w:p>
      <w:pPr>
        <w:numPr>
          <w:ilvl w:val="0"/>
          <w:numId w:val="1"/>
        </w:numPr>
        <w:spacing w:line="360" w:lineRule="auto"/>
        <w:ind w:left="425" w:leftChars="0" w:hanging="425" w:firstLineChars="0"/>
        <w:rPr>
          <w:rFonts w:hint="eastAsia" w:ascii="宋体" w:hAnsi="宋体"/>
          <w:sz w:val="24"/>
          <w:highlight w:val="none"/>
        </w:rPr>
      </w:pPr>
      <w:r>
        <w:rPr>
          <w:rFonts w:hint="eastAsia"/>
          <w:szCs w:val="20"/>
          <w:highlight w:val="none"/>
        </w:rPr>
        <w:t>★</w:t>
      </w:r>
      <w:r>
        <w:rPr>
          <w:rFonts w:hint="eastAsia" w:ascii="宋体" w:hAnsi="宋体"/>
          <w:sz w:val="24"/>
          <w:highlight w:val="none"/>
        </w:rPr>
        <w:t>特有的感应板替代PT二次电压测量技术，使测量更安全快捷。</w:t>
      </w:r>
    </w:p>
    <w:p>
      <w:pPr>
        <w:numPr>
          <w:ilvl w:val="0"/>
          <w:numId w:val="1"/>
        </w:numPr>
        <w:spacing w:line="360" w:lineRule="auto"/>
        <w:ind w:left="425" w:leftChars="0" w:hanging="425" w:firstLineChars="0"/>
        <w:rPr>
          <w:rFonts w:hint="eastAsia" w:ascii="宋体" w:hAnsi="宋体"/>
          <w:sz w:val="24"/>
          <w:highlight w:val="none"/>
        </w:rPr>
      </w:pPr>
      <w:r>
        <w:rPr>
          <w:rFonts w:hint="eastAsia" w:ascii="宋体" w:hAnsi="宋体"/>
          <w:sz w:val="24"/>
          <w:highlight w:val="none"/>
        </w:rPr>
        <w:t>提供无PT测试方式，可在某些极其特殊的情况下进行应急测试。</w:t>
      </w:r>
    </w:p>
    <w:p>
      <w:pPr>
        <w:numPr>
          <w:ilvl w:val="0"/>
          <w:numId w:val="1"/>
        </w:numPr>
        <w:spacing w:line="360" w:lineRule="auto"/>
        <w:ind w:left="425" w:leftChars="0" w:hanging="425" w:firstLineChars="0"/>
        <w:jc w:val="left"/>
        <w:rPr>
          <w:rFonts w:hint="eastAsia" w:ascii="宋体" w:hAnsi="宋体"/>
          <w:sz w:val="24"/>
          <w:highlight w:val="none"/>
        </w:rPr>
      </w:pPr>
      <w:r>
        <w:rPr>
          <w:rFonts w:hint="eastAsia"/>
          <w:szCs w:val="20"/>
          <w:highlight w:val="none"/>
        </w:rPr>
        <w:t>★</w:t>
      </w:r>
      <w:r>
        <w:rPr>
          <w:rFonts w:hint="eastAsia" w:ascii="宋体" w:hAnsi="宋体"/>
          <w:sz w:val="24"/>
          <w:highlight w:val="none"/>
        </w:rPr>
        <w:t>电压采集器集成本地显示（128×64点阵OLED液晶屏）及相序检测功能，可显示三相全电压、电压基波、3次、5次、7次谐波有效值、系统频率值及三相电压相位差。</w:t>
      </w:r>
    </w:p>
    <w:p>
      <w:pPr>
        <w:numPr>
          <w:ilvl w:val="0"/>
          <w:numId w:val="1"/>
        </w:numPr>
        <w:spacing w:line="360" w:lineRule="auto"/>
        <w:ind w:left="425" w:leftChars="0" w:hanging="425" w:firstLineChars="0"/>
        <w:rPr>
          <w:rFonts w:hint="eastAsia" w:ascii="宋体" w:hAnsi="宋体"/>
          <w:sz w:val="24"/>
          <w:highlight w:val="none"/>
        </w:rPr>
      </w:pPr>
      <w:r>
        <w:rPr>
          <w:rFonts w:hint="eastAsia" w:ascii="宋体" w:hAnsi="宋体"/>
          <w:sz w:val="24"/>
          <w:highlight w:val="none"/>
        </w:rPr>
        <w:t>电压采集器采用双重全数字隔离技术，更加安全可靠。</w:t>
      </w:r>
    </w:p>
    <w:p>
      <w:pPr>
        <w:numPr>
          <w:ilvl w:val="0"/>
          <w:numId w:val="1"/>
        </w:numPr>
        <w:spacing w:line="360" w:lineRule="auto"/>
        <w:ind w:left="425" w:leftChars="0" w:hanging="425" w:firstLineChars="0"/>
        <w:rPr>
          <w:rFonts w:hint="eastAsia" w:ascii="宋体" w:hAnsi="宋体"/>
          <w:sz w:val="24"/>
          <w:highlight w:val="none"/>
        </w:rPr>
      </w:pPr>
      <w:r>
        <w:rPr>
          <w:rFonts w:hint="eastAsia"/>
          <w:szCs w:val="20"/>
          <w:highlight w:val="none"/>
        </w:rPr>
        <w:t>★</w:t>
      </w:r>
      <w:r>
        <w:rPr>
          <w:rFonts w:hint="eastAsia" w:ascii="宋体" w:hAnsi="宋体"/>
          <w:sz w:val="24"/>
          <w:highlight w:val="none"/>
        </w:rPr>
        <w:t>交直流两用：内置锂电池供电或者220V交流充电器供电自适应。</w:t>
      </w:r>
    </w:p>
    <w:p>
      <w:pPr>
        <w:keepLines w:val="0"/>
        <w:pageBreakBefore w:val="0"/>
        <w:kinsoku/>
        <w:wordWrap/>
        <w:bidi w:val="0"/>
        <w:snapToGrid w:val="0"/>
        <w:spacing w:line="500" w:lineRule="exact"/>
        <w:ind w:left="0" w:leftChars="0" w:firstLine="0" w:firstLineChars="0"/>
        <w:jc w:val="both"/>
        <w:rPr>
          <w:rFonts w:asciiTheme="minorEastAsia" w:hAnsiTheme="minorEastAsia" w:eastAsiaTheme="minorEastAsia"/>
          <w:color w:val="auto"/>
          <w:highlight w:val="none"/>
        </w:rPr>
      </w:pPr>
    </w:p>
    <w:p>
      <w:pPr>
        <w:keepLines w:val="0"/>
        <w:pageBreakBefore w:val="0"/>
        <w:kinsoku/>
        <w:wordWrap/>
        <w:bidi w:val="0"/>
        <w:spacing w:line="500" w:lineRule="exact"/>
        <w:ind w:left="410"/>
        <w:rPr>
          <w:rFonts w:hint="eastAsia"/>
          <w:color w:val="auto"/>
          <w:highlight w:val="none"/>
          <w:shd w:val="clear" w:color="auto" w:fill="FFFFFF"/>
        </w:rPr>
      </w:pPr>
      <w:r>
        <w:rPr>
          <w:rFonts w:hint="eastAsia" w:asciiTheme="minorEastAsia" w:hAnsiTheme="minorEastAsia" w:eastAsiaTheme="minorEastAsia"/>
          <w:highlight w:val="none"/>
          <w:lang w:val="en-US" w:eastAsia="zh-CN"/>
        </w:rPr>
        <w:t>4</w:t>
      </w:r>
      <w:r>
        <w:rPr>
          <w:rFonts w:hint="eastAsia" w:asciiTheme="minorEastAsia" w:hAnsiTheme="minorEastAsia" w:eastAsiaTheme="minorEastAsia"/>
          <w:highlight w:val="none"/>
        </w:rPr>
        <w:t xml:space="preserve">.2 </w:t>
      </w:r>
      <w:r>
        <w:rPr>
          <w:rFonts w:hint="eastAsia" w:eastAsiaTheme="minorEastAsia"/>
          <w:highlight w:val="none"/>
          <w:lang w:eastAsia="zh-CN"/>
        </w:rPr>
        <w:t>手持式氧化锌避雷器综合测试仪</w:t>
      </w:r>
      <w:r>
        <w:rPr>
          <w:rFonts w:hint="eastAsia"/>
          <w:color w:val="auto"/>
          <w:highlight w:val="none"/>
          <w:shd w:val="clear" w:color="auto" w:fill="FFFFFF"/>
        </w:rPr>
        <w:t>技术指标</w:t>
      </w:r>
    </w:p>
    <w:p>
      <w:pPr>
        <w:pStyle w:val="20"/>
        <w:adjustRightInd w:val="0"/>
        <w:snapToGrid w:val="0"/>
        <w:spacing w:before="156" w:beforeLines="50" w:after="156" w:afterLines="50" w:line="360" w:lineRule="auto"/>
        <w:ind w:firstLine="0" w:firstLineChars="0"/>
        <w:jc w:val="center"/>
        <w:rPr>
          <w:rFonts w:hint="eastAsia" w:ascii="宋体" w:hAnsi="宋体" w:eastAsia="宋体" w:cs="Times New Roman"/>
          <w:sz w:val="24"/>
          <w:szCs w:val="24"/>
          <w:highlight w:val="none"/>
        </w:rPr>
      </w:pPr>
      <w:r>
        <w:rPr>
          <w:rFonts w:hint="eastAsia" w:ascii="宋体" w:hAnsi="宋体" w:eastAsia="宋体"/>
          <w:sz w:val="24"/>
          <w:szCs w:val="24"/>
          <w:highlight w:val="none"/>
        </w:rPr>
        <w:t>表</w:t>
      </w:r>
      <w:r>
        <w:rPr>
          <w:rFonts w:hint="eastAsia" w:ascii="宋体" w:hAnsi="宋体" w:eastAsia="宋体"/>
          <w:sz w:val="24"/>
          <w:szCs w:val="24"/>
          <w:highlight w:val="none"/>
          <w:lang w:val="en-US" w:eastAsia="zh-CN"/>
        </w:rPr>
        <w:t>4</w:t>
      </w:r>
      <w:r>
        <w:rPr>
          <w:rFonts w:hint="eastAsia" w:ascii="宋体" w:hAnsi="宋体" w:eastAsia="宋体"/>
          <w:sz w:val="24"/>
          <w:szCs w:val="24"/>
          <w:highlight w:val="none"/>
        </w:rPr>
        <w:t>.1  技术参</w:t>
      </w:r>
      <w:r>
        <w:rPr>
          <w:rFonts w:hint="eastAsia" w:ascii="宋体" w:hAnsi="宋体" w:eastAsia="宋体" w:cs="Times New Roman"/>
          <w:sz w:val="24"/>
          <w:szCs w:val="24"/>
          <w:highlight w:val="none"/>
        </w:rPr>
        <w:t>数和性能要求响应表（项目单位填写）</w:t>
      </w:r>
    </w:p>
    <w:tbl>
      <w:tblPr>
        <w:tblStyle w:val="13"/>
        <w:tblW w:w="1007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94"/>
        <w:gridCol w:w="1606"/>
        <w:gridCol w:w="3587"/>
        <w:gridCol w:w="2320"/>
        <w:gridCol w:w="126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tblHeader/>
          <w:jc w:val="center"/>
        </w:trPr>
        <w:tc>
          <w:tcPr>
            <w:tcW w:w="1294" w:type="dxa"/>
            <w:tcBorders>
              <w:top w:val="single" w:color="auto" w:sz="12" w:space="0"/>
              <w:left w:val="single" w:color="auto" w:sz="12" w:space="0"/>
              <w:bottom w:val="single" w:color="auto" w:sz="6" w:space="0"/>
              <w:right w:val="single" w:color="auto" w:sz="6" w:space="0"/>
            </w:tcBorders>
            <w:noWrap w:val="0"/>
            <w:vAlign w:val="center"/>
          </w:tcPr>
          <w:p>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Ansi="宋体"/>
                <w:szCs w:val="21"/>
                <w:highlight w:val="none"/>
              </w:rPr>
            </w:pPr>
            <w:r>
              <w:rPr>
                <w:rFonts w:hint="eastAsia" w:hAnsi="宋体"/>
                <w:szCs w:val="21"/>
                <w:highlight w:val="none"/>
              </w:rPr>
              <w:t>序号</w:t>
            </w:r>
          </w:p>
        </w:tc>
        <w:tc>
          <w:tcPr>
            <w:tcW w:w="1606" w:type="dxa"/>
            <w:tcBorders>
              <w:top w:val="single" w:color="auto" w:sz="12" w:space="0"/>
              <w:left w:val="single" w:color="auto" w:sz="6" w:space="0"/>
              <w:bottom w:val="single" w:color="auto" w:sz="6" w:space="0"/>
              <w:right w:val="single" w:color="auto" w:sz="6" w:space="0"/>
            </w:tcBorders>
            <w:noWrap w:val="0"/>
            <w:vAlign w:val="center"/>
          </w:tcPr>
          <w:p>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Ansi="宋体"/>
                <w:szCs w:val="21"/>
                <w:highlight w:val="none"/>
              </w:rPr>
            </w:pPr>
            <w:r>
              <w:rPr>
                <w:rFonts w:hint="eastAsia" w:hAnsi="宋体"/>
                <w:szCs w:val="21"/>
                <w:highlight w:val="none"/>
              </w:rPr>
              <w:t>名    称</w:t>
            </w:r>
          </w:p>
        </w:tc>
        <w:tc>
          <w:tcPr>
            <w:tcW w:w="3587" w:type="dxa"/>
            <w:tcBorders>
              <w:top w:val="single" w:color="auto" w:sz="12" w:space="0"/>
              <w:left w:val="single" w:color="auto" w:sz="6" w:space="0"/>
              <w:bottom w:val="single" w:color="auto" w:sz="6" w:space="0"/>
              <w:right w:val="single" w:color="auto" w:sz="6" w:space="0"/>
            </w:tcBorders>
            <w:noWrap w:val="0"/>
            <w:vAlign w:val="center"/>
          </w:tcPr>
          <w:p>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Ansi="宋体"/>
                <w:szCs w:val="21"/>
                <w:highlight w:val="none"/>
              </w:rPr>
            </w:pPr>
            <w:r>
              <w:rPr>
                <w:rFonts w:hint="eastAsia" w:hAnsi="宋体"/>
                <w:szCs w:val="21"/>
                <w:highlight w:val="none"/>
              </w:rPr>
              <w:t>项目要求值</w:t>
            </w:r>
          </w:p>
        </w:tc>
        <w:tc>
          <w:tcPr>
            <w:tcW w:w="2320" w:type="dxa"/>
            <w:tcBorders>
              <w:top w:val="single" w:color="auto" w:sz="12" w:space="0"/>
              <w:left w:val="single" w:color="auto" w:sz="6" w:space="0"/>
              <w:bottom w:val="single" w:color="auto" w:sz="6" w:space="0"/>
              <w:right w:val="single" w:color="auto" w:sz="6" w:space="0"/>
            </w:tcBorders>
            <w:noWrap w:val="0"/>
            <w:vAlign w:val="center"/>
          </w:tcPr>
          <w:p>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int="eastAsia" w:hAnsi="宋体"/>
                <w:szCs w:val="21"/>
                <w:highlight w:val="none"/>
              </w:rPr>
            </w:pPr>
            <w:r>
              <w:rPr>
                <w:rFonts w:hint="eastAsia" w:hAnsi="宋体"/>
                <w:szCs w:val="21"/>
                <w:highlight w:val="none"/>
                <w:lang w:eastAsia="zh-CN"/>
              </w:rPr>
              <w:t>报价人</w:t>
            </w:r>
            <w:r>
              <w:rPr>
                <w:rFonts w:hint="eastAsia" w:hAnsi="宋体"/>
                <w:szCs w:val="21"/>
                <w:highlight w:val="none"/>
              </w:rPr>
              <w:t>保证值</w:t>
            </w:r>
          </w:p>
          <w:p>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Ansi="宋体"/>
                <w:szCs w:val="21"/>
                <w:highlight w:val="none"/>
              </w:rPr>
            </w:pPr>
            <w:r>
              <w:rPr>
                <w:rFonts w:hint="eastAsia" w:hAnsi="宋体"/>
                <w:szCs w:val="21"/>
                <w:highlight w:val="none"/>
              </w:rPr>
              <w:t>（投标人填写）</w:t>
            </w:r>
          </w:p>
        </w:tc>
        <w:tc>
          <w:tcPr>
            <w:tcW w:w="1267" w:type="dxa"/>
            <w:tcBorders>
              <w:top w:val="single" w:color="auto" w:sz="12" w:space="0"/>
              <w:left w:val="single" w:color="auto" w:sz="6" w:space="0"/>
              <w:bottom w:val="single" w:color="auto" w:sz="6" w:space="0"/>
              <w:right w:val="single" w:color="auto" w:sz="12" w:space="0"/>
            </w:tcBorders>
            <w:noWrap w:val="0"/>
            <w:vAlign w:val="center"/>
          </w:tcPr>
          <w:p>
            <w:pPr>
              <w:pStyle w:val="6"/>
              <w:keepNext w:val="0"/>
              <w:keepLines w:val="0"/>
              <w:pageBreakBefore w:val="0"/>
              <w:widowControl w:val="0"/>
              <w:kinsoku/>
              <w:wordWrap/>
              <w:overflowPunct/>
              <w:topLinePunct w:val="0"/>
              <w:autoSpaceDE/>
              <w:autoSpaceDN/>
              <w:bidi w:val="0"/>
              <w:adjustRightInd/>
              <w:snapToGrid/>
              <w:spacing w:line="400" w:lineRule="exact"/>
              <w:ind w:left="0" w:leftChars="0" w:firstLine="105" w:firstLineChars="50"/>
              <w:textAlignment w:val="auto"/>
              <w:rPr>
                <w:rFonts w:hAnsi="宋体"/>
                <w:szCs w:val="21"/>
                <w:highlight w:val="none"/>
              </w:rPr>
            </w:pPr>
            <w:r>
              <w:rPr>
                <w:rFonts w:hint="eastAsia" w:hAnsi="宋体"/>
                <w:szCs w:val="21"/>
                <w:highlight w:val="none"/>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294" w:type="dxa"/>
            <w:tcBorders>
              <w:top w:val="single" w:color="auto" w:sz="6" w:space="0"/>
              <w:left w:val="single" w:color="auto" w:sz="12" w:space="0"/>
              <w:bottom w:val="single" w:color="auto" w:sz="6" w:space="0"/>
              <w:right w:val="single" w:color="auto" w:sz="6" w:space="0"/>
            </w:tcBorders>
            <w:noWrap w:val="0"/>
            <w:vAlign w:val="center"/>
          </w:tcPr>
          <w:p>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int="eastAsia" w:hAnsi="宋体"/>
                <w:szCs w:val="21"/>
                <w:highlight w:val="none"/>
              </w:rPr>
            </w:pPr>
            <w:r>
              <w:rPr>
                <w:rFonts w:hint="eastAsia" w:hAnsi="宋体"/>
                <w:szCs w:val="21"/>
                <w:highlight w:val="none"/>
              </w:rPr>
              <w:t>1</w:t>
            </w:r>
          </w:p>
        </w:tc>
        <w:tc>
          <w:tcPr>
            <w:tcW w:w="8780" w:type="dxa"/>
            <w:gridSpan w:val="4"/>
            <w:tcBorders>
              <w:top w:val="single" w:color="auto" w:sz="6" w:space="0"/>
              <w:left w:val="single" w:color="auto" w:sz="6" w:space="0"/>
              <w:bottom w:val="single" w:color="auto" w:sz="6" w:space="0"/>
              <w:right w:val="single" w:color="auto" w:sz="12" w:space="0"/>
            </w:tcBorders>
            <w:noWrap w:val="0"/>
            <w:vAlign w:val="center"/>
          </w:tcPr>
          <w:p>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int="eastAsia" w:hAnsi="宋体" w:eastAsia="宋体"/>
                <w:szCs w:val="21"/>
                <w:highlight w:val="none"/>
                <w:lang w:val="en-US" w:eastAsia="zh-CN"/>
              </w:rPr>
            </w:pPr>
            <w:r>
              <w:rPr>
                <w:rFonts w:hint="default" w:hAnsi="宋体"/>
                <w:b/>
                <w:bCs/>
                <w:szCs w:val="21"/>
                <w:highlight w:val="none"/>
                <w:lang w:val="en-US"/>
              </w:rPr>
              <w:t>参考电压测量</w:t>
            </w:r>
            <w:r>
              <w:rPr>
                <w:rFonts w:hint="eastAsia" w:hAnsi="宋体"/>
                <w:b/>
                <w:bCs/>
                <w:szCs w:val="21"/>
                <w:highlight w:val="none"/>
                <w:lang w:val="en-US" w:eastAsia="zh-CN"/>
              </w:rPr>
              <w:t>（电压采集器）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294" w:type="dxa"/>
            <w:tcBorders>
              <w:top w:val="single" w:color="auto" w:sz="6" w:space="0"/>
              <w:left w:val="single" w:color="auto" w:sz="12" w:space="0"/>
              <w:bottom w:val="single" w:color="auto" w:sz="6" w:space="0"/>
              <w:right w:val="single" w:color="auto" w:sz="6" w:space="0"/>
            </w:tcBorders>
            <w:noWrap w:val="0"/>
            <w:vAlign w:val="center"/>
          </w:tcPr>
          <w:p>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Ansi="宋体"/>
                <w:szCs w:val="21"/>
                <w:highlight w:val="none"/>
              </w:rPr>
            </w:pPr>
            <w:r>
              <w:rPr>
                <w:rFonts w:hint="eastAsia" w:hAnsi="宋体"/>
                <w:szCs w:val="21"/>
                <w:highlight w:val="none"/>
              </w:rPr>
              <w:t>1</w:t>
            </w:r>
            <w:r>
              <w:rPr>
                <w:rFonts w:hAnsi="宋体"/>
                <w:szCs w:val="21"/>
                <w:highlight w:val="none"/>
              </w:rPr>
              <w:t>.1</w:t>
            </w:r>
          </w:p>
        </w:tc>
        <w:tc>
          <w:tcPr>
            <w:tcW w:w="1606" w:type="dxa"/>
            <w:tcBorders>
              <w:top w:val="single" w:color="auto" w:sz="6" w:space="0"/>
              <w:left w:val="single" w:color="auto" w:sz="6" w:space="0"/>
              <w:bottom w:val="single" w:color="auto" w:sz="6" w:space="0"/>
              <w:right w:val="single" w:color="auto" w:sz="6" w:space="0"/>
            </w:tcBorders>
            <w:noWrap w:val="0"/>
            <w:vAlign w:val="center"/>
          </w:tcPr>
          <w:p>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both"/>
              <w:textAlignment w:val="auto"/>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★参考电压输入范围</w:t>
            </w:r>
          </w:p>
        </w:tc>
        <w:tc>
          <w:tcPr>
            <w:tcW w:w="3587" w:type="dxa"/>
            <w:tcBorders>
              <w:top w:val="single" w:color="auto" w:sz="6" w:space="0"/>
              <w:left w:val="single" w:color="auto" w:sz="6" w:space="0"/>
              <w:bottom w:val="single" w:color="auto" w:sz="6" w:space="0"/>
              <w:right w:val="single" w:color="auto" w:sz="6" w:space="0"/>
            </w:tcBorders>
            <w:noWrap w:val="0"/>
            <w:vAlign w:val="center"/>
          </w:tcPr>
          <w:p>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both"/>
              <w:textAlignment w:val="auto"/>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25V～250V有效值，50Hz/60Hz</w:t>
            </w:r>
          </w:p>
        </w:tc>
        <w:tc>
          <w:tcPr>
            <w:tcW w:w="2320" w:type="dxa"/>
            <w:tcBorders>
              <w:top w:val="single" w:color="auto" w:sz="6" w:space="0"/>
              <w:left w:val="single" w:color="auto" w:sz="6" w:space="0"/>
              <w:bottom w:val="single" w:color="auto" w:sz="6" w:space="0"/>
              <w:right w:val="single" w:color="auto" w:sz="6" w:space="0"/>
            </w:tcBorders>
            <w:noWrap w:val="0"/>
            <w:vAlign w:val="center"/>
          </w:tcPr>
          <w:p>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both"/>
              <w:textAlignment w:val="auto"/>
              <w:rPr>
                <w:rFonts w:hint="eastAsia" w:ascii="宋体" w:hAnsi="宋体" w:eastAsia="宋体" w:cs="Times New Roman"/>
                <w:kern w:val="2"/>
                <w:sz w:val="21"/>
                <w:szCs w:val="21"/>
                <w:highlight w:val="none"/>
                <w:lang w:val="en-US" w:eastAsia="zh-CN" w:bidi="ar-SA"/>
              </w:rPr>
            </w:pPr>
          </w:p>
        </w:tc>
        <w:tc>
          <w:tcPr>
            <w:tcW w:w="1267" w:type="dxa"/>
            <w:tcBorders>
              <w:top w:val="single" w:color="auto" w:sz="6" w:space="0"/>
              <w:left w:val="single" w:color="auto" w:sz="6" w:space="0"/>
              <w:bottom w:val="single" w:color="auto" w:sz="6" w:space="0"/>
              <w:right w:val="single" w:color="auto" w:sz="12" w:space="0"/>
            </w:tcBorders>
            <w:noWrap w:val="0"/>
            <w:vAlign w:val="top"/>
          </w:tcPr>
          <w:p>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294" w:type="dxa"/>
            <w:tcBorders>
              <w:top w:val="single" w:color="auto" w:sz="6" w:space="0"/>
              <w:left w:val="single" w:color="auto" w:sz="12" w:space="0"/>
              <w:bottom w:val="single" w:color="auto" w:sz="6" w:space="0"/>
              <w:right w:val="single" w:color="auto" w:sz="6" w:space="0"/>
            </w:tcBorders>
            <w:noWrap w:val="0"/>
            <w:vAlign w:val="center"/>
          </w:tcPr>
          <w:p>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Ansi="宋体"/>
                <w:szCs w:val="21"/>
                <w:highlight w:val="none"/>
              </w:rPr>
            </w:pPr>
            <w:r>
              <w:rPr>
                <w:rFonts w:hAnsi="宋体"/>
                <w:szCs w:val="21"/>
                <w:highlight w:val="none"/>
              </w:rPr>
              <w:t>1.2</w:t>
            </w:r>
          </w:p>
        </w:tc>
        <w:tc>
          <w:tcPr>
            <w:tcW w:w="1606" w:type="dxa"/>
            <w:tcBorders>
              <w:top w:val="single" w:color="auto" w:sz="6" w:space="0"/>
              <w:left w:val="single" w:color="auto" w:sz="6" w:space="0"/>
              <w:bottom w:val="single" w:color="auto" w:sz="6" w:space="0"/>
              <w:right w:val="single" w:color="auto" w:sz="6" w:space="0"/>
            </w:tcBorders>
            <w:noWrap w:val="0"/>
            <w:vAlign w:val="center"/>
          </w:tcPr>
          <w:p>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both"/>
              <w:textAlignment w:val="auto"/>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★参考电压测量准确度</w:t>
            </w:r>
          </w:p>
        </w:tc>
        <w:tc>
          <w:tcPr>
            <w:tcW w:w="3587" w:type="dxa"/>
            <w:tcBorders>
              <w:top w:val="single" w:color="auto" w:sz="6" w:space="0"/>
              <w:left w:val="single" w:color="auto" w:sz="6" w:space="0"/>
              <w:bottom w:val="single" w:color="auto" w:sz="6" w:space="0"/>
              <w:right w:val="single" w:color="auto" w:sz="6" w:space="0"/>
            </w:tcBorders>
            <w:noWrap w:val="0"/>
            <w:vAlign w:val="center"/>
          </w:tcPr>
          <w:p>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both"/>
              <w:textAlignment w:val="auto"/>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±（读数×2%+0.2V）</w:t>
            </w:r>
          </w:p>
        </w:tc>
        <w:tc>
          <w:tcPr>
            <w:tcW w:w="2320" w:type="dxa"/>
            <w:tcBorders>
              <w:top w:val="single" w:color="auto" w:sz="6" w:space="0"/>
              <w:left w:val="single" w:color="auto" w:sz="6" w:space="0"/>
              <w:bottom w:val="single" w:color="auto" w:sz="6" w:space="0"/>
              <w:right w:val="single" w:color="auto" w:sz="6" w:space="0"/>
            </w:tcBorders>
            <w:noWrap w:val="0"/>
            <w:vAlign w:val="center"/>
          </w:tcPr>
          <w:p>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both"/>
              <w:textAlignment w:val="auto"/>
              <w:rPr>
                <w:rFonts w:hint="eastAsia" w:ascii="宋体" w:hAnsi="宋体" w:eastAsia="宋体" w:cs="Times New Roman"/>
                <w:kern w:val="2"/>
                <w:sz w:val="21"/>
                <w:szCs w:val="21"/>
                <w:highlight w:val="none"/>
                <w:lang w:val="en-US" w:eastAsia="zh-CN" w:bidi="ar-SA"/>
              </w:rPr>
            </w:pPr>
          </w:p>
        </w:tc>
        <w:tc>
          <w:tcPr>
            <w:tcW w:w="1267" w:type="dxa"/>
            <w:tcBorders>
              <w:top w:val="single" w:color="auto" w:sz="6" w:space="0"/>
              <w:left w:val="single" w:color="auto" w:sz="6" w:space="0"/>
              <w:bottom w:val="single" w:color="auto" w:sz="6" w:space="0"/>
              <w:right w:val="single" w:color="auto" w:sz="12" w:space="0"/>
            </w:tcBorders>
            <w:noWrap w:val="0"/>
            <w:vAlign w:val="top"/>
          </w:tcPr>
          <w:p>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294" w:type="dxa"/>
            <w:tcBorders>
              <w:top w:val="single" w:color="auto" w:sz="6" w:space="0"/>
              <w:left w:val="single" w:color="auto" w:sz="12" w:space="0"/>
              <w:bottom w:val="single" w:color="auto" w:sz="6" w:space="0"/>
              <w:right w:val="single" w:color="auto" w:sz="6" w:space="0"/>
            </w:tcBorders>
            <w:noWrap w:val="0"/>
            <w:vAlign w:val="center"/>
          </w:tcPr>
          <w:p>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int="eastAsia" w:hAnsi="宋体" w:eastAsia="宋体"/>
                <w:szCs w:val="21"/>
                <w:highlight w:val="none"/>
                <w:lang w:val="en-US" w:eastAsia="zh-CN"/>
              </w:rPr>
            </w:pPr>
            <w:r>
              <w:rPr>
                <w:rFonts w:hAnsi="宋体"/>
                <w:szCs w:val="21"/>
                <w:highlight w:val="none"/>
              </w:rPr>
              <w:t>1.</w:t>
            </w:r>
            <w:r>
              <w:rPr>
                <w:rFonts w:hint="eastAsia" w:hAnsi="宋体"/>
                <w:szCs w:val="21"/>
                <w:highlight w:val="none"/>
                <w:lang w:val="en-US" w:eastAsia="zh-CN"/>
              </w:rPr>
              <w:t>3</w:t>
            </w:r>
          </w:p>
        </w:tc>
        <w:tc>
          <w:tcPr>
            <w:tcW w:w="1606" w:type="dxa"/>
            <w:tcBorders>
              <w:top w:val="single" w:color="auto" w:sz="6" w:space="0"/>
              <w:left w:val="single" w:color="auto" w:sz="6" w:space="0"/>
              <w:bottom w:val="single" w:color="auto" w:sz="6" w:space="0"/>
              <w:right w:val="single" w:color="auto" w:sz="6" w:space="0"/>
            </w:tcBorders>
            <w:noWrap w:val="0"/>
            <w:vAlign w:val="center"/>
          </w:tcPr>
          <w:p>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both"/>
              <w:textAlignment w:val="auto"/>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★参考电压通道输入电阻</w:t>
            </w:r>
          </w:p>
        </w:tc>
        <w:tc>
          <w:tcPr>
            <w:tcW w:w="3587" w:type="dxa"/>
            <w:tcBorders>
              <w:top w:val="single" w:color="auto" w:sz="6" w:space="0"/>
              <w:left w:val="single" w:color="auto" w:sz="6" w:space="0"/>
              <w:bottom w:val="single" w:color="auto" w:sz="6" w:space="0"/>
              <w:right w:val="single" w:color="auto" w:sz="6" w:space="0"/>
            </w:tcBorders>
            <w:noWrap w:val="0"/>
            <w:vAlign w:val="center"/>
          </w:tcPr>
          <w:p>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both"/>
              <w:textAlignment w:val="auto"/>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≥1500kΩ</w:t>
            </w:r>
          </w:p>
        </w:tc>
        <w:tc>
          <w:tcPr>
            <w:tcW w:w="2320" w:type="dxa"/>
            <w:tcBorders>
              <w:top w:val="single" w:color="auto" w:sz="6" w:space="0"/>
              <w:left w:val="single" w:color="auto" w:sz="6" w:space="0"/>
              <w:bottom w:val="single" w:color="auto" w:sz="6" w:space="0"/>
              <w:right w:val="single" w:color="auto" w:sz="6" w:space="0"/>
            </w:tcBorders>
            <w:noWrap w:val="0"/>
            <w:vAlign w:val="center"/>
          </w:tcPr>
          <w:p>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both"/>
              <w:textAlignment w:val="auto"/>
              <w:rPr>
                <w:rFonts w:hint="eastAsia" w:ascii="宋体" w:hAnsi="宋体" w:eastAsia="宋体" w:cs="Times New Roman"/>
                <w:kern w:val="2"/>
                <w:sz w:val="21"/>
                <w:szCs w:val="21"/>
                <w:highlight w:val="none"/>
                <w:lang w:val="en-US" w:eastAsia="zh-CN" w:bidi="ar-SA"/>
              </w:rPr>
            </w:pPr>
          </w:p>
        </w:tc>
        <w:tc>
          <w:tcPr>
            <w:tcW w:w="1267" w:type="dxa"/>
            <w:tcBorders>
              <w:top w:val="single" w:color="auto" w:sz="6" w:space="0"/>
              <w:left w:val="single" w:color="auto" w:sz="6" w:space="0"/>
              <w:bottom w:val="single" w:color="auto" w:sz="6" w:space="0"/>
              <w:right w:val="single" w:color="auto" w:sz="12" w:space="0"/>
            </w:tcBorders>
            <w:noWrap w:val="0"/>
            <w:vAlign w:val="top"/>
          </w:tcPr>
          <w:p>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294" w:type="dxa"/>
            <w:tcBorders>
              <w:top w:val="single" w:color="auto" w:sz="6" w:space="0"/>
              <w:left w:val="single" w:color="auto" w:sz="12" w:space="0"/>
              <w:bottom w:val="single" w:color="auto" w:sz="6" w:space="0"/>
              <w:right w:val="single" w:color="auto" w:sz="6" w:space="0"/>
            </w:tcBorders>
            <w:noWrap w:val="0"/>
            <w:vAlign w:val="center"/>
          </w:tcPr>
          <w:p>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int="default" w:hAnsi="宋体" w:eastAsia="宋体"/>
                <w:szCs w:val="21"/>
                <w:highlight w:val="none"/>
                <w:lang w:val="en-US" w:eastAsia="zh-CN"/>
              </w:rPr>
            </w:pPr>
            <w:r>
              <w:rPr>
                <w:rFonts w:hint="eastAsia" w:hAnsi="宋体"/>
                <w:szCs w:val="21"/>
                <w:highlight w:val="none"/>
                <w:lang w:val="en-US" w:eastAsia="zh-CN"/>
              </w:rPr>
              <w:t>1.4</w:t>
            </w:r>
          </w:p>
        </w:tc>
        <w:tc>
          <w:tcPr>
            <w:tcW w:w="16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jc w:val="both"/>
              <w:textAlignment w:val="auto"/>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★分辨率</w:t>
            </w:r>
          </w:p>
        </w:tc>
        <w:tc>
          <w:tcPr>
            <w:tcW w:w="358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0.1μΩ</w:t>
            </w:r>
          </w:p>
        </w:tc>
        <w:tc>
          <w:tcPr>
            <w:tcW w:w="2320" w:type="dxa"/>
            <w:tcBorders>
              <w:top w:val="single" w:color="auto" w:sz="6" w:space="0"/>
              <w:left w:val="single" w:color="auto" w:sz="6" w:space="0"/>
              <w:bottom w:val="single" w:color="auto" w:sz="6" w:space="0"/>
              <w:right w:val="single" w:color="auto" w:sz="6" w:space="0"/>
            </w:tcBorders>
            <w:noWrap w:val="0"/>
            <w:vAlign w:val="center"/>
          </w:tcPr>
          <w:p>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int="eastAsia" w:ascii="宋体" w:hAnsi="宋体" w:eastAsia="宋体" w:cs="Times New Roman"/>
                <w:kern w:val="2"/>
                <w:sz w:val="21"/>
                <w:szCs w:val="21"/>
                <w:highlight w:val="none"/>
                <w:lang w:val="en-US" w:eastAsia="zh-CN" w:bidi="ar-SA"/>
              </w:rPr>
            </w:pPr>
          </w:p>
        </w:tc>
        <w:tc>
          <w:tcPr>
            <w:tcW w:w="1267" w:type="dxa"/>
            <w:tcBorders>
              <w:top w:val="single" w:color="auto" w:sz="6" w:space="0"/>
              <w:left w:val="single" w:color="auto" w:sz="6" w:space="0"/>
              <w:bottom w:val="single" w:color="auto" w:sz="6" w:space="0"/>
              <w:right w:val="single" w:color="auto" w:sz="12" w:space="0"/>
            </w:tcBorders>
            <w:noWrap w:val="0"/>
            <w:vAlign w:val="top"/>
          </w:tcPr>
          <w:p>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294" w:type="dxa"/>
            <w:tcBorders>
              <w:top w:val="single" w:color="auto" w:sz="6" w:space="0"/>
              <w:left w:val="single" w:color="auto" w:sz="12" w:space="0"/>
              <w:bottom w:val="single" w:color="auto" w:sz="6" w:space="0"/>
              <w:right w:val="single" w:color="auto" w:sz="6" w:space="0"/>
            </w:tcBorders>
            <w:noWrap w:val="0"/>
            <w:vAlign w:val="center"/>
          </w:tcPr>
          <w:p>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int="eastAsia" w:hAnsi="宋体"/>
                <w:szCs w:val="21"/>
                <w:highlight w:val="none"/>
              </w:rPr>
            </w:pPr>
            <w:r>
              <w:rPr>
                <w:rFonts w:hint="eastAsia" w:hAnsi="宋体"/>
                <w:szCs w:val="21"/>
                <w:highlight w:val="none"/>
              </w:rPr>
              <w:t>2</w:t>
            </w:r>
          </w:p>
        </w:tc>
        <w:tc>
          <w:tcPr>
            <w:tcW w:w="8780" w:type="dxa"/>
            <w:gridSpan w:val="4"/>
            <w:tcBorders>
              <w:top w:val="single" w:color="auto" w:sz="6" w:space="0"/>
              <w:left w:val="single" w:color="auto" w:sz="6" w:space="0"/>
              <w:bottom w:val="single" w:color="auto" w:sz="6" w:space="0"/>
              <w:right w:val="single" w:color="auto" w:sz="12" w:space="0"/>
            </w:tcBorders>
            <w:noWrap w:val="0"/>
            <w:vAlign w:val="center"/>
          </w:tcPr>
          <w:p>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Ansi="宋体"/>
                <w:szCs w:val="21"/>
                <w:highlight w:val="none"/>
              </w:rPr>
            </w:pPr>
            <w:r>
              <w:rPr>
                <w:rFonts w:hint="eastAsia"/>
                <w:b/>
                <w:bCs/>
                <w:highlight w:val="none"/>
              </w:rPr>
              <w:t>电流测量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294" w:type="dxa"/>
            <w:tcBorders>
              <w:top w:val="single" w:color="auto" w:sz="6" w:space="0"/>
              <w:left w:val="single" w:color="auto" w:sz="12" w:space="0"/>
              <w:bottom w:val="single" w:color="auto" w:sz="6" w:space="0"/>
              <w:right w:val="single" w:color="auto" w:sz="6" w:space="0"/>
            </w:tcBorders>
            <w:noWrap w:val="0"/>
            <w:vAlign w:val="center"/>
          </w:tcPr>
          <w:p>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Ansi="宋体"/>
                <w:szCs w:val="21"/>
                <w:highlight w:val="none"/>
              </w:rPr>
            </w:pPr>
            <w:r>
              <w:rPr>
                <w:rFonts w:hAnsi="宋体"/>
                <w:szCs w:val="21"/>
                <w:highlight w:val="none"/>
              </w:rPr>
              <w:t>2.</w:t>
            </w:r>
            <w:r>
              <w:rPr>
                <w:rFonts w:hint="eastAsia" w:hAnsi="宋体"/>
                <w:szCs w:val="21"/>
                <w:highlight w:val="none"/>
              </w:rPr>
              <w:t>1</w:t>
            </w:r>
          </w:p>
        </w:tc>
        <w:tc>
          <w:tcPr>
            <w:tcW w:w="16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jc w:val="both"/>
              <w:textAlignment w:val="auto"/>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★全电流测量范围</w:t>
            </w:r>
          </w:p>
        </w:tc>
        <w:tc>
          <w:tcPr>
            <w:tcW w:w="358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jc w:val="both"/>
              <w:textAlignment w:val="auto"/>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 xml:space="preserve"> 0～20mA有效值，50Hz/60Hz</w:t>
            </w:r>
          </w:p>
          <w:p>
            <w:pPr>
              <w:keepNext w:val="0"/>
              <w:keepLines w:val="0"/>
              <w:pageBreakBefore w:val="0"/>
              <w:widowControl w:val="0"/>
              <w:kinsoku/>
              <w:wordWrap/>
              <w:overflowPunct/>
              <w:topLinePunct w:val="0"/>
              <w:autoSpaceDE/>
              <w:autoSpaceDN/>
              <w:bidi w:val="0"/>
              <w:adjustRightInd/>
              <w:snapToGrid/>
              <w:spacing w:line="400" w:lineRule="exact"/>
              <w:ind w:left="0" w:leftChars="0"/>
              <w:jc w:val="both"/>
              <w:textAlignment w:val="auto"/>
              <w:rPr>
                <w:rFonts w:hint="eastAsia" w:ascii="宋体" w:hAnsi="宋体" w:eastAsia="宋体" w:cs="Times New Roman"/>
                <w:kern w:val="2"/>
                <w:sz w:val="21"/>
                <w:szCs w:val="21"/>
                <w:highlight w:val="none"/>
                <w:lang w:val="en-US" w:eastAsia="zh-CN" w:bidi="ar-SA"/>
              </w:rPr>
            </w:pPr>
          </w:p>
        </w:tc>
        <w:tc>
          <w:tcPr>
            <w:tcW w:w="2320" w:type="dxa"/>
            <w:tcBorders>
              <w:top w:val="single" w:color="auto" w:sz="6" w:space="0"/>
              <w:left w:val="single" w:color="auto" w:sz="6" w:space="0"/>
              <w:bottom w:val="single" w:color="auto" w:sz="6" w:space="0"/>
              <w:right w:val="single" w:color="auto" w:sz="6" w:space="0"/>
            </w:tcBorders>
            <w:noWrap w:val="0"/>
            <w:vAlign w:val="center"/>
          </w:tcPr>
          <w:p>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Ansi="宋体"/>
                <w:szCs w:val="21"/>
                <w:highlight w:val="none"/>
              </w:rPr>
            </w:pPr>
          </w:p>
        </w:tc>
        <w:tc>
          <w:tcPr>
            <w:tcW w:w="1267" w:type="dxa"/>
            <w:tcBorders>
              <w:top w:val="single" w:color="auto" w:sz="6" w:space="0"/>
              <w:left w:val="single" w:color="auto" w:sz="6" w:space="0"/>
              <w:bottom w:val="single" w:color="auto" w:sz="6" w:space="0"/>
              <w:right w:val="single" w:color="auto" w:sz="12" w:space="0"/>
            </w:tcBorders>
            <w:noWrap w:val="0"/>
            <w:vAlign w:val="top"/>
          </w:tcPr>
          <w:p>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294" w:type="dxa"/>
            <w:tcBorders>
              <w:top w:val="single" w:color="auto" w:sz="6" w:space="0"/>
              <w:left w:val="single" w:color="auto" w:sz="12" w:space="0"/>
              <w:bottom w:val="single" w:color="auto" w:sz="6" w:space="0"/>
              <w:right w:val="single" w:color="auto" w:sz="6" w:space="0"/>
            </w:tcBorders>
            <w:noWrap w:val="0"/>
            <w:vAlign w:val="center"/>
          </w:tcPr>
          <w:p>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Ansi="宋体"/>
                <w:szCs w:val="21"/>
                <w:highlight w:val="none"/>
              </w:rPr>
            </w:pPr>
            <w:r>
              <w:rPr>
                <w:rFonts w:hAnsi="宋体"/>
                <w:szCs w:val="21"/>
                <w:highlight w:val="none"/>
              </w:rPr>
              <w:t>2.2</w:t>
            </w:r>
          </w:p>
        </w:tc>
        <w:tc>
          <w:tcPr>
            <w:tcW w:w="16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jc w:val="both"/>
              <w:textAlignment w:val="auto"/>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★准确度</w:t>
            </w:r>
          </w:p>
        </w:tc>
        <w:tc>
          <w:tcPr>
            <w:tcW w:w="358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jc w:val="both"/>
              <w:textAlignment w:val="auto"/>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 xml:space="preserve"> ±（读数×2%+5uA）</w:t>
            </w:r>
          </w:p>
        </w:tc>
        <w:tc>
          <w:tcPr>
            <w:tcW w:w="2320" w:type="dxa"/>
            <w:tcBorders>
              <w:top w:val="single" w:color="auto" w:sz="6" w:space="0"/>
              <w:left w:val="single" w:color="auto" w:sz="6" w:space="0"/>
              <w:bottom w:val="single" w:color="auto" w:sz="6" w:space="0"/>
              <w:right w:val="single" w:color="auto" w:sz="6" w:space="0"/>
            </w:tcBorders>
            <w:noWrap w:val="0"/>
            <w:vAlign w:val="center"/>
          </w:tcPr>
          <w:p>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Ansi="宋体"/>
                <w:szCs w:val="21"/>
                <w:highlight w:val="none"/>
              </w:rPr>
            </w:pPr>
          </w:p>
        </w:tc>
        <w:tc>
          <w:tcPr>
            <w:tcW w:w="1267" w:type="dxa"/>
            <w:tcBorders>
              <w:top w:val="single" w:color="auto" w:sz="6" w:space="0"/>
              <w:left w:val="single" w:color="auto" w:sz="6" w:space="0"/>
              <w:bottom w:val="single" w:color="auto" w:sz="6" w:space="0"/>
              <w:right w:val="single" w:color="auto" w:sz="12" w:space="0"/>
            </w:tcBorders>
            <w:noWrap w:val="0"/>
            <w:vAlign w:val="top"/>
          </w:tcPr>
          <w:p>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294" w:type="dxa"/>
            <w:tcBorders>
              <w:top w:val="single" w:color="auto" w:sz="6" w:space="0"/>
              <w:left w:val="single" w:color="auto" w:sz="12" w:space="0"/>
              <w:bottom w:val="single" w:color="auto" w:sz="6" w:space="0"/>
              <w:right w:val="single" w:color="auto" w:sz="6" w:space="0"/>
            </w:tcBorders>
            <w:noWrap w:val="0"/>
            <w:vAlign w:val="center"/>
          </w:tcPr>
          <w:p>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Ansi="宋体"/>
                <w:szCs w:val="21"/>
                <w:highlight w:val="none"/>
              </w:rPr>
            </w:pPr>
            <w:r>
              <w:rPr>
                <w:rFonts w:hAnsi="宋体"/>
                <w:szCs w:val="21"/>
                <w:highlight w:val="none"/>
              </w:rPr>
              <w:t>2.3</w:t>
            </w:r>
          </w:p>
        </w:tc>
        <w:tc>
          <w:tcPr>
            <w:tcW w:w="16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jc w:val="both"/>
              <w:textAlignment w:val="auto"/>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★阻性电流基波测量准确度</w:t>
            </w:r>
          </w:p>
        </w:tc>
        <w:tc>
          <w:tcPr>
            <w:tcW w:w="358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jc w:val="both"/>
              <w:textAlignment w:val="auto"/>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±（读数×2%+5uA）</w:t>
            </w:r>
          </w:p>
        </w:tc>
        <w:tc>
          <w:tcPr>
            <w:tcW w:w="2320" w:type="dxa"/>
            <w:tcBorders>
              <w:top w:val="single" w:color="auto" w:sz="6" w:space="0"/>
              <w:left w:val="single" w:color="auto" w:sz="6" w:space="0"/>
              <w:bottom w:val="single" w:color="auto" w:sz="6" w:space="0"/>
              <w:right w:val="single" w:color="auto" w:sz="6" w:space="0"/>
            </w:tcBorders>
            <w:noWrap w:val="0"/>
            <w:vAlign w:val="center"/>
          </w:tcPr>
          <w:p>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Ansi="宋体"/>
                <w:szCs w:val="21"/>
                <w:highlight w:val="none"/>
              </w:rPr>
            </w:pPr>
          </w:p>
        </w:tc>
        <w:tc>
          <w:tcPr>
            <w:tcW w:w="1267" w:type="dxa"/>
            <w:tcBorders>
              <w:top w:val="single" w:color="auto" w:sz="6" w:space="0"/>
              <w:left w:val="single" w:color="auto" w:sz="6" w:space="0"/>
              <w:bottom w:val="single" w:color="auto" w:sz="6" w:space="0"/>
              <w:right w:val="single" w:color="auto" w:sz="12" w:space="0"/>
            </w:tcBorders>
            <w:noWrap w:val="0"/>
            <w:vAlign w:val="top"/>
          </w:tcPr>
          <w:p>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90" w:hRule="atLeast"/>
          <w:jc w:val="center"/>
        </w:trPr>
        <w:tc>
          <w:tcPr>
            <w:tcW w:w="1294" w:type="dxa"/>
            <w:tcBorders>
              <w:top w:val="single" w:color="auto" w:sz="6" w:space="0"/>
              <w:left w:val="single" w:color="auto" w:sz="12" w:space="0"/>
              <w:bottom w:val="single" w:color="auto" w:sz="6" w:space="0"/>
              <w:right w:val="single" w:color="auto" w:sz="6" w:space="0"/>
            </w:tcBorders>
            <w:noWrap w:val="0"/>
            <w:vAlign w:val="center"/>
          </w:tcPr>
          <w:p>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int="default" w:hAnsi="宋体" w:eastAsia="宋体"/>
                <w:szCs w:val="21"/>
                <w:highlight w:val="none"/>
                <w:lang w:val="en-US" w:eastAsia="zh-CN"/>
              </w:rPr>
            </w:pPr>
            <w:r>
              <w:rPr>
                <w:rFonts w:hint="eastAsia" w:hAnsi="宋体"/>
                <w:szCs w:val="21"/>
                <w:highlight w:val="none"/>
                <w:lang w:val="en-US" w:eastAsia="zh-CN"/>
              </w:rPr>
              <w:t>2.4</w:t>
            </w:r>
          </w:p>
        </w:tc>
        <w:tc>
          <w:tcPr>
            <w:tcW w:w="16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jc w:val="both"/>
              <w:textAlignment w:val="auto"/>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电流通道输入电阻</w:t>
            </w:r>
          </w:p>
        </w:tc>
        <w:tc>
          <w:tcPr>
            <w:tcW w:w="358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jc w:val="both"/>
              <w:textAlignment w:val="auto"/>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≤2Ω</w:t>
            </w:r>
          </w:p>
        </w:tc>
        <w:tc>
          <w:tcPr>
            <w:tcW w:w="2320" w:type="dxa"/>
            <w:tcBorders>
              <w:top w:val="single" w:color="auto" w:sz="6" w:space="0"/>
              <w:left w:val="single" w:color="auto" w:sz="6" w:space="0"/>
              <w:bottom w:val="single" w:color="auto" w:sz="6" w:space="0"/>
              <w:right w:val="single" w:color="auto" w:sz="6" w:space="0"/>
            </w:tcBorders>
            <w:noWrap w:val="0"/>
            <w:vAlign w:val="center"/>
          </w:tcPr>
          <w:p>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Ansi="宋体"/>
                <w:szCs w:val="21"/>
                <w:highlight w:val="none"/>
              </w:rPr>
            </w:pPr>
          </w:p>
        </w:tc>
        <w:tc>
          <w:tcPr>
            <w:tcW w:w="1267" w:type="dxa"/>
            <w:tcBorders>
              <w:top w:val="single" w:color="auto" w:sz="6" w:space="0"/>
              <w:left w:val="single" w:color="auto" w:sz="6" w:space="0"/>
              <w:bottom w:val="single" w:color="auto" w:sz="6" w:space="0"/>
              <w:right w:val="single" w:color="auto" w:sz="12" w:space="0"/>
            </w:tcBorders>
            <w:noWrap w:val="0"/>
            <w:vAlign w:val="top"/>
          </w:tcPr>
          <w:p>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294" w:type="dxa"/>
            <w:tcBorders>
              <w:top w:val="single" w:color="auto" w:sz="6" w:space="0"/>
              <w:left w:val="single" w:color="auto" w:sz="12"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int="eastAsia" w:ascii="宋体" w:hAnsi="宋体" w:eastAsia="宋体"/>
                <w:kern w:val="2"/>
                <w:sz w:val="21"/>
                <w:szCs w:val="21"/>
                <w:highlight w:val="none"/>
                <w:lang w:val="en-US" w:eastAsia="zh-CN" w:bidi="ar-SA"/>
              </w:rPr>
            </w:pPr>
            <w:r>
              <w:rPr>
                <w:rFonts w:hint="eastAsia" w:ascii="宋体" w:hAnsi="宋体" w:eastAsia="宋体"/>
                <w:kern w:val="2"/>
                <w:sz w:val="21"/>
                <w:szCs w:val="21"/>
                <w:highlight w:val="none"/>
                <w:lang w:val="en-US" w:eastAsia="zh-CN" w:bidi="ar-SA"/>
              </w:rPr>
              <w:t>3</w:t>
            </w:r>
          </w:p>
        </w:tc>
        <w:tc>
          <w:tcPr>
            <w:tcW w:w="1606" w:type="dxa"/>
            <w:tcBorders>
              <w:top w:val="single" w:color="auto" w:sz="6" w:space="0"/>
              <w:left w:val="single" w:color="auto" w:sz="6" w:space="0"/>
              <w:bottom w:val="single" w:color="auto" w:sz="6" w:space="0"/>
              <w:right w:val="single" w:color="auto" w:sz="6" w:space="0"/>
            </w:tcBorders>
            <w:noWrap w:val="0"/>
            <w:vAlign w:val="center"/>
          </w:tcPr>
          <w:p>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left"/>
              <w:textAlignment w:val="auto"/>
              <w:rPr>
                <w:rFonts w:hint="eastAsia" w:ascii="宋体" w:hAnsi="宋体"/>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w:t>
            </w:r>
            <w:r>
              <w:rPr>
                <w:rFonts w:hint="eastAsia" w:hAnsi="宋体" w:cs="宋体"/>
                <w:color w:val="000000"/>
                <w:kern w:val="2"/>
                <w:sz w:val="21"/>
                <w:szCs w:val="21"/>
                <w:highlight w:val="none"/>
                <w:lang w:val="en-US" w:eastAsia="zh-CN" w:bidi="ar-SA"/>
              </w:rPr>
              <w:t>手机</w:t>
            </w:r>
            <w:r>
              <w:rPr>
                <w:rFonts w:hint="eastAsia"/>
                <w:szCs w:val="21"/>
                <w:highlight w:val="none"/>
                <w:lang w:val="en-US" w:eastAsia="zh-CN"/>
              </w:rPr>
              <w:t>App</w:t>
            </w:r>
          </w:p>
        </w:tc>
        <w:tc>
          <w:tcPr>
            <w:tcW w:w="3587" w:type="dxa"/>
            <w:tcBorders>
              <w:top w:val="single" w:color="auto" w:sz="6" w:space="0"/>
              <w:left w:val="single" w:color="auto" w:sz="6" w:space="0"/>
              <w:bottom w:val="single" w:color="auto" w:sz="6" w:space="0"/>
              <w:right w:val="single" w:color="auto" w:sz="6" w:space="0"/>
            </w:tcBorders>
            <w:noWrap w:val="0"/>
            <w:vAlign w:val="center"/>
          </w:tcPr>
          <w:p>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left"/>
              <w:textAlignment w:val="auto"/>
              <w:rPr>
                <w:rFonts w:hint="eastAsia" w:ascii="宋体" w:hAnsi="宋体" w:eastAsia="宋体"/>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可配合App，通过手机（移动终端）实现对仪器的实时操控；通过App对测试数据进行保存；根据用户需求定制试验报告模板，并通过App自动生成测试报告，提高工作效率。</w:t>
            </w:r>
          </w:p>
        </w:tc>
        <w:tc>
          <w:tcPr>
            <w:tcW w:w="2320" w:type="dxa"/>
            <w:tcBorders>
              <w:top w:val="single" w:color="auto" w:sz="6" w:space="0"/>
              <w:left w:val="single" w:color="auto" w:sz="6" w:space="0"/>
              <w:bottom w:val="single" w:color="auto" w:sz="6" w:space="0"/>
              <w:right w:val="single" w:color="auto" w:sz="6" w:space="0"/>
            </w:tcBorders>
            <w:noWrap w:val="0"/>
            <w:vAlign w:val="center"/>
          </w:tcPr>
          <w:p>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ascii="宋体" w:hAnsi="宋体"/>
                <w:kern w:val="2"/>
                <w:sz w:val="21"/>
                <w:szCs w:val="21"/>
                <w:highlight w:val="none"/>
                <w:lang w:val="en-US" w:eastAsia="zh-CN" w:bidi="ar-SA"/>
              </w:rPr>
            </w:pPr>
          </w:p>
        </w:tc>
        <w:tc>
          <w:tcPr>
            <w:tcW w:w="1267" w:type="dxa"/>
            <w:tcBorders>
              <w:top w:val="single" w:color="auto" w:sz="6" w:space="0"/>
              <w:left w:val="single" w:color="auto" w:sz="6" w:space="0"/>
              <w:bottom w:val="single" w:color="auto" w:sz="6" w:space="0"/>
              <w:right w:val="single" w:color="auto" w:sz="12" w:space="0"/>
            </w:tcBorders>
            <w:noWrap w:val="0"/>
            <w:vAlign w:val="top"/>
          </w:tcPr>
          <w:p>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ascii="宋体" w:hAnsi="宋体"/>
                <w:kern w:val="2"/>
                <w:sz w:val="21"/>
                <w:szCs w:val="21"/>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294" w:type="dxa"/>
            <w:tcBorders>
              <w:top w:val="single" w:color="auto" w:sz="6" w:space="0"/>
              <w:left w:val="single" w:color="auto" w:sz="12" w:space="0"/>
              <w:bottom w:val="single" w:color="auto" w:sz="6" w:space="0"/>
              <w:right w:val="single" w:color="auto" w:sz="6" w:space="0"/>
            </w:tcBorders>
            <w:noWrap w:val="0"/>
            <w:vAlign w:val="center"/>
          </w:tcPr>
          <w:p>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int="default" w:hAnsi="宋体"/>
                <w:szCs w:val="21"/>
                <w:highlight w:val="none"/>
                <w:lang w:val="en-US" w:eastAsia="zh-CN"/>
              </w:rPr>
            </w:pPr>
            <w:r>
              <w:rPr>
                <w:rFonts w:hint="eastAsia" w:hAnsi="宋体"/>
                <w:szCs w:val="21"/>
                <w:highlight w:val="none"/>
                <w:lang w:val="en-US" w:eastAsia="zh-CN"/>
              </w:rPr>
              <w:t>4</w:t>
            </w:r>
          </w:p>
        </w:tc>
        <w:tc>
          <w:tcPr>
            <w:tcW w:w="8780" w:type="dxa"/>
            <w:gridSpan w:val="4"/>
            <w:tcBorders>
              <w:top w:val="single" w:color="auto" w:sz="6" w:space="0"/>
              <w:left w:val="single" w:color="auto" w:sz="6" w:space="0"/>
              <w:bottom w:val="single" w:color="auto" w:sz="6" w:space="0"/>
              <w:right w:val="single" w:color="auto" w:sz="12" w:space="0"/>
            </w:tcBorders>
            <w:noWrap w:val="0"/>
            <w:vAlign w:val="center"/>
          </w:tcPr>
          <w:p>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int="eastAsia" w:hAnsi="宋体"/>
                <w:szCs w:val="21"/>
                <w:highlight w:val="none"/>
              </w:rPr>
            </w:pPr>
            <w:r>
              <w:rPr>
                <w:rFonts w:hint="eastAsia" w:ascii="宋体" w:hAnsi="Courier New" w:eastAsia="宋体" w:cs="Times New Roman"/>
                <w:b/>
                <w:bCs/>
                <w:highlight w:val="none"/>
              </w:rPr>
              <w:t>使用条件及外形</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294" w:type="dxa"/>
            <w:tcBorders>
              <w:top w:val="single" w:color="auto" w:sz="6" w:space="0"/>
              <w:left w:val="single" w:color="auto" w:sz="12" w:space="0"/>
              <w:bottom w:val="single" w:color="auto" w:sz="6" w:space="0"/>
              <w:right w:val="single" w:color="auto" w:sz="6" w:space="0"/>
            </w:tcBorders>
            <w:noWrap w:val="0"/>
            <w:vAlign w:val="center"/>
          </w:tcPr>
          <w:p>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int="default" w:hAnsi="宋体"/>
                <w:szCs w:val="21"/>
                <w:highlight w:val="none"/>
                <w:lang w:val="en-US" w:eastAsia="zh-CN"/>
              </w:rPr>
            </w:pPr>
            <w:r>
              <w:rPr>
                <w:rFonts w:hint="eastAsia" w:hAnsi="宋体"/>
                <w:szCs w:val="21"/>
                <w:highlight w:val="none"/>
                <w:lang w:val="en-US" w:eastAsia="zh-CN"/>
              </w:rPr>
              <w:t>4.1</w:t>
            </w:r>
          </w:p>
        </w:tc>
        <w:tc>
          <w:tcPr>
            <w:tcW w:w="16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jc w:val="both"/>
              <w:textAlignment w:val="auto"/>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工作电源</w:t>
            </w:r>
          </w:p>
        </w:tc>
        <w:tc>
          <w:tcPr>
            <w:tcW w:w="358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jc w:val="both"/>
              <w:textAlignment w:val="auto"/>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内置锂电池或外置充电器，充电器输入100-240VAC，50Hz/60Hz</w:t>
            </w:r>
          </w:p>
        </w:tc>
        <w:tc>
          <w:tcPr>
            <w:tcW w:w="2320" w:type="dxa"/>
            <w:tcBorders>
              <w:top w:val="single" w:color="auto" w:sz="6" w:space="0"/>
              <w:left w:val="single" w:color="auto" w:sz="6" w:space="0"/>
              <w:bottom w:val="single" w:color="auto" w:sz="6" w:space="0"/>
              <w:right w:val="single" w:color="auto" w:sz="6" w:space="0"/>
            </w:tcBorders>
            <w:noWrap w:val="0"/>
            <w:vAlign w:val="center"/>
          </w:tcPr>
          <w:p>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Ansi="宋体"/>
                <w:szCs w:val="21"/>
                <w:highlight w:val="none"/>
              </w:rPr>
            </w:pPr>
          </w:p>
        </w:tc>
        <w:tc>
          <w:tcPr>
            <w:tcW w:w="1267" w:type="dxa"/>
            <w:tcBorders>
              <w:top w:val="single" w:color="auto" w:sz="6" w:space="0"/>
              <w:left w:val="single" w:color="auto" w:sz="6" w:space="0"/>
              <w:bottom w:val="single" w:color="auto" w:sz="6" w:space="0"/>
              <w:right w:val="single" w:color="auto" w:sz="12" w:space="0"/>
            </w:tcBorders>
            <w:noWrap w:val="0"/>
            <w:vAlign w:val="top"/>
          </w:tcPr>
          <w:p>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294" w:type="dxa"/>
            <w:tcBorders>
              <w:top w:val="single" w:color="auto" w:sz="6" w:space="0"/>
              <w:left w:val="single" w:color="auto" w:sz="12" w:space="0"/>
              <w:bottom w:val="single" w:color="auto" w:sz="6" w:space="0"/>
              <w:right w:val="single" w:color="auto" w:sz="6" w:space="0"/>
            </w:tcBorders>
            <w:noWrap w:val="0"/>
            <w:vAlign w:val="center"/>
          </w:tcPr>
          <w:p>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int="default" w:hAnsi="宋体"/>
                <w:szCs w:val="21"/>
                <w:highlight w:val="none"/>
                <w:lang w:val="en-US" w:eastAsia="zh-CN"/>
              </w:rPr>
            </w:pPr>
            <w:r>
              <w:rPr>
                <w:rFonts w:hint="eastAsia" w:hAnsi="宋体"/>
                <w:szCs w:val="21"/>
                <w:highlight w:val="none"/>
                <w:lang w:val="en-US" w:eastAsia="zh-CN"/>
              </w:rPr>
              <w:t>4.2</w:t>
            </w:r>
          </w:p>
        </w:tc>
        <w:tc>
          <w:tcPr>
            <w:tcW w:w="16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jc w:val="both"/>
              <w:textAlignment w:val="auto"/>
              <w:rPr>
                <w:rFonts w:hint="default" w:ascii="宋体" w:hAnsi="宋体" w:eastAsia="宋体" w:cs="Times New Roman"/>
                <w:kern w:val="2"/>
                <w:sz w:val="21"/>
                <w:szCs w:val="21"/>
                <w:highlight w:val="none"/>
                <w:lang w:val="en-US" w:eastAsia="zh-CN" w:bidi="ar-SA"/>
              </w:rPr>
            </w:pPr>
            <w:r>
              <w:rPr>
                <w:rFonts w:hint="eastAsia"/>
                <w:szCs w:val="20"/>
                <w:highlight w:val="none"/>
              </w:rPr>
              <w:t>★</w:t>
            </w:r>
            <w:r>
              <w:rPr>
                <w:rFonts w:hint="eastAsia" w:ascii="宋体" w:hAnsi="宋体" w:eastAsia="宋体" w:cs="Times New Roman"/>
                <w:kern w:val="2"/>
                <w:sz w:val="21"/>
                <w:szCs w:val="21"/>
                <w:highlight w:val="none"/>
                <w:lang w:val="en-US" w:eastAsia="zh-CN" w:bidi="ar-SA"/>
              </w:rPr>
              <w:t>主机尺寸、重量</w:t>
            </w:r>
          </w:p>
        </w:tc>
        <w:tc>
          <w:tcPr>
            <w:tcW w:w="358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jc w:val="both"/>
              <w:textAlignment w:val="auto"/>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≤246mm×156mm×62mm；</w:t>
            </w:r>
          </w:p>
          <w:p>
            <w:pPr>
              <w:keepNext w:val="0"/>
              <w:keepLines w:val="0"/>
              <w:pageBreakBefore w:val="0"/>
              <w:widowControl w:val="0"/>
              <w:kinsoku/>
              <w:wordWrap/>
              <w:overflowPunct/>
              <w:topLinePunct w:val="0"/>
              <w:autoSpaceDE/>
              <w:autoSpaceDN/>
              <w:bidi w:val="0"/>
              <w:adjustRightInd/>
              <w:snapToGrid/>
              <w:spacing w:line="400" w:lineRule="exact"/>
              <w:ind w:left="0" w:leftChars="0"/>
              <w:jc w:val="both"/>
              <w:textAlignment w:val="auto"/>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≤1.0kg（不含线缆）</w:t>
            </w:r>
          </w:p>
        </w:tc>
        <w:tc>
          <w:tcPr>
            <w:tcW w:w="2320" w:type="dxa"/>
            <w:tcBorders>
              <w:top w:val="single" w:color="auto" w:sz="6" w:space="0"/>
              <w:left w:val="single" w:color="auto" w:sz="6" w:space="0"/>
              <w:bottom w:val="single" w:color="auto" w:sz="6" w:space="0"/>
              <w:right w:val="single" w:color="auto" w:sz="6" w:space="0"/>
            </w:tcBorders>
            <w:noWrap w:val="0"/>
            <w:vAlign w:val="center"/>
          </w:tcPr>
          <w:p>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Ansi="宋体"/>
                <w:szCs w:val="21"/>
                <w:highlight w:val="none"/>
              </w:rPr>
            </w:pPr>
          </w:p>
        </w:tc>
        <w:tc>
          <w:tcPr>
            <w:tcW w:w="1267" w:type="dxa"/>
            <w:tcBorders>
              <w:top w:val="single" w:color="auto" w:sz="6" w:space="0"/>
              <w:left w:val="single" w:color="auto" w:sz="6" w:space="0"/>
              <w:bottom w:val="single" w:color="auto" w:sz="6" w:space="0"/>
              <w:right w:val="single" w:color="auto" w:sz="12" w:space="0"/>
            </w:tcBorders>
            <w:noWrap w:val="0"/>
            <w:vAlign w:val="top"/>
          </w:tcPr>
          <w:p>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294" w:type="dxa"/>
            <w:tcBorders>
              <w:top w:val="single" w:color="auto" w:sz="6" w:space="0"/>
              <w:left w:val="single" w:color="auto" w:sz="12" w:space="0"/>
              <w:bottom w:val="single" w:color="auto" w:sz="6" w:space="0"/>
              <w:right w:val="single" w:color="auto" w:sz="6" w:space="0"/>
            </w:tcBorders>
            <w:noWrap w:val="0"/>
            <w:vAlign w:val="center"/>
          </w:tcPr>
          <w:p>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int="default" w:hAnsi="宋体"/>
                <w:szCs w:val="21"/>
                <w:highlight w:val="none"/>
                <w:lang w:val="en-US" w:eastAsia="zh-CN"/>
              </w:rPr>
            </w:pPr>
            <w:r>
              <w:rPr>
                <w:rFonts w:hint="eastAsia" w:hAnsi="宋体"/>
                <w:szCs w:val="21"/>
                <w:highlight w:val="none"/>
                <w:lang w:val="en-US" w:eastAsia="zh-CN"/>
              </w:rPr>
              <w:t>4.3</w:t>
            </w:r>
          </w:p>
        </w:tc>
        <w:tc>
          <w:tcPr>
            <w:tcW w:w="16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jc w:val="both"/>
              <w:textAlignment w:val="auto"/>
              <w:rPr>
                <w:rFonts w:hint="default"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电压采集器尺寸、重量</w:t>
            </w:r>
          </w:p>
        </w:tc>
        <w:tc>
          <w:tcPr>
            <w:tcW w:w="358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jc w:val="both"/>
              <w:textAlignment w:val="auto"/>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≤115mm×120mm×65mm；</w:t>
            </w:r>
          </w:p>
          <w:p>
            <w:pPr>
              <w:keepNext w:val="0"/>
              <w:keepLines w:val="0"/>
              <w:pageBreakBefore w:val="0"/>
              <w:widowControl w:val="0"/>
              <w:kinsoku/>
              <w:wordWrap/>
              <w:overflowPunct/>
              <w:topLinePunct w:val="0"/>
              <w:autoSpaceDE/>
              <w:autoSpaceDN/>
              <w:bidi w:val="0"/>
              <w:adjustRightInd/>
              <w:snapToGrid/>
              <w:spacing w:line="400" w:lineRule="exact"/>
              <w:ind w:left="0" w:leftChars="0"/>
              <w:jc w:val="both"/>
              <w:textAlignment w:val="auto"/>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≤0.6kg (不含线缆)</w:t>
            </w:r>
          </w:p>
        </w:tc>
        <w:tc>
          <w:tcPr>
            <w:tcW w:w="2320" w:type="dxa"/>
            <w:tcBorders>
              <w:top w:val="single" w:color="auto" w:sz="6" w:space="0"/>
              <w:left w:val="single" w:color="auto" w:sz="6" w:space="0"/>
              <w:bottom w:val="single" w:color="auto" w:sz="6" w:space="0"/>
              <w:right w:val="single" w:color="auto" w:sz="6" w:space="0"/>
            </w:tcBorders>
            <w:noWrap w:val="0"/>
            <w:vAlign w:val="center"/>
          </w:tcPr>
          <w:p>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Ansi="宋体"/>
                <w:szCs w:val="21"/>
                <w:highlight w:val="none"/>
              </w:rPr>
            </w:pPr>
          </w:p>
        </w:tc>
        <w:tc>
          <w:tcPr>
            <w:tcW w:w="1267" w:type="dxa"/>
            <w:tcBorders>
              <w:top w:val="single" w:color="auto" w:sz="6" w:space="0"/>
              <w:left w:val="single" w:color="auto" w:sz="6" w:space="0"/>
              <w:bottom w:val="single" w:color="auto" w:sz="6" w:space="0"/>
              <w:right w:val="single" w:color="auto" w:sz="12" w:space="0"/>
            </w:tcBorders>
            <w:noWrap w:val="0"/>
            <w:vAlign w:val="top"/>
          </w:tcPr>
          <w:p>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Ansi="宋体"/>
                <w:szCs w:val="21"/>
                <w:highlight w:val="none"/>
              </w:rPr>
            </w:pPr>
          </w:p>
        </w:tc>
      </w:tr>
    </w:tbl>
    <w:p>
      <w:pPr>
        <w:pStyle w:val="2"/>
        <w:rPr>
          <w:rFonts w:hint="eastAsia"/>
          <w:highlight w:val="none"/>
        </w:rPr>
      </w:pPr>
    </w:p>
    <w:p>
      <w:pPr>
        <w:pStyle w:val="4"/>
        <w:bidi w:val="0"/>
        <w:rPr>
          <w:rFonts w:cs="宋体"/>
          <w:spacing w:val="1"/>
          <w:highlight w:val="none"/>
        </w:rPr>
      </w:pPr>
      <w:bookmarkStart w:id="32" w:name="_Toc14198"/>
      <w:r>
        <w:rPr>
          <w:rFonts w:hint="eastAsia"/>
          <w:highlight w:val="none"/>
          <w:lang w:val="en-US" w:eastAsia="zh-CN"/>
        </w:rPr>
        <w:t>5</w:t>
      </w:r>
      <w:r>
        <w:rPr>
          <w:highlight w:val="none"/>
        </w:rPr>
        <w:t>.</w:t>
      </w:r>
      <w:r>
        <w:rPr>
          <w:rFonts w:cs="宋体"/>
          <w:spacing w:val="1"/>
          <w:highlight w:val="none"/>
        </w:rPr>
        <w:t>质量保证和试验</w:t>
      </w:r>
      <w:bookmarkEnd w:id="32"/>
    </w:p>
    <w:p>
      <w:pPr>
        <w:keepLines w:val="0"/>
        <w:pageBreakBefore w:val="0"/>
        <w:kinsoku/>
        <w:wordWrap/>
        <w:bidi w:val="0"/>
        <w:spacing w:line="500" w:lineRule="exact"/>
        <w:ind w:left="410"/>
        <w:rPr>
          <w:b/>
          <w:bCs/>
          <w:highlight w:val="none"/>
        </w:rPr>
      </w:pPr>
      <w:r>
        <w:rPr>
          <w:rFonts w:hint="eastAsia"/>
          <w:highlight w:val="none"/>
          <w:lang w:eastAsia="zh-CN"/>
        </w:rPr>
        <w:t>5.</w:t>
      </w:r>
      <w:r>
        <w:rPr>
          <w:highlight w:val="none"/>
        </w:rPr>
        <w:t xml:space="preserve">1 </w:t>
      </w:r>
      <w:r>
        <w:rPr>
          <w:rFonts w:hint="eastAsia" w:cs="宋体"/>
          <w:spacing w:val="-2"/>
          <w:highlight w:val="none"/>
          <w:lang w:eastAsia="zh-CN"/>
        </w:rPr>
        <w:t>投标人</w:t>
      </w:r>
      <w:r>
        <w:rPr>
          <w:rFonts w:cs="宋体"/>
          <w:spacing w:val="-2"/>
          <w:highlight w:val="none"/>
        </w:rPr>
        <w:t>提供的设备试验标准应符合国标、行标及</w:t>
      </w:r>
      <w:r>
        <w:rPr>
          <w:spacing w:val="2"/>
          <w:highlight w:val="none"/>
        </w:rPr>
        <w:t xml:space="preserve"> </w:t>
      </w:r>
      <w:r>
        <w:rPr>
          <w:highlight w:val="none"/>
        </w:rPr>
        <w:t>IEC</w:t>
      </w:r>
      <w:r>
        <w:rPr>
          <w:spacing w:val="1"/>
          <w:highlight w:val="none"/>
        </w:rPr>
        <w:t xml:space="preserve"> </w:t>
      </w:r>
      <w:r>
        <w:rPr>
          <w:rFonts w:cs="宋体"/>
          <w:highlight w:val="none"/>
        </w:rPr>
        <w:t>的有关规</w:t>
      </w:r>
      <w:r>
        <w:rPr>
          <w:rFonts w:cs="宋体"/>
          <w:spacing w:val="1"/>
          <w:highlight w:val="none"/>
        </w:rPr>
        <w:t>范，</w:t>
      </w:r>
      <w:r>
        <w:rPr>
          <w:rFonts w:cs="宋体"/>
          <w:b/>
          <w:bCs/>
          <w:spacing w:val="1"/>
          <w:highlight w:val="none"/>
        </w:rPr>
        <w:t>并提供中国合格评定国家认可委员会</w:t>
      </w:r>
      <w:r>
        <w:rPr>
          <w:rFonts w:hint="eastAsia" w:cs="宋体"/>
          <w:b/>
          <w:bCs/>
          <w:spacing w:val="1"/>
          <w:highlight w:val="none"/>
        </w:rPr>
        <w:t>(CNAS)</w:t>
      </w:r>
      <w:r>
        <w:rPr>
          <w:rFonts w:cs="宋体"/>
          <w:b/>
          <w:bCs/>
          <w:spacing w:val="1"/>
          <w:highlight w:val="none"/>
        </w:rPr>
        <w:t>认可的校准机构出具的检定</w:t>
      </w:r>
      <w:r>
        <w:rPr>
          <w:b/>
          <w:bCs/>
          <w:spacing w:val="3"/>
          <w:highlight w:val="none"/>
        </w:rPr>
        <w:t>/</w:t>
      </w:r>
      <w:r>
        <w:rPr>
          <w:rFonts w:cs="宋体"/>
          <w:b/>
          <w:bCs/>
          <w:spacing w:val="1"/>
          <w:highlight w:val="none"/>
        </w:rPr>
        <w:t>校准报告、</w:t>
      </w:r>
      <w:r>
        <w:rPr>
          <w:rFonts w:cs="宋体"/>
          <w:b/>
          <w:bCs/>
          <w:highlight w:val="none"/>
        </w:rPr>
        <w:t>出厂试验报告及产品合格证；</w:t>
      </w:r>
    </w:p>
    <w:p>
      <w:pPr>
        <w:keepLines w:val="0"/>
        <w:pageBreakBefore w:val="0"/>
        <w:kinsoku/>
        <w:wordWrap/>
        <w:bidi w:val="0"/>
        <w:spacing w:line="500" w:lineRule="exact"/>
        <w:ind w:left="410"/>
        <w:rPr>
          <w:highlight w:val="none"/>
        </w:rPr>
      </w:pPr>
      <w:r>
        <w:rPr>
          <w:rFonts w:hint="eastAsia"/>
          <w:highlight w:val="none"/>
          <w:lang w:eastAsia="zh-CN"/>
        </w:rPr>
        <w:t>5.</w:t>
      </w:r>
      <w:r>
        <w:rPr>
          <w:highlight w:val="none"/>
        </w:rPr>
        <w:t>2</w:t>
      </w:r>
      <w:r>
        <w:rPr>
          <w:spacing w:val="60"/>
          <w:highlight w:val="none"/>
        </w:rPr>
        <w:t xml:space="preserve"> </w:t>
      </w:r>
      <w:r>
        <w:rPr>
          <w:rFonts w:hint="eastAsia" w:cs="宋体"/>
          <w:highlight w:val="none"/>
          <w:lang w:eastAsia="zh-CN"/>
        </w:rPr>
        <w:t>投标人</w:t>
      </w:r>
      <w:r>
        <w:rPr>
          <w:rFonts w:cs="宋体"/>
          <w:highlight w:val="none"/>
        </w:rPr>
        <w:t>所生产的该装置所选用的主要元器件均为目前</w:t>
      </w:r>
      <w:r>
        <w:rPr>
          <w:rFonts w:hint="eastAsia" w:cs="宋体"/>
          <w:highlight w:val="none"/>
        </w:rPr>
        <w:t>国内</w:t>
      </w:r>
      <w:r>
        <w:rPr>
          <w:rFonts w:cs="宋体"/>
          <w:highlight w:val="none"/>
        </w:rPr>
        <w:t>先进的器件；所有的材料供应商都具有良好的质量保证体系，确保材料的质量。</w:t>
      </w:r>
    </w:p>
    <w:p>
      <w:pPr>
        <w:keepLines w:val="0"/>
        <w:pageBreakBefore w:val="0"/>
        <w:kinsoku/>
        <w:wordWrap/>
        <w:bidi w:val="0"/>
        <w:spacing w:line="500" w:lineRule="exact"/>
        <w:ind w:left="410"/>
        <w:rPr>
          <w:highlight w:val="none"/>
        </w:rPr>
      </w:pPr>
      <w:r>
        <w:rPr>
          <w:rFonts w:hint="eastAsia"/>
          <w:highlight w:val="none"/>
          <w:lang w:eastAsia="zh-CN"/>
        </w:rPr>
        <w:t>5.</w:t>
      </w:r>
      <w:r>
        <w:rPr>
          <w:highlight w:val="none"/>
        </w:rPr>
        <w:t>3</w:t>
      </w:r>
      <w:r>
        <w:rPr>
          <w:spacing w:val="60"/>
          <w:highlight w:val="none"/>
        </w:rPr>
        <w:t xml:space="preserve"> </w:t>
      </w:r>
      <w:r>
        <w:rPr>
          <w:rFonts w:cs="宋体"/>
          <w:spacing w:val="-2"/>
          <w:highlight w:val="none"/>
        </w:rPr>
        <w:t>所有产品在生产过程的各个环节都得到有效的检验和控制，出厂前均通</w:t>
      </w:r>
      <w:r>
        <w:rPr>
          <w:rFonts w:cs="宋体"/>
          <w:spacing w:val="3"/>
          <w:highlight w:val="none"/>
        </w:rPr>
        <w:t>过严格的出厂试验。</w:t>
      </w:r>
      <w:r>
        <w:rPr>
          <w:rFonts w:hint="eastAsia" w:cs="宋体"/>
          <w:spacing w:val="3"/>
          <w:highlight w:val="none"/>
          <w:lang w:eastAsia="zh-CN"/>
        </w:rPr>
        <w:t>投标人</w:t>
      </w:r>
      <w:r>
        <w:rPr>
          <w:rFonts w:cs="宋体"/>
          <w:spacing w:val="3"/>
          <w:highlight w:val="none"/>
        </w:rPr>
        <w:t>须配备有完善的检验器具和设备，考核设备各项功能</w:t>
      </w:r>
      <w:r>
        <w:rPr>
          <w:rFonts w:cs="宋体"/>
          <w:highlight w:val="none"/>
        </w:rPr>
        <w:t>指标和保护功能等。</w:t>
      </w:r>
    </w:p>
    <w:p>
      <w:pPr>
        <w:keepLines w:val="0"/>
        <w:pageBreakBefore w:val="0"/>
        <w:kinsoku/>
        <w:wordWrap/>
        <w:bidi w:val="0"/>
        <w:spacing w:line="500" w:lineRule="exact"/>
        <w:ind w:left="410"/>
        <w:rPr>
          <w:highlight w:val="none"/>
        </w:rPr>
      </w:pPr>
      <w:r>
        <w:rPr>
          <w:rFonts w:hint="eastAsia"/>
          <w:highlight w:val="none"/>
          <w:lang w:eastAsia="zh-CN"/>
        </w:rPr>
        <w:t>5.</w:t>
      </w:r>
      <w:r>
        <w:rPr>
          <w:highlight w:val="none"/>
        </w:rPr>
        <w:t>4</w:t>
      </w:r>
      <w:r>
        <w:rPr>
          <w:spacing w:val="60"/>
          <w:highlight w:val="none"/>
        </w:rPr>
        <w:t xml:space="preserve"> </w:t>
      </w:r>
      <w:r>
        <w:rPr>
          <w:rFonts w:hint="eastAsia" w:cs="宋体"/>
          <w:highlight w:val="none"/>
          <w:lang w:eastAsia="zh-CN"/>
        </w:rPr>
        <w:t>投标人</w:t>
      </w:r>
      <w:r>
        <w:rPr>
          <w:rFonts w:cs="宋体"/>
          <w:highlight w:val="none"/>
        </w:rPr>
        <w:t>保证制造过程中的所有工艺、材料试验等均符合采购文件的规定。若采购方根据运行经验要求提供某种外购零部件，采购方须积极配合。</w:t>
      </w:r>
    </w:p>
    <w:p>
      <w:pPr>
        <w:pStyle w:val="4"/>
        <w:bidi w:val="0"/>
        <w:rPr>
          <w:highlight w:val="none"/>
        </w:rPr>
      </w:pPr>
      <w:bookmarkStart w:id="33" w:name="_Toc18433"/>
      <w:r>
        <w:rPr>
          <w:rFonts w:hint="eastAsia"/>
          <w:highlight w:val="none"/>
          <w:lang w:eastAsia="zh-CN"/>
        </w:rPr>
        <w:t>6.</w:t>
      </w:r>
      <w:r>
        <w:rPr>
          <w:rFonts w:cs="宋体"/>
          <w:spacing w:val="1"/>
          <w:highlight w:val="none"/>
        </w:rPr>
        <w:t>包装、运输和储存</w:t>
      </w:r>
      <w:bookmarkEnd w:id="33"/>
    </w:p>
    <w:p>
      <w:pPr>
        <w:keepLines w:val="0"/>
        <w:pageBreakBefore w:val="0"/>
        <w:kinsoku/>
        <w:wordWrap/>
        <w:bidi w:val="0"/>
        <w:spacing w:line="500" w:lineRule="exact"/>
        <w:ind w:left="410"/>
        <w:rPr>
          <w:highlight w:val="none"/>
        </w:rPr>
      </w:pPr>
      <w:r>
        <w:rPr>
          <w:rFonts w:hint="eastAsia"/>
          <w:highlight w:val="none"/>
          <w:lang w:eastAsia="zh-CN"/>
        </w:rPr>
        <w:t>6.</w:t>
      </w:r>
      <w:r>
        <w:rPr>
          <w:highlight w:val="none"/>
        </w:rPr>
        <w:t xml:space="preserve">1 </w:t>
      </w:r>
      <w:r>
        <w:rPr>
          <w:rFonts w:cs="宋体"/>
          <w:highlight w:val="none"/>
        </w:rPr>
        <w:t>包装</w:t>
      </w:r>
    </w:p>
    <w:p>
      <w:pPr>
        <w:keepLines w:val="0"/>
        <w:pageBreakBefore w:val="0"/>
        <w:kinsoku/>
        <w:wordWrap/>
        <w:bidi w:val="0"/>
        <w:spacing w:line="500" w:lineRule="exact"/>
        <w:ind w:left="410" w:firstLine="492" w:firstLineChars="200"/>
        <w:rPr>
          <w:highlight w:val="none"/>
        </w:rPr>
      </w:pPr>
      <w:r>
        <w:rPr>
          <w:rFonts w:cs="宋体"/>
          <w:spacing w:val="3"/>
          <w:highlight w:val="none"/>
        </w:rPr>
        <w:t>主机、附件和资料应全部装入包装箱内，包装箱应采用纸或木箱。装箱时在</w:t>
      </w:r>
      <w:r>
        <w:rPr>
          <w:rFonts w:cs="宋体"/>
          <w:highlight w:val="none"/>
        </w:rPr>
        <w:t>箱内必须附有装箱清单，包装箱侧面应注明设备名称、规格，两端面应注明轻放、</w:t>
      </w:r>
      <w:r>
        <w:rPr>
          <w:rFonts w:cs="宋体"/>
          <w:spacing w:val="3"/>
          <w:highlight w:val="none"/>
        </w:rPr>
        <w:t>防雨，各种包装应能确保设备在运输过程中不致遭到损坏、丢失、变形、受潮和</w:t>
      </w:r>
      <w:r>
        <w:rPr>
          <w:rFonts w:cs="宋体"/>
          <w:highlight w:val="none"/>
        </w:rPr>
        <w:t>腐蚀。</w:t>
      </w:r>
    </w:p>
    <w:p>
      <w:pPr>
        <w:keepLines w:val="0"/>
        <w:pageBreakBefore w:val="0"/>
        <w:kinsoku/>
        <w:wordWrap/>
        <w:bidi w:val="0"/>
        <w:spacing w:line="500" w:lineRule="exact"/>
        <w:ind w:left="410"/>
        <w:rPr>
          <w:highlight w:val="none"/>
        </w:rPr>
      </w:pPr>
      <w:r>
        <w:rPr>
          <w:rFonts w:hint="eastAsia"/>
          <w:highlight w:val="none"/>
          <w:lang w:eastAsia="zh-CN"/>
        </w:rPr>
        <w:t>6.</w:t>
      </w:r>
      <w:r>
        <w:rPr>
          <w:highlight w:val="none"/>
        </w:rPr>
        <w:t xml:space="preserve">2 </w:t>
      </w:r>
      <w:r>
        <w:rPr>
          <w:rFonts w:cs="宋体"/>
          <w:highlight w:val="none"/>
        </w:rPr>
        <w:t>运输</w:t>
      </w:r>
    </w:p>
    <w:p>
      <w:pPr>
        <w:keepLines w:val="0"/>
        <w:pageBreakBefore w:val="0"/>
        <w:kinsoku/>
        <w:wordWrap/>
        <w:bidi w:val="0"/>
        <w:spacing w:line="500" w:lineRule="exact"/>
        <w:ind w:left="410" w:firstLine="492" w:firstLineChars="200"/>
        <w:rPr>
          <w:highlight w:val="none"/>
        </w:rPr>
      </w:pPr>
      <w:r>
        <w:rPr>
          <w:rFonts w:cs="宋体"/>
          <w:spacing w:val="3"/>
          <w:highlight w:val="none"/>
        </w:rPr>
        <w:t>应采取有效的预防措施防止在运输过程中振动给设备造成的影响和损伤，运输过程中的包装应符合运输部门的有关规定，设备及附件经妥善包装或装箱后，</w:t>
      </w:r>
      <w:r>
        <w:rPr>
          <w:rFonts w:cs="宋体"/>
          <w:highlight w:val="none"/>
        </w:rPr>
        <w:t>在运输过程中尚应采取其它防护措施，以免散失损坏或被盗。</w:t>
      </w:r>
    </w:p>
    <w:p>
      <w:pPr>
        <w:keepLines w:val="0"/>
        <w:pageBreakBefore w:val="0"/>
        <w:kinsoku/>
        <w:wordWrap/>
        <w:bidi w:val="0"/>
        <w:spacing w:line="500" w:lineRule="exact"/>
        <w:ind w:left="410"/>
        <w:rPr>
          <w:highlight w:val="none"/>
        </w:rPr>
      </w:pPr>
      <w:r>
        <w:rPr>
          <w:rFonts w:hint="eastAsia"/>
          <w:highlight w:val="none"/>
          <w:lang w:eastAsia="zh-CN"/>
        </w:rPr>
        <w:t>6.</w:t>
      </w:r>
      <w:r>
        <w:rPr>
          <w:highlight w:val="none"/>
        </w:rPr>
        <w:t xml:space="preserve">3 </w:t>
      </w:r>
      <w:r>
        <w:rPr>
          <w:rFonts w:cs="宋体"/>
          <w:highlight w:val="none"/>
        </w:rPr>
        <w:t>储存</w:t>
      </w:r>
    </w:p>
    <w:p>
      <w:pPr>
        <w:keepLines w:val="0"/>
        <w:pageBreakBefore w:val="0"/>
        <w:kinsoku/>
        <w:wordWrap/>
        <w:bidi w:val="0"/>
        <w:spacing w:line="500" w:lineRule="exact"/>
        <w:ind w:left="410" w:firstLine="492" w:firstLineChars="200"/>
        <w:rPr>
          <w:highlight w:val="none"/>
        </w:rPr>
      </w:pPr>
      <w:r>
        <w:rPr>
          <w:rFonts w:cs="宋体"/>
          <w:spacing w:val="3"/>
          <w:highlight w:val="none"/>
        </w:rPr>
        <w:t>设备及附件应采用防潮包装，并存放在正常环境温度、干燥的室内保管，以</w:t>
      </w:r>
      <w:r>
        <w:rPr>
          <w:rFonts w:cs="宋体"/>
          <w:highlight w:val="none"/>
        </w:rPr>
        <w:t>防止储存过程中密封破坏而受潮。</w:t>
      </w:r>
    </w:p>
    <w:p>
      <w:pPr>
        <w:pStyle w:val="4"/>
        <w:bidi w:val="0"/>
        <w:rPr>
          <w:rFonts w:hint="default"/>
          <w:highlight w:val="none"/>
          <w:lang w:val="en-US" w:eastAsia="zh-CN"/>
        </w:rPr>
      </w:pPr>
      <w:bookmarkStart w:id="34" w:name="_Toc22301"/>
      <w:r>
        <w:rPr>
          <w:rFonts w:hint="eastAsia"/>
          <w:highlight w:val="none"/>
          <w:lang w:eastAsia="zh-CN"/>
        </w:rPr>
        <w:t>7.</w:t>
      </w:r>
      <w:r>
        <w:rPr>
          <w:rFonts w:hint="eastAsia"/>
          <w:highlight w:val="none"/>
        </w:rPr>
        <w:t>交货时间</w:t>
      </w:r>
      <w:r>
        <w:rPr>
          <w:rFonts w:hint="eastAsia"/>
          <w:highlight w:val="none"/>
          <w:lang w:eastAsia="zh-CN"/>
        </w:rPr>
        <w:t>、</w:t>
      </w:r>
      <w:r>
        <w:rPr>
          <w:rFonts w:hint="eastAsia"/>
          <w:highlight w:val="none"/>
          <w:lang w:val="en-US" w:eastAsia="zh-CN"/>
        </w:rPr>
        <w:t>内容及功能验收</w:t>
      </w:r>
      <w:bookmarkEnd w:id="34"/>
    </w:p>
    <w:p>
      <w:pPr>
        <w:keepLines w:val="0"/>
        <w:pageBreakBefore w:val="0"/>
        <w:kinsoku/>
        <w:wordWrap/>
        <w:bidi w:val="0"/>
        <w:spacing w:line="500" w:lineRule="exact"/>
        <w:ind w:left="410"/>
        <w:rPr>
          <w:rFonts w:hint="eastAsia"/>
          <w:highlight w:val="none"/>
          <w:lang w:val="en-US" w:eastAsia="zh-CN"/>
        </w:rPr>
      </w:pPr>
      <w:r>
        <w:rPr>
          <w:rFonts w:hint="eastAsia" w:cs="Times New Roman"/>
          <w:sz w:val="24"/>
          <w:szCs w:val="24"/>
          <w:highlight w:val="none"/>
          <w:lang w:val="en-US" w:eastAsia="zh-CN"/>
        </w:rPr>
        <w:t xml:space="preserve">7.1 </w:t>
      </w:r>
      <w:r>
        <w:rPr>
          <w:rFonts w:hint="eastAsia"/>
          <w:highlight w:val="none"/>
          <w:lang w:val="en-US" w:eastAsia="zh-CN"/>
        </w:rPr>
        <w:t>功能验收</w:t>
      </w:r>
    </w:p>
    <w:p>
      <w:pPr>
        <w:keepLines w:val="0"/>
        <w:pageBreakBefore w:val="0"/>
        <w:kinsoku/>
        <w:wordWrap/>
        <w:bidi w:val="0"/>
        <w:spacing w:line="500" w:lineRule="exact"/>
        <w:ind w:left="410"/>
        <w:rPr>
          <w:rFonts w:hint="default"/>
          <w:highlight w:val="none"/>
          <w:lang w:val="en-US" w:eastAsia="zh-CN"/>
        </w:rPr>
      </w:pPr>
      <w:r>
        <w:rPr>
          <w:rFonts w:hint="eastAsia" w:ascii="宋体" w:hAnsi="宋体" w:eastAsia="宋体" w:cs="Times New Roman"/>
          <w:sz w:val="24"/>
          <w:szCs w:val="24"/>
          <w:highlight w:val="none"/>
        </w:rPr>
        <w:t>本标书采购设备</w:t>
      </w:r>
      <w:r>
        <w:rPr>
          <w:rFonts w:ascii="宋体" w:hAnsi="宋体" w:eastAsia="宋体" w:cs="Times New Roman"/>
          <w:sz w:val="24"/>
          <w:szCs w:val="24"/>
          <w:highlight w:val="none"/>
        </w:rPr>
        <w:t>应进行现场交接试验</w:t>
      </w:r>
      <w:r>
        <w:rPr>
          <w:rFonts w:hint="eastAsia" w:ascii="宋体" w:hAnsi="宋体" w:eastAsia="宋体" w:cs="Times New Roman"/>
          <w:sz w:val="24"/>
          <w:szCs w:val="24"/>
          <w:highlight w:val="none"/>
        </w:rPr>
        <w:t>和功能</w:t>
      </w:r>
      <w:r>
        <w:rPr>
          <w:rFonts w:hint="eastAsia" w:ascii="宋体" w:hAnsi="宋体" w:eastAsia="宋体" w:cs="Times New Roman"/>
          <w:sz w:val="24"/>
          <w:szCs w:val="24"/>
          <w:highlight w:val="none"/>
          <w:lang w:val="en-US" w:eastAsia="zh-CN"/>
        </w:rPr>
        <w:t>性</w:t>
      </w:r>
      <w:r>
        <w:rPr>
          <w:rFonts w:hint="eastAsia" w:ascii="宋体" w:hAnsi="宋体" w:eastAsia="宋体" w:cs="Times New Roman"/>
          <w:sz w:val="24"/>
          <w:szCs w:val="24"/>
          <w:highlight w:val="none"/>
        </w:rPr>
        <w:t>验收</w:t>
      </w:r>
      <w:r>
        <w:rPr>
          <w:rFonts w:ascii="宋体" w:hAnsi="宋体" w:eastAsia="宋体" w:cs="Times New Roman"/>
          <w:sz w:val="24"/>
          <w:szCs w:val="24"/>
          <w:highlight w:val="none"/>
        </w:rPr>
        <w:t>。交接试验</w:t>
      </w:r>
      <w:r>
        <w:rPr>
          <w:rFonts w:hint="eastAsia" w:ascii="宋体" w:hAnsi="宋体" w:eastAsia="宋体" w:cs="Times New Roman"/>
          <w:sz w:val="24"/>
          <w:szCs w:val="24"/>
          <w:highlight w:val="none"/>
        </w:rPr>
        <w:t>和功能验收</w:t>
      </w:r>
      <w:r>
        <w:rPr>
          <w:rFonts w:ascii="宋体" w:hAnsi="宋体" w:eastAsia="宋体" w:cs="Times New Roman"/>
          <w:sz w:val="24"/>
          <w:szCs w:val="24"/>
          <w:highlight w:val="none"/>
        </w:rPr>
        <w:t>是为了确认</w:t>
      </w:r>
      <w:r>
        <w:rPr>
          <w:rFonts w:hint="eastAsia" w:ascii="宋体" w:hAnsi="宋体" w:eastAsia="宋体" w:cs="Times New Roman"/>
          <w:sz w:val="24"/>
          <w:szCs w:val="24"/>
          <w:highlight w:val="none"/>
        </w:rPr>
        <w:t>设备</w:t>
      </w:r>
      <w:r>
        <w:rPr>
          <w:rFonts w:ascii="宋体" w:hAnsi="宋体" w:eastAsia="宋体" w:cs="Times New Roman"/>
          <w:sz w:val="24"/>
          <w:szCs w:val="24"/>
          <w:highlight w:val="none"/>
        </w:rPr>
        <w:t>经过运输、储存、现场安装或调整等过程后是否存在损坏、各个单元的兼容性、装配是否正确</w:t>
      </w:r>
      <w:r>
        <w:rPr>
          <w:rFonts w:hint="eastAsia" w:ascii="宋体" w:hAnsi="宋体" w:eastAsia="宋体" w:cs="Times New Roman"/>
          <w:sz w:val="24"/>
          <w:szCs w:val="24"/>
          <w:highlight w:val="none"/>
          <w:lang w:eastAsia="zh-CN"/>
        </w:rPr>
        <w:t>、</w:t>
      </w:r>
      <w:r>
        <w:rPr>
          <w:rFonts w:hint="eastAsia" w:ascii="宋体" w:hAnsi="宋体" w:eastAsia="宋体" w:cs="Times New Roman"/>
          <w:sz w:val="24"/>
          <w:szCs w:val="24"/>
          <w:highlight w:val="none"/>
          <w:lang w:val="en-US" w:eastAsia="zh-CN"/>
        </w:rPr>
        <w:t>功能是否符合技术要求</w:t>
      </w:r>
      <w:r>
        <w:rPr>
          <w:rFonts w:ascii="宋体" w:hAnsi="宋体" w:eastAsia="宋体" w:cs="Times New Roman"/>
          <w:sz w:val="24"/>
          <w:szCs w:val="24"/>
          <w:highlight w:val="none"/>
        </w:rPr>
        <w:t>。</w:t>
      </w:r>
      <w:r>
        <w:rPr>
          <w:rFonts w:hint="eastAsia" w:ascii="宋体" w:hAnsi="宋体" w:eastAsia="宋体" w:cs="Times New Roman"/>
          <w:sz w:val="24"/>
          <w:szCs w:val="24"/>
          <w:highlight w:val="none"/>
        </w:rPr>
        <w:t>本标书采购现场交接试验和设备功能验收应</w:t>
      </w:r>
      <w:r>
        <w:rPr>
          <w:rFonts w:hint="eastAsia" w:ascii="宋体" w:hAnsi="宋体" w:eastAsia="宋体" w:cs="Times New Roman"/>
          <w:sz w:val="24"/>
          <w:szCs w:val="24"/>
          <w:highlight w:val="none"/>
          <w:lang w:val="en-US" w:eastAsia="zh-CN"/>
        </w:rPr>
        <w:t>严格</w:t>
      </w:r>
      <w:r>
        <w:rPr>
          <w:rFonts w:hint="eastAsia" w:ascii="宋体" w:hAnsi="宋体" w:eastAsia="宋体" w:cs="Times New Roman"/>
          <w:sz w:val="24"/>
          <w:szCs w:val="24"/>
          <w:highlight w:val="none"/>
        </w:rPr>
        <w:t>按</w:t>
      </w:r>
      <w:r>
        <w:rPr>
          <w:rFonts w:hint="eastAsia" w:ascii="宋体" w:hAnsi="宋体" w:eastAsia="宋体" w:cs="Times New Roman"/>
          <w:sz w:val="24"/>
          <w:szCs w:val="24"/>
          <w:highlight w:val="none"/>
          <w:lang w:val="en-US" w:eastAsia="zh-CN"/>
        </w:rPr>
        <w:t>功能及技术参数</w:t>
      </w:r>
      <w:r>
        <w:rPr>
          <w:rFonts w:hint="eastAsia" w:ascii="宋体" w:hAnsi="宋体" w:eastAsia="宋体" w:cs="Times New Roman"/>
          <w:sz w:val="24"/>
          <w:szCs w:val="24"/>
          <w:highlight w:val="none"/>
        </w:rPr>
        <w:t>要求执行</w:t>
      </w:r>
      <w:r>
        <w:rPr>
          <w:rFonts w:hint="eastAsia" w:ascii="宋体" w:hAnsi="宋体" w:eastAsia="宋体" w:cs="Times New Roman"/>
          <w:sz w:val="24"/>
          <w:szCs w:val="24"/>
          <w:highlight w:val="none"/>
          <w:lang w:eastAsia="zh-CN"/>
        </w:rPr>
        <w:t>，</w:t>
      </w:r>
      <w:r>
        <w:rPr>
          <w:rFonts w:hint="eastAsia" w:ascii="宋体" w:hAnsi="宋体" w:eastAsia="宋体" w:cs="Times New Roman"/>
          <w:b/>
          <w:bCs/>
          <w:sz w:val="24"/>
          <w:szCs w:val="24"/>
          <w:highlight w:val="none"/>
          <w:lang w:val="en-US" w:eastAsia="zh-CN"/>
        </w:rPr>
        <w:t>如实际供货产品与招标采购所需功能及技术参数不符，视为虚假中标，</w:t>
      </w:r>
      <w:r>
        <w:rPr>
          <w:rFonts w:hint="eastAsia" w:cs="Times New Roman"/>
          <w:b/>
          <w:bCs/>
          <w:sz w:val="24"/>
          <w:szCs w:val="24"/>
          <w:highlight w:val="none"/>
          <w:lang w:val="en-US" w:eastAsia="zh-CN"/>
        </w:rPr>
        <w:t>有权进行</w:t>
      </w:r>
      <w:r>
        <w:rPr>
          <w:rFonts w:hint="eastAsia" w:ascii="宋体" w:hAnsi="宋体" w:eastAsia="宋体" w:cs="Times New Roman"/>
          <w:b/>
          <w:bCs/>
          <w:sz w:val="24"/>
          <w:szCs w:val="24"/>
          <w:highlight w:val="none"/>
          <w:lang w:val="en-US" w:eastAsia="zh-CN"/>
        </w:rPr>
        <w:t>退货处理</w:t>
      </w:r>
      <w:r>
        <w:rPr>
          <w:rFonts w:hint="eastAsia" w:cs="Times New Roman"/>
          <w:b/>
          <w:bCs/>
          <w:sz w:val="24"/>
          <w:szCs w:val="24"/>
          <w:highlight w:val="none"/>
          <w:lang w:val="en-US" w:eastAsia="zh-CN"/>
        </w:rPr>
        <w:t>，</w:t>
      </w:r>
      <w:r>
        <w:rPr>
          <w:rFonts w:hint="eastAsia" w:ascii="宋体" w:hAnsi="宋体" w:eastAsia="宋体" w:cs="Times New Roman"/>
          <w:b/>
          <w:bCs/>
          <w:sz w:val="24"/>
          <w:szCs w:val="24"/>
          <w:highlight w:val="none"/>
          <w:lang w:val="en-US" w:eastAsia="zh-CN"/>
        </w:rPr>
        <w:t>并</w:t>
      </w:r>
      <w:r>
        <w:rPr>
          <w:rFonts w:hint="eastAsia"/>
          <w:b/>
          <w:bCs/>
          <w:highlight w:val="none"/>
          <w:lang w:val="en-US" w:eastAsia="zh-CN"/>
        </w:rPr>
        <w:t>按照《中国南方电网有限责任公司供应商不良行为处理管理细则》进行处理，同时纳入履约评价。</w:t>
      </w:r>
    </w:p>
    <w:p>
      <w:pPr>
        <w:keepLines w:val="0"/>
        <w:pageBreakBefore w:val="0"/>
        <w:kinsoku/>
        <w:wordWrap/>
        <w:bidi w:val="0"/>
        <w:spacing w:line="500" w:lineRule="exact"/>
        <w:ind w:left="410"/>
        <w:rPr>
          <w:rFonts w:hint="eastAsia"/>
          <w:highlight w:val="none"/>
        </w:rPr>
      </w:pPr>
      <w:r>
        <w:rPr>
          <w:rFonts w:hint="eastAsia"/>
          <w:highlight w:val="none"/>
          <w:lang w:eastAsia="zh-CN"/>
        </w:rPr>
        <w:t>7.</w:t>
      </w:r>
      <w:r>
        <w:rPr>
          <w:rFonts w:hint="eastAsia"/>
          <w:highlight w:val="none"/>
        </w:rPr>
        <w:t>2 交货期：合同签订后</w:t>
      </w:r>
      <w:r>
        <w:rPr>
          <w:rFonts w:hint="eastAsia"/>
          <w:color w:val="auto"/>
          <w:highlight w:val="none"/>
          <w:lang w:val="en-US" w:eastAsia="zh-CN"/>
        </w:rPr>
        <w:t>15</w:t>
      </w:r>
      <w:r>
        <w:rPr>
          <w:rFonts w:hint="eastAsia"/>
          <w:highlight w:val="none"/>
        </w:rPr>
        <w:t>天内。</w:t>
      </w:r>
    </w:p>
    <w:p>
      <w:pPr>
        <w:keepLines w:val="0"/>
        <w:pageBreakBefore w:val="0"/>
        <w:kinsoku/>
        <w:wordWrap/>
        <w:bidi w:val="0"/>
        <w:spacing w:line="500" w:lineRule="exact"/>
        <w:ind w:left="410"/>
        <w:rPr>
          <w:rFonts w:hint="eastAsia" w:ascii="宋体" w:hAnsi="宋体" w:eastAsia="宋体"/>
          <w:sz w:val="24"/>
          <w:highlight w:val="none"/>
        </w:rPr>
      </w:pPr>
      <w:r>
        <w:rPr>
          <w:rFonts w:hint="eastAsia"/>
          <w:sz w:val="24"/>
          <w:highlight w:val="none"/>
          <w:lang w:val="en-US" w:eastAsia="zh-CN"/>
        </w:rPr>
        <w:t>7.3 交货资料：</w:t>
      </w:r>
      <w:r>
        <w:rPr>
          <w:rFonts w:hint="eastAsia" w:ascii="宋体" w:hAnsi="宋体" w:eastAsia="宋体"/>
          <w:sz w:val="24"/>
          <w:highlight w:val="none"/>
        </w:rPr>
        <w:t>随产品提供的技术资料应完整无缺，并为中文版本。</w:t>
      </w:r>
    </w:p>
    <w:p>
      <w:pPr>
        <w:pStyle w:val="32"/>
        <w:ind w:firstLine="0" w:firstLineChars="0"/>
        <w:rPr>
          <w:rFonts w:hint="eastAsia" w:ascii="宋体" w:hAnsi="宋体" w:eastAsia="宋体"/>
          <w:sz w:val="24"/>
          <w:highlight w:val="none"/>
        </w:rPr>
      </w:pPr>
      <w:r>
        <w:rPr>
          <w:rFonts w:hint="eastAsia" w:ascii="宋体" w:hAnsi="宋体" w:eastAsia="宋体"/>
          <w:b w:val="0"/>
          <w:bCs w:val="0"/>
          <w:sz w:val="24"/>
          <w:highlight w:val="none"/>
        </w:rPr>
        <w:t>①装箱资料应包括：</w:t>
      </w:r>
      <w:r>
        <w:rPr>
          <w:rFonts w:hint="eastAsia" w:ascii="宋体" w:hAnsi="宋体" w:eastAsia="宋体"/>
          <w:sz w:val="24"/>
          <w:highlight w:val="none"/>
        </w:rPr>
        <w:t>仪器清单，出厂合格证，说明书，</w:t>
      </w:r>
      <w:r>
        <w:rPr>
          <w:rFonts w:hint="eastAsia" w:cs="宋体"/>
          <w:spacing w:val="1"/>
          <w:highlight w:val="none"/>
          <w:lang w:val="en-US" w:eastAsia="zh-CN"/>
        </w:rPr>
        <w:t>第三方校准</w:t>
      </w:r>
      <w:r>
        <w:rPr>
          <w:rFonts w:cs="宋体"/>
          <w:spacing w:val="1"/>
          <w:highlight w:val="none"/>
        </w:rPr>
        <w:t>报告</w:t>
      </w:r>
      <w:r>
        <w:rPr>
          <w:rFonts w:hint="eastAsia" w:ascii="宋体" w:hAnsi="宋体" w:eastAsia="宋体"/>
          <w:sz w:val="24"/>
          <w:highlight w:val="none"/>
        </w:rPr>
        <w:t>报告。</w:t>
      </w:r>
    </w:p>
    <w:p>
      <w:pPr>
        <w:pStyle w:val="32"/>
        <w:ind w:firstLine="0" w:firstLineChars="0"/>
        <w:rPr>
          <w:rFonts w:hint="eastAsia" w:ascii="宋体" w:hAnsi="宋体" w:eastAsia="宋体"/>
          <w:sz w:val="24"/>
          <w:highlight w:val="none"/>
        </w:rPr>
      </w:pPr>
      <w:r>
        <w:rPr>
          <w:rFonts w:hint="eastAsia" w:ascii="宋体" w:hAnsi="宋体" w:eastAsia="宋体"/>
          <w:sz w:val="24"/>
          <w:highlight w:val="none"/>
        </w:rPr>
        <w:t>②使用说明书、技术说明书以及配套产品资料等各4份，另提供电子版全套资料1份。</w:t>
      </w:r>
    </w:p>
    <w:p>
      <w:pPr>
        <w:keepLines w:val="0"/>
        <w:pageBreakBefore w:val="0"/>
        <w:kinsoku/>
        <w:wordWrap/>
        <w:bidi w:val="0"/>
        <w:spacing w:line="500" w:lineRule="exact"/>
        <w:ind w:left="410"/>
        <w:rPr>
          <w:highlight w:val="none"/>
        </w:rPr>
      </w:pPr>
      <w:r>
        <w:rPr>
          <w:rFonts w:hint="eastAsia" w:cs="宋体"/>
          <w:b/>
          <w:bCs/>
          <w:highlight w:val="none"/>
          <w:lang w:val="en-US" w:eastAsia="zh-CN"/>
        </w:rPr>
        <w:t>其中设备</w:t>
      </w:r>
      <w:r>
        <w:rPr>
          <w:rFonts w:hint="eastAsia" w:cs="宋体"/>
          <w:b/>
          <w:bCs/>
          <w:spacing w:val="1"/>
          <w:highlight w:val="none"/>
          <w:lang w:val="en-US" w:eastAsia="zh-CN"/>
        </w:rPr>
        <w:t>校准</w:t>
      </w:r>
      <w:r>
        <w:rPr>
          <w:rFonts w:cs="宋体"/>
          <w:b/>
          <w:bCs/>
          <w:spacing w:val="1"/>
          <w:highlight w:val="none"/>
        </w:rPr>
        <w:t>报告</w:t>
      </w:r>
      <w:r>
        <w:rPr>
          <w:rFonts w:hint="eastAsia" w:cs="宋体"/>
          <w:b/>
          <w:bCs/>
          <w:spacing w:val="1"/>
          <w:highlight w:val="none"/>
          <w:lang w:val="en-US" w:eastAsia="zh-CN"/>
        </w:rPr>
        <w:t>需经</w:t>
      </w:r>
      <w:r>
        <w:rPr>
          <w:rFonts w:cs="宋体"/>
          <w:b/>
          <w:bCs/>
          <w:spacing w:val="1"/>
          <w:highlight w:val="none"/>
        </w:rPr>
        <w:t>中国合格评定国家认可委员会</w:t>
      </w:r>
      <w:r>
        <w:rPr>
          <w:rFonts w:hint="eastAsia" w:cs="宋体"/>
          <w:b/>
          <w:bCs/>
          <w:spacing w:val="1"/>
          <w:highlight w:val="none"/>
        </w:rPr>
        <w:t>(CNAS)</w:t>
      </w:r>
      <w:r>
        <w:rPr>
          <w:rFonts w:cs="宋体"/>
          <w:b/>
          <w:bCs/>
          <w:spacing w:val="1"/>
          <w:highlight w:val="none"/>
        </w:rPr>
        <w:t>认可的校准机构出具</w:t>
      </w:r>
      <w:r>
        <w:rPr>
          <w:rFonts w:hint="eastAsia" w:cs="宋体"/>
          <w:b/>
          <w:bCs/>
          <w:spacing w:val="1"/>
          <w:highlight w:val="none"/>
          <w:lang w:eastAsia="zh-CN"/>
        </w:rPr>
        <w:t>。</w:t>
      </w:r>
    </w:p>
    <w:p>
      <w:pPr>
        <w:pStyle w:val="4"/>
        <w:numPr>
          <w:ilvl w:val="0"/>
          <w:numId w:val="2"/>
        </w:numPr>
        <w:bidi w:val="0"/>
        <w:rPr>
          <w:rFonts w:hint="eastAsia"/>
          <w:highlight w:val="none"/>
        </w:rPr>
      </w:pPr>
      <w:bookmarkStart w:id="35" w:name="_Toc25792"/>
      <w:r>
        <w:rPr>
          <w:rFonts w:hint="eastAsia"/>
          <w:highlight w:val="none"/>
        </w:rPr>
        <w:t>供货范围清单</w:t>
      </w:r>
      <w:bookmarkEnd w:id="35"/>
    </w:p>
    <w:p>
      <w:pPr>
        <w:pStyle w:val="33"/>
        <w:adjustRightInd w:val="0"/>
        <w:snapToGrid w:val="0"/>
        <w:spacing w:line="360" w:lineRule="auto"/>
        <w:ind w:firstLineChars="0"/>
        <w:jc w:val="center"/>
        <w:rPr>
          <w:rFonts w:hint="eastAsia" w:hAnsi="宋体"/>
          <w:sz w:val="24"/>
          <w:szCs w:val="24"/>
          <w:highlight w:val="none"/>
        </w:rPr>
      </w:pPr>
      <w:r>
        <w:rPr>
          <w:rFonts w:hint="eastAsia" w:hAnsi="宋体"/>
          <w:sz w:val="24"/>
          <w:szCs w:val="24"/>
          <w:highlight w:val="none"/>
        </w:rPr>
        <w:t>表</w:t>
      </w:r>
      <w:r>
        <w:rPr>
          <w:rFonts w:hint="eastAsia" w:hAnsi="宋体"/>
          <w:sz w:val="24"/>
          <w:szCs w:val="24"/>
          <w:highlight w:val="none"/>
          <w:lang w:val="en-US" w:eastAsia="zh-CN"/>
        </w:rPr>
        <w:t>5</w:t>
      </w:r>
      <w:r>
        <w:rPr>
          <w:rFonts w:hint="eastAsia" w:hAnsi="宋体"/>
          <w:sz w:val="24"/>
          <w:szCs w:val="24"/>
          <w:highlight w:val="none"/>
        </w:rPr>
        <w:t>.</w:t>
      </w:r>
      <w:r>
        <w:rPr>
          <w:rFonts w:hint="eastAsia" w:hAnsi="宋体"/>
          <w:sz w:val="24"/>
          <w:szCs w:val="24"/>
          <w:highlight w:val="none"/>
          <w:lang w:val="en-US" w:eastAsia="zh-CN"/>
        </w:rPr>
        <w:t>1</w:t>
      </w:r>
      <w:r>
        <w:rPr>
          <w:rFonts w:hint="eastAsia" w:hAnsi="宋体"/>
          <w:sz w:val="24"/>
          <w:szCs w:val="24"/>
          <w:highlight w:val="none"/>
        </w:rPr>
        <w:t xml:space="preserve">   设备供货范围响应表（项目单位填写）</w:t>
      </w:r>
    </w:p>
    <w:tbl>
      <w:tblPr>
        <w:tblStyle w:val="13"/>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40"/>
        <w:gridCol w:w="1735"/>
        <w:gridCol w:w="967"/>
        <w:gridCol w:w="1550"/>
        <w:gridCol w:w="961"/>
        <w:gridCol w:w="2050"/>
        <w:gridCol w:w="122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93" w:hRule="atLeast"/>
          <w:tblHeader/>
          <w:jc w:val="center"/>
        </w:trPr>
        <w:tc>
          <w:tcPr>
            <w:tcW w:w="1140" w:type="dxa"/>
            <w:vMerge w:val="restart"/>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ascii="宋体" w:hAnsi="宋体"/>
                <w:szCs w:val="21"/>
                <w:highlight w:val="none"/>
              </w:rPr>
            </w:pPr>
            <w:r>
              <w:rPr>
                <w:rFonts w:hint="eastAsia" w:ascii="宋体" w:hAnsi="宋体"/>
                <w:szCs w:val="21"/>
                <w:highlight w:val="none"/>
              </w:rPr>
              <w:t>序号</w:t>
            </w:r>
          </w:p>
        </w:tc>
        <w:tc>
          <w:tcPr>
            <w:tcW w:w="1735" w:type="dxa"/>
            <w:vMerge w:val="restart"/>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ascii="宋体" w:hAnsi="宋体"/>
                <w:szCs w:val="21"/>
                <w:highlight w:val="none"/>
              </w:rPr>
            </w:pPr>
            <w:r>
              <w:rPr>
                <w:rFonts w:hint="eastAsia" w:ascii="宋体" w:hAnsi="宋体"/>
                <w:szCs w:val="21"/>
                <w:highlight w:val="none"/>
              </w:rPr>
              <w:t>名</w:t>
            </w:r>
            <w:r>
              <w:rPr>
                <w:rFonts w:ascii="宋体" w:hAnsi="宋体"/>
                <w:szCs w:val="21"/>
                <w:highlight w:val="none"/>
              </w:rPr>
              <w:t xml:space="preserve">  </w:t>
            </w:r>
            <w:r>
              <w:rPr>
                <w:rFonts w:hint="eastAsia" w:ascii="宋体" w:hAnsi="宋体"/>
                <w:szCs w:val="21"/>
                <w:highlight w:val="none"/>
              </w:rPr>
              <w:t>称</w:t>
            </w:r>
          </w:p>
        </w:tc>
        <w:tc>
          <w:tcPr>
            <w:tcW w:w="967" w:type="dxa"/>
            <w:vMerge w:val="restart"/>
            <w:tcBorders>
              <w:right w:val="single" w:color="auto" w:sz="4" w:space="0"/>
            </w:tcBorders>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ascii="宋体" w:hAnsi="宋体"/>
                <w:szCs w:val="21"/>
                <w:highlight w:val="none"/>
              </w:rPr>
            </w:pPr>
            <w:r>
              <w:rPr>
                <w:rFonts w:hint="eastAsia" w:ascii="宋体" w:hAnsi="宋体"/>
                <w:szCs w:val="21"/>
                <w:highlight w:val="none"/>
              </w:rPr>
              <w:t>单位</w:t>
            </w:r>
          </w:p>
        </w:tc>
        <w:tc>
          <w:tcPr>
            <w:tcW w:w="2511" w:type="dxa"/>
            <w:gridSpan w:val="2"/>
            <w:tcBorders>
              <w:left w:val="single" w:color="auto" w:sz="4" w:space="0"/>
              <w:bottom w:val="single" w:color="auto" w:sz="4" w:space="0"/>
            </w:tcBorders>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ascii="宋体" w:hAnsi="宋体"/>
                <w:szCs w:val="21"/>
                <w:highlight w:val="none"/>
              </w:rPr>
            </w:pPr>
            <w:r>
              <w:rPr>
                <w:rFonts w:hint="eastAsia" w:ascii="宋体" w:hAnsi="宋体"/>
                <w:szCs w:val="21"/>
                <w:highlight w:val="none"/>
              </w:rPr>
              <w:t>项目要求</w:t>
            </w:r>
          </w:p>
        </w:tc>
        <w:tc>
          <w:tcPr>
            <w:tcW w:w="3275" w:type="dxa"/>
            <w:gridSpan w:val="2"/>
            <w:tcBorders>
              <w:bottom w:val="single" w:color="auto" w:sz="4" w:space="0"/>
            </w:tcBorders>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hint="eastAsia" w:ascii="宋体" w:hAnsi="宋体"/>
                <w:szCs w:val="21"/>
                <w:highlight w:val="none"/>
              </w:rPr>
            </w:pPr>
            <w:r>
              <w:rPr>
                <w:rFonts w:hint="eastAsia" w:ascii="宋体" w:hAnsi="宋体"/>
                <w:szCs w:val="21"/>
                <w:highlight w:val="none"/>
                <w:lang w:eastAsia="zh-CN"/>
              </w:rPr>
              <w:t>报价人</w:t>
            </w:r>
            <w:r>
              <w:rPr>
                <w:rFonts w:hint="eastAsia" w:ascii="宋体" w:hAnsi="宋体"/>
                <w:szCs w:val="21"/>
                <w:highlight w:val="none"/>
              </w:rPr>
              <w:t>保证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5" w:hRule="atLeast"/>
          <w:tblHeader/>
          <w:jc w:val="center"/>
        </w:trPr>
        <w:tc>
          <w:tcPr>
            <w:tcW w:w="1140" w:type="dxa"/>
            <w:vMerge w:val="continue"/>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hint="eastAsia" w:ascii="宋体" w:hAnsi="宋体"/>
                <w:szCs w:val="21"/>
                <w:highlight w:val="none"/>
              </w:rPr>
            </w:pPr>
          </w:p>
        </w:tc>
        <w:tc>
          <w:tcPr>
            <w:tcW w:w="1735" w:type="dxa"/>
            <w:vMerge w:val="continue"/>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hint="eastAsia" w:ascii="宋体" w:hAnsi="宋体"/>
                <w:szCs w:val="21"/>
                <w:highlight w:val="none"/>
              </w:rPr>
            </w:pPr>
          </w:p>
        </w:tc>
        <w:tc>
          <w:tcPr>
            <w:tcW w:w="967" w:type="dxa"/>
            <w:vMerge w:val="continue"/>
            <w:tcBorders>
              <w:right w:val="single" w:color="auto" w:sz="4" w:space="0"/>
            </w:tcBorders>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hint="eastAsia" w:ascii="宋体" w:hAnsi="宋体"/>
                <w:szCs w:val="21"/>
                <w:highlight w:val="none"/>
              </w:rPr>
            </w:pPr>
          </w:p>
        </w:tc>
        <w:tc>
          <w:tcPr>
            <w:tcW w:w="1550" w:type="dxa"/>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hint="eastAsia" w:ascii="宋体" w:hAnsi="宋体"/>
                <w:szCs w:val="21"/>
                <w:highlight w:val="none"/>
              </w:rPr>
            </w:pPr>
            <w:r>
              <w:rPr>
                <w:rFonts w:hint="eastAsia" w:ascii="宋体" w:hAnsi="宋体"/>
                <w:szCs w:val="21"/>
                <w:highlight w:val="none"/>
              </w:rPr>
              <w:t>型式、规格</w:t>
            </w:r>
          </w:p>
        </w:tc>
        <w:tc>
          <w:tcPr>
            <w:tcW w:w="961" w:type="dxa"/>
            <w:tcBorders>
              <w:top w:val="single" w:color="auto" w:sz="4" w:space="0"/>
              <w:left w:val="single" w:color="auto" w:sz="4" w:space="0"/>
            </w:tcBorders>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hint="eastAsia" w:ascii="宋体" w:hAnsi="宋体"/>
                <w:szCs w:val="21"/>
                <w:highlight w:val="none"/>
              </w:rPr>
            </w:pPr>
            <w:r>
              <w:rPr>
                <w:rFonts w:hint="eastAsia" w:ascii="宋体" w:hAnsi="宋体"/>
                <w:szCs w:val="21"/>
                <w:highlight w:val="none"/>
              </w:rPr>
              <w:t>数量</w:t>
            </w:r>
          </w:p>
        </w:tc>
        <w:tc>
          <w:tcPr>
            <w:tcW w:w="2050" w:type="dxa"/>
            <w:tcBorders>
              <w:top w:val="single" w:color="auto" w:sz="4" w:space="0"/>
              <w:right w:val="single" w:color="auto" w:sz="4" w:space="0"/>
            </w:tcBorders>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hint="eastAsia" w:ascii="宋体" w:hAnsi="宋体"/>
                <w:szCs w:val="21"/>
                <w:highlight w:val="none"/>
              </w:rPr>
            </w:pPr>
            <w:r>
              <w:rPr>
                <w:rFonts w:hint="eastAsia" w:ascii="宋体" w:hAnsi="宋体"/>
                <w:szCs w:val="21"/>
                <w:highlight w:val="none"/>
              </w:rPr>
              <w:t>型式、规格</w:t>
            </w:r>
          </w:p>
        </w:tc>
        <w:tc>
          <w:tcPr>
            <w:tcW w:w="1225" w:type="dxa"/>
            <w:tcBorders>
              <w:top w:val="single" w:color="auto" w:sz="4" w:space="0"/>
              <w:left w:val="single" w:color="auto" w:sz="4" w:space="0"/>
            </w:tcBorders>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hint="eastAsia" w:ascii="宋体" w:hAnsi="宋体"/>
                <w:szCs w:val="21"/>
                <w:highlight w:val="none"/>
              </w:rPr>
            </w:pPr>
            <w:r>
              <w:rPr>
                <w:rFonts w:hint="eastAsia" w:ascii="宋体" w:hAnsi="宋体"/>
                <w:szCs w:val="21"/>
                <w:highlight w:val="none"/>
              </w:rPr>
              <w:t>数量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0" w:hRule="atLeast"/>
          <w:jc w:val="center"/>
        </w:trPr>
        <w:tc>
          <w:tcPr>
            <w:tcW w:w="1140" w:type="dxa"/>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ascii="宋体" w:hAnsi="宋体"/>
                <w:szCs w:val="21"/>
                <w:highlight w:val="none"/>
              </w:rPr>
            </w:pPr>
            <w:r>
              <w:rPr>
                <w:rFonts w:hint="eastAsia" w:ascii="宋体" w:hAnsi="宋体"/>
                <w:szCs w:val="21"/>
                <w:highlight w:val="none"/>
              </w:rPr>
              <w:t>1</w:t>
            </w:r>
          </w:p>
        </w:tc>
        <w:tc>
          <w:tcPr>
            <w:tcW w:w="1735" w:type="dxa"/>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both"/>
              <w:textAlignment w:val="auto"/>
              <w:rPr>
                <w:rFonts w:hint="eastAsia" w:ascii="宋体" w:hAnsi="宋体" w:eastAsia="宋体"/>
                <w:szCs w:val="21"/>
                <w:highlight w:val="none"/>
                <w:lang w:eastAsia="zh-CN"/>
              </w:rPr>
            </w:pPr>
            <w:r>
              <w:rPr>
                <w:rFonts w:hint="eastAsia"/>
                <w:szCs w:val="21"/>
                <w:highlight w:val="none"/>
                <w:lang w:eastAsia="zh-CN"/>
              </w:rPr>
              <w:t>手持式氧化锌避雷器综合测试仪</w:t>
            </w:r>
          </w:p>
        </w:tc>
        <w:tc>
          <w:tcPr>
            <w:tcW w:w="967" w:type="dxa"/>
            <w:tcBorders>
              <w:right w:val="single" w:color="auto" w:sz="4" w:space="0"/>
            </w:tcBorders>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hint="eastAsia" w:ascii="宋体" w:hAnsi="宋体"/>
                <w:szCs w:val="21"/>
                <w:highlight w:val="none"/>
              </w:rPr>
            </w:pPr>
            <w:r>
              <w:rPr>
                <w:rFonts w:hint="eastAsia" w:ascii="宋体" w:hAnsi="宋体"/>
                <w:szCs w:val="21"/>
                <w:highlight w:val="none"/>
              </w:rPr>
              <w:t>台</w:t>
            </w:r>
          </w:p>
        </w:tc>
        <w:tc>
          <w:tcPr>
            <w:tcW w:w="1550"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400" w:lineRule="exact"/>
              <w:ind w:left="0" w:leftChars="0"/>
              <w:jc w:val="left"/>
              <w:textAlignment w:val="auto"/>
              <w:rPr>
                <w:rFonts w:hint="default" w:ascii="宋体" w:hAnsi="宋体" w:eastAsia="宋体"/>
                <w:highlight w:val="none"/>
                <w:lang w:val="en-US" w:eastAsia="zh-CN"/>
              </w:rPr>
            </w:pPr>
            <w:r>
              <w:rPr>
                <w:rFonts w:hint="eastAsia"/>
                <w:highlight w:val="none"/>
                <w:lang w:val="en-US" w:eastAsia="zh-CN"/>
              </w:rPr>
              <w:t>/</w:t>
            </w:r>
          </w:p>
        </w:tc>
        <w:tc>
          <w:tcPr>
            <w:tcW w:w="961" w:type="dxa"/>
            <w:tcBorders>
              <w:left w:val="single" w:color="auto" w:sz="4" w:space="0"/>
            </w:tcBorders>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hint="eastAsia" w:ascii="宋体" w:hAnsi="宋体"/>
                <w:szCs w:val="21"/>
                <w:highlight w:val="none"/>
              </w:rPr>
            </w:pPr>
            <w:r>
              <w:rPr>
                <w:rFonts w:hint="eastAsia" w:ascii="宋体" w:hAnsi="宋体"/>
                <w:szCs w:val="21"/>
                <w:highlight w:val="none"/>
              </w:rPr>
              <w:t>1</w:t>
            </w:r>
          </w:p>
        </w:tc>
        <w:tc>
          <w:tcPr>
            <w:tcW w:w="2050" w:type="dxa"/>
            <w:tcBorders>
              <w:right w:val="single" w:color="auto" w:sz="4" w:space="0"/>
            </w:tcBorders>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ascii="宋体" w:hAnsi="宋体"/>
                <w:szCs w:val="21"/>
                <w:highlight w:val="none"/>
              </w:rPr>
            </w:pPr>
          </w:p>
        </w:tc>
        <w:tc>
          <w:tcPr>
            <w:tcW w:w="1225" w:type="dxa"/>
            <w:tcBorders>
              <w:left w:val="single" w:color="auto" w:sz="4" w:space="0"/>
            </w:tcBorders>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ascii="宋体" w:hAnsi="宋体"/>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0" w:hRule="atLeast"/>
          <w:jc w:val="center"/>
        </w:trPr>
        <w:tc>
          <w:tcPr>
            <w:tcW w:w="1140" w:type="dxa"/>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hint="eastAsia" w:ascii="宋体" w:hAnsi="宋体"/>
                <w:kern w:val="2"/>
                <w:sz w:val="21"/>
                <w:szCs w:val="21"/>
                <w:highlight w:val="none"/>
                <w:lang w:val="en-US" w:eastAsia="zh-CN" w:bidi="ar-SA"/>
              </w:rPr>
            </w:pPr>
            <w:r>
              <w:rPr>
                <w:rFonts w:hint="eastAsia" w:ascii="宋体" w:hAnsi="宋体"/>
                <w:kern w:val="2"/>
                <w:sz w:val="21"/>
                <w:szCs w:val="21"/>
                <w:highlight w:val="none"/>
                <w:lang w:val="en-US" w:eastAsia="zh-CN" w:bidi="ar-SA"/>
              </w:rPr>
              <w:t>2</w:t>
            </w:r>
          </w:p>
        </w:tc>
        <w:tc>
          <w:tcPr>
            <w:tcW w:w="1735" w:type="dxa"/>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both"/>
              <w:textAlignment w:val="auto"/>
              <w:rPr>
                <w:rFonts w:hint="eastAsia"/>
                <w:kern w:val="2"/>
                <w:sz w:val="21"/>
                <w:szCs w:val="21"/>
                <w:highlight w:val="none"/>
                <w:lang w:val="en-US" w:eastAsia="zh-CN" w:bidi="ar-SA"/>
              </w:rPr>
            </w:pPr>
            <w:r>
              <w:rPr>
                <w:rFonts w:hint="eastAsia"/>
                <w:szCs w:val="21"/>
                <w:highlight w:val="none"/>
                <w:lang w:val="en-US" w:eastAsia="zh-CN"/>
              </w:rPr>
              <w:t>App软件安装包（U盘）</w:t>
            </w:r>
          </w:p>
        </w:tc>
        <w:tc>
          <w:tcPr>
            <w:tcW w:w="967" w:type="dxa"/>
            <w:tcBorders>
              <w:right w:val="single" w:color="auto" w:sz="4" w:space="0"/>
            </w:tcBorders>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hint="eastAsia" w:ascii="宋体" w:hAnsi="宋体" w:eastAsia="宋体"/>
                <w:kern w:val="2"/>
                <w:sz w:val="21"/>
                <w:szCs w:val="21"/>
                <w:highlight w:val="none"/>
                <w:lang w:val="en-US" w:eastAsia="zh-CN" w:bidi="ar-SA"/>
              </w:rPr>
            </w:pPr>
            <w:r>
              <w:rPr>
                <w:rFonts w:hint="eastAsia" w:ascii="宋体" w:hAnsi="宋体"/>
                <w:szCs w:val="21"/>
                <w:highlight w:val="none"/>
                <w:lang w:val="en-US" w:eastAsia="zh-CN"/>
              </w:rPr>
              <w:t>个</w:t>
            </w:r>
          </w:p>
        </w:tc>
        <w:tc>
          <w:tcPr>
            <w:tcW w:w="1550"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400" w:lineRule="exact"/>
              <w:ind w:left="0" w:leftChars="0"/>
              <w:jc w:val="both"/>
              <w:textAlignment w:val="auto"/>
              <w:rPr>
                <w:rFonts w:hint="default" w:ascii="宋体" w:hAnsi="宋体"/>
                <w:kern w:val="2"/>
                <w:sz w:val="21"/>
                <w:szCs w:val="24"/>
                <w:highlight w:val="none"/>
                <w:lang w:val="en-US" w:eastAsia="zh-CN" w:bidi="ar-SA"/>
              </w:rPr>
            </w:pPr>
            <w:r>
              <w:rPr>
                <w:rFonts w:hint="eastAsia"/>
                <w:kern w:val="2"/>
                <w:sz w:val="21"/>
                <w:szCs w:val="24"/>
                <w:highlight w:val="none"/>
                <w:lang w:val="en-US" w:eastAsia="zh-CN" w:bidi="ar-SA"/>
              </w:rPr>
              <w:t>/</w:t>
            </w:r>
          </w:p>
        </w:tc>
        <w:tc>
          <w:tcPr>
            <w:tcW w:w="961" w:type="dxa"/>
            <w:tcBorders>
              <w:left w:val="single" w:color="auto" w:sz="4" w:space="0"/>
            </w:tcBorders>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hint="eastAsia" w:ascii="宋体" w:hAnsi="宋体"/>
                <w:kern w:val="2"/>
                <w:sz w:val="21"/>
                <w:szCs w:val="21"/>
                <w:highlight w:val="none"/>
                <w:lang w:val="en-US" w:eastAsia="zh-CN" w:bidi="ar-SA"/>
              </w:rPr>
            </w:pPr>
            <w:r>
              <w:rPr>
                <w:rFonts w:hint="eastAsia" w:ascii="宋体" w:hAnsi="宋体"/>
                <w:szCs w:val="21"/>
                <w:highlight w:val="none"/>
              </w:rPr>
              <w:t>1</w:t>
            </w:r>
          </w:p>
        </w:tc>
        <w:tc>
          <w:tcPr>
            <w:tcW w:w="2050" w:type="dxa"/>
            <w:tcBorders>
              <w:right w:val="single" w:color="auto" w:sz="4" w:space="0"/>
            </w:tcBorders>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ascii="宋体" w:hAnsi="宋体"/>
                <w:kern w:val="2"/>
                <w:sz w:val="21"/>
                <w:szCs w:val="21"/>
                <w:highlight w:val="none"/>
                <w:lang w:val="en-US" w:eastAsia="zh-CN" w:bidi="ar-SA"/>
              </w:rPr>
            </w:pPr>
          </w:p>
        </w:tc>
        <w:tc>
          <w:tcPr>
            <w:tcW w:w="1225" w:type="dxa"/>
            <w:tcBorders>
              <w:left w:val="single" w:color="auto" w:sz="4" w:space="0"/>
            </w:tcBorders>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ascii="宋体" w:hAnsi="宋体"/>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0" w:hRule="atLeast"/>
          <w:jc w:val="center"/>
        </w:trPr>
        <w:tc>
          <w:tcPr>
            <w:tcW w:w="1140" w:type="dxa"/>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hint="default" w:ascii="宋体" w:hAnsi="宋体"/>
                <w:kern w:val="2"/>
                <w:sz w:val="21"/>
                <w:szCs w:val="21"/>
                <w:highlight w:val="none"/>
                <w:lang w:val="en-US" w:eastAsia="zh-CN" w:bidi="ar-SA"/>
              </w:rPr>
            </w:pPr>
            <w:r>
              <w:rPr>
                <w:rFonts w:hint="eastAsia" w:ascii="宋体" w:hAnsi="宋体"/>
                <w:kern w:val="2"/>
                <w:sz w:val="21"/>
                <w:szCs w:val="21"/>
                <w:highlight w:val="none"/>
                <w:lang w:val="en-US" w:eastAsia="zh-CN" w:bidi="ar-SA"/>
              </w:rPr>
              <w:t>3</w:t>
            </w:r>
          </w:p>
        </w:tc>
        <w:tc>
          <w:tcPr>
            <w:tcW w:w="1735" w:type="dxa"/>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both"/>
              <w:textAlignment w:val="auto"/>
              <w:rPr>
                <w:rFonts w:hint="default"/>
                <w:szCs w:val="21"/>
                <w:highlight w:val="none"/>
                <w:lang w:val="en-US" w:eastAsia="zh-CN"/>
              </w:rPr>
            </w:pPr>
            <w:r>
              <w:rPr>
                <w:rFonts w:hint="eastAsia"/>
                <w:szCs w:val="21"/>
                <w:highlight w:val="none"/>
                <w:lang w:val="en-US" w:eastAsia="zh-CN"/>
              </w:rPr>
              <w:t>电压采集器</w:t>
            </w:r>
          </w:p>
        </w:tc>
        <w:tc>
          <w:tcPr>
            <w:tcW w:w="967" w:type="dxa"/>
            <w:tcBorders>
              <w:right w:val="single" w:color="auto" w:sz="4" w:space="0"/>
            </w:tcBorders>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hint="default" w:ascii="宋体" w:hAnsi="宋体"/>
                <w:szCs w:val="21"/>
                <w:highlight w:val="none"/>
                <w:lang w:val="en-US" w:eastAsia="zh-CN"/>
              </w:rPr>
            </w:pPr>
            <w:r>
              <w:rPr>
                <w:rFonts w:hint="eastAsia" w:ascii="宋体" w:hAnsi="宋体"/>
                <w:szCs w:val="21"/>
                <w:highlight w:val="none"/>
                <w:lang w:val="en-US" w:eastAsia="zh-CN"/>
              </w:rPr>
              <w:t>个</w:t>
            </w:r>
          </w:p>
        </w:tc>
        <w:tc>
          <w:tcPr>
            <w:tcW w:w="1550"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400" w:lineRule="exact"/>
              <w:ind w:left="0" w:leftChars="0"/>
              <w:jc w:val="both"/>
              <w:textAlignment w:val="auto"/>
              <w:rPr>
                <w:rFonts w:hint="eastAsia" w:ascii="宋体" w:hAnsi="宋体" w:eastAsia="宋体"/>
                <w:highlight w:val="none"/>
                <w:lang w:val="en-US" w:eastAsia="zh-CN"/>
              </w:rPr>
            </w:pPr>
            <w:r>
              <w:rPr>
                <w:rFonts w:hint="eastAsia"/>
                <w:highlight w:val="none"/>
                <w:lang w:val="en-US" w:eastAsia="zh-CN"/>
              </w:rPr>
              <w:t>/</w:t>
            </w:r>
          </w:p>
        </w:tc>
        <w:tc>
          <w:tcPr>
            <w:tcW w:w="961" w:type="dxa"/>
            <w:tcBorders>
              <w:left w:val="single" w:color="auto" w:sz="4" w:space="0"/>
            </w:tcBorders>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hint="eastAsia" w:ascii="宋体" w:hAnsi="宋体" w:eastAsia="宋体"/>
                <w:szCs w:val="21"/>
                <w:highlight w:val="none"/>
                <w:lang w:val="en-US" w:eastAsia="zh-CN"/>
              </w:rPr>
            </w:pPr>
            <w:r>
              <w:rPr>
                <w:rFonts w:hint="eastAsia" w:ascii="宋体" w:hAnsi="宋体"/>
                <w:szCs w:val="21"/>
                <w:highlight w:val="none"/>
                <w:lang w:val="en-US" w:eastAsia="zh-CN"/>
              </w:rPr>
              <w:t>1</w:t>
            </w:r>
          </w:p>
        </w:tc>
        <w:tc>
          <w:tcPr>
            <w:tcW w:w="2050" w:type="dxa"/>
            <w:tcBorders>
              <w:right w:val="single" w:color="auto" w:sz="4" w:space="0"/>
            </w:tcBorders>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ascii="宋体" w:hAnsi="宋体"/>
                <w:kern w:val="2"/>
                <w:sz w:val="21"/>
                <w:szCs w:val="21"/>
                <w:highlight w:val="none"/>
                <w:lang w:val="en-US" w:eastAsia="zh-CN" w:bidi="ar-SA"/>
              </w:rPr>
            </w:pPr>
          </w:p>
        </w:tc>
        <w:tc>
          <w:tcPr>
            <w:tcW w:w="1225" w:type="dxa"/>
            <w:tcBorders>
              <w:left w:val="single" w:color="auto" w:sz="4" w:space="0"/>
            </w:tcBorders>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ascii="宋体" w:hAnsi="宋体"/>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0" w:hRule="atLeast"/>
          <w:jc w:val="center"/>
        </w:trPr>
        <w:tc>
          <w:tcPr>
            <w:tcW w:w="1140" w:type="dxa"/>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hint="default" w:ascii="宋体" w:hAnsi="宋体"/>
                <w:kern w:val="2"/>
                <w:sz w:val="21"/>
                <w:szCs w:val="21"/>
                <w:highlight w:val="none"/>
                <w:lang w:val="en-US" w:eastAsia="zh-CN" w:bidi="ar-SA"/>
              </w:rPr>
            </w:pPr>
            <w:r>
              <w:rPr>
                <w:rFonts w:hint="eastAsia" w:ascii="宋体" w:hAnsi="宋体"/>
                <w:kern w:val="2"/>
                <w:sz w:val="21"/>
                <w:szCs w:val="21"/>
                <w:highlight w:val="none"/>
                <w:lang w:val="en-US" w:eastAsia="zh-CN" w:bidi="ar-SA"/>
              </w:rPr>
              <w:t>4</w:t>
            </w:r>
          </w:p>
        </w:tc>
        <w:tc>
          <w:tcPr>
            <w:tcW w:w="1735" w:type="dxa"/>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hint="eastAsia" w:ascii="宋体" w:hAnsi="宋体"/>
                <w:b/>
                <w:szCs w:val="21"/>
                <w:highlight w:val="none"/>
              </w:rPr>
            </w:pPr>
            <w:r>
              <w:rPr>
                <w:rFonts w:hint="eastAsia" w:ascii="宋体" w:hAnsi="宋体"/>
                <w:highlight w:val="none"/>
              </w:rPr>
              <w:t>线箱</w:t>
            </w:r>
          </w:p>
        </w:tc>
        <w:tc>
          <w:tcPr>
            <w:tcW w:w="967" w:type="dxa"/>
            <w:tcBorders>
              <w:right w:val="single" w:color="auto" w:sz="4" w:space="0"/>
            </w:tcBorders>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hint="eastAsia"/>
                <w:highlight w:val="none"/>
              </w:rPr>
            </w:pPr>
            <w:r>
              <w:rPr>
                <w:highlight w:val="none"/>
              </w:rPr>
              <w:t>个</w:t>
            </w:r>
          </w:p>
        </w:tc>
        <w:tc>
          <w:tcPr>
            <w:tcW w:w="1550"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hint="eastAsia"/>
                <w:highlight w:val="none"/>
              </w:rPr>
            </w:pPr>
            <w:r>
              <w:rPr>
                <w:rFonts w:hint="eastAsia"/>
                <w:highlight w:val="none"/>
              </w:rPr>
              <w:t>与主机匹配</w:t>
            </w:r>
          </w:p>
        </w:tc>
        <w:tc>
          <w:tcPr>
            <w:tcW w:w="961" w:type="dxa"/>
            <w:tcBorders>
              <w:left w:val="single" w:color="auto" w:sz="4" w:space="0"/>
            </w:tcBorders>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hint="eastAsia" w:ascii="宋体" w:hAnsi="宋体"/>
                <w:szCs w:val="21"/>
                <w:highlight w:val="none"/>
              </w:rPr>
            </w:pPr>
            <w:r>
              <w:rPr>
                <w:rFonts w:hint="eastAsia" w:ascii="宋体" w:hAnsi="宋体"/>
                <w:szCs w:val="21"/>
                <w:highlight w:val="none"/>
              </w:rPr>
              <w:t>1</w:t>
            </w:r>
          </w:p>
        </w:tc>
        <w:tc>
          <w:tcPr>
            <w:tcW w:w="2050" w:type="dxa"/>
            <w:tcBorders>
              <w:right w:val="single" w:color="auto" w:sz="4" w:space="0"/>
            </w:tcBorders>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ascii="宋体" w:hAnsi="宋体"/>
                <w:szCs w:val="21"/>
                <w:highlight w:val="none"/>
              </w:rPr>
            </w:pPr>
          </w:p>
        </w:tc>
        <w:tc>
          <w:tcPr>
            <w:tcW w:w="1225" w:type="dxa"/>
            <w:tcBorders>
              <w:left w:val="single" w:color="auto" w:sz="4" w:space="0"/>
            </w:tcBorders>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ascii="宋体" w:hAnsi="宋体"/>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0" w:hRule="atLeast"/>
          <w:jc w:val="center"/>
        </w:trPr>
        <w:tc>
          <w:tcPr>
            <w:tcW w:w="1140" w:type="dxa"/>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hint="default" w:ascii="宋体" w:hAnsi="宋体"/>
                <w:kern w:val="2"/>
                <w:sz w:val="21"/>
                <w:szCs w:val="21"/>
                <w:highlight w:val="none"/>
                <w:lang w:val="en-US" w:eastAsia="zh-CN" w:bidi="ar-SA"/>
              </w:rPr>
            </w:pPr>
            <w:r>
              <w:rPr>
                <w:rFonts w:hint="eastAsia" w:ascii="宋体" w:hAnsi="宋体"/>
                <w:kern w:val="2"/>
                <w:sz w:val="21"/>
                <w:szCs w:val="21"/>
                <w:highlight w:val="none"/>
                <w:lang w:val="en-US" w:eastAsia="zh-CN" w:bidi="ar-SA"/>
              </w:rPr>
              <w:t>5</w:t>
            </w:r>
          </w:p>
        </w:tc>
        <w:tc>
          <w:tcPr>
            <w:tcW w:w="1735" w:type="dxa"/>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hint="default" w:eastAsia="宋体"/>
                <w:b/>
                <w:highlight w:val="none"/>
                <w:lang w:val="en-US" w:eastAsia="zh-CN"/>
              </w:rPr>
            </w:pPr>
            <w:r>
              <w:rPr>
                <w:rFonts w:hint="eastAsia" w:ascii="宋体" w:hAnsi="宋体"/>
                <w:highlight w:val="none"/>
                <w:lang w:val="en-US" w:eastAsia="zh-CN"/>
              </w:rPr>
              <w:t>充电器</w:t>
            </w:r>
          </w:p>
        </w:tc>
        <w:tc>
          <w:tcPr>
            <w:tcW w:w="967" w:type="dxa"/>
            <w:tcBorders>
              <w:right w:val="single" w:color="auto" w:sz="4" w:space="0"/>
            </w:tcBorders>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hint="eastAsia" w:eastAsia="宋体"/>
                <w:highlight w:val="none"/>
                <w:lang w:val="en-US" w:eastAsia="zh-CN"/>
              </w:rPr>
            </w:pPr>
            <w:r>
              <w:rPr>
                <w:rFonts w:hint="eastAsia"/>
                <w:highlight w:val="none"/>
                <w:lang w:val="en-US" w:eastAsia="zh-CN"/>
              </w:rPr>
              <w:t>个</w:t>
            </w:r>
          </w:p>
        </w:tc>
        <w:tc>
          <w:tcPr>
            <w:tcW w:w="1550"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hint="eastAsia"/>
                <w:b/>
                <w:highlight w:val="none"/>
              </w:rPr>
            </w:pPr>
            <w:r>
              <w:rPr>
                <w:rFonts w:hint="eastAsia"/>
                <w:highlight w:val="none"/>
              </w:rPr>
              <w:t>与主机匹配</w:t>
            </w:r>
          </w:p>
        </w:tc>
        <w:tc>
          <w:tcPr>
            <w:tcW w:w="961" w:type="dxa"/>
            <w:tcBorders>
              <w:left w:val="single" w:color="auto" w:sz="4" w:space="0"/>
            </w:tcBorders>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hint="eastAsia" w:ascii="宋体" w:hAnsi="宋体"/>
                <w:szCs w:val="21"/>
                <w:highlight w:val="none"/>
              </w:rPr>
            </w:pPr>
            <w:r>
              <w:rPr>
                <w:rFonts w:hint="eastAsia" w:ascii="宋体" w:hAnsi="宋体"/>
                <w:szCs w:val="21"/>
                <w:highlight w:val="none"/>
              </w:rPr>
              <w:t>1</w:t>
            </w:r>
          </w:p>
        </w:tc>
        <w:tc>
          <w:tcPr>
            <w:tcW w:w="2050" w:type="dxa"/>
            <w:tcBorders>
              <w:right w:val="single" w:color="auto" w:sz="4" w:space="0"/>
            </w:tcBorders>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ascii="宋体" w:hAnsi="宋体"/>
                <w:szCs w:val="21"/>
                <w:highlight w:val="none"/>
              </w:rPr>
            </w:pPr>
          </w:p>
        </w:tc>
        <w:tc>
          <w:tcPr>
            <w:tcW w:w="1225" w:type="dxa"/>
            <w:tcBorders>
              <w:left w:val="single" w:color="auto" w:sz="4" w:space="0"/>
            </w:tcBorders>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ascii="宋体" w:hAnsi="宋体"/>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0" w:hRule="atLeast"/>
          <w:jc w:val="center"/>
        </w:trPr>
        <w:tc>
          <w:tcPr>
            <w:tcW w:w="1140" w:type="dxa"/>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hint="default" w:ascii="宋体" w:hAnsi="宋体" w:eastAsia="宋体"/>
                <w:kern w:val="2"/>
                <w:sz w:val="21"/>
                <w:szCs w:val="21"/>
                <w:highlight w:val="none"/>
                <w:lang w:val="en-US" w:eastAsia="zh-CN" w:bidi="ar-SA"/>
              </w:rPr>
            </w:pPr>
            <w:r>
              <w:rPr>
                <w:rFonts w:hint="eastAsia" w:ascii="宋体" w:hAnsi="宋体" w:eastAsia="宋体"/>
                <w:kern w:val="2"/>
                <w:sz w:val="21"/>
                <w:szCs w:val="21"/>
                <w:highlight w:val="none"/>
                <w:lang w:val="en-US" w:eastAsia="zh-CN" w:bidi="ar-SA"/>
              </w:rPr>
              <w:t>6</w:t>
            </w:r>
          </w:p>
        </w:tc>
        <w:tc>
          <w:tcPr>
            <w:tcW w:w="1735" w:type="dxa"/>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hint="eastAsia"/>
                <w:b/>
                <w:highlight w:val="none"/>
              </w:rPr>
            </w:pPr>
            <w:r>
              <w:rPr>
                <w:rFonts w:hint="eastAsia" w:ascii="宋体" w:hAnsi="宋体"/>
                <w:highlight w:val="none"/>
              </w:rPr>
              <w:t>测试线</w:t>
            </w:r>
          </w:p>
        </w:tc>
        <w:tc>
          <w:tcPr>
            <w:tcW w:w="967" w:type="dxa"/>
            <w:tcBorders>
              <w:right w:val="single" w:color="auto" w:sz="4" w:space="0"/>
            </w:tcBorders>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hint="eastAsia"/>
                <w:highlight w:val="none"/>
              </w:rPr>
            </w:pPr>
            <w:r>
              <w:rPr>
                <w:highlight w:val="none"/>
              </w:rPr>
              <w:t>套</w:t>
            </w:r>
          </w:p>
        </w:tc>
        <w:tc>
          <w:tcPr>
            <w:tcW w:w="1550"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hint="eastAsia"/>
                <w:b/>
                <w:highlight w:val="none"/>
              </w:rPr>
            </w:pPr>
            <w:r>
              <w:rPr>
                <w:rFonts w:hint="eastAsia"/>
                <w:highlight w:val="none"/>
              </w:rPr>
              <w:t>与主机匹配</w:t>
            </w:r>
          </w:p>
        </w:tc>
        <w:tc>
          <w:tcPr>
            <w:tcW w:w="961" w:type="dxa"/>
            <w:tcBorders>
              <w:left w:val="single" w:color="auto" w:sz="4" w:space="0"/>
            </w:tcBorders>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hint="eastAsia" w:ascii="宋体" w:hAnsi="宋体"/>
                <w:szCs w:val="21"/>
                <w:highlight w:val="none"/>
              </w:rPr>
            </w:pPr>
            <w:r>
              <w:rPr>
                <w:rFonts w:hint="eastAsia" w:ascii="宋体" w:hAnsi="宋体"/>
                <w:szCs w:val="21"/>
                <w:highlight w:val="none"/>
              </w:rPr>
              <w:t>1</w:t>
            </w:r>
          </w:p>
        </w:tc>
        <w:tc>
          <w:tcPr>
            <w:tcW w:w="2050" w:type="dxa"/>
            <w:tcBorders>
              <w:right w:val="single" w:color="auto" w:sz="2" w:space="0"/>
            </w:tcBorders>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ascii="宋体" w:hAnsi="宋体"/>
                <w:szCs w:val="21"/>
                <w:highlight w:val="none"/>
              </w:rPr>
            </w:pPr>
          </w:p>
        </w:tc>
        <w:tc>
          <w:tcPr>
            <w:tcW w:w="1225" w:type="dxa"/>
            <w:tcBorders>
              <w:left w:val="single" w:color="auto" w:sz="2" w:space="0"/>
            </w:tcBorders>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ascii="宋体" w:hAnsi="宋体"/>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0" w:hRule="atLeast"/>
          <w:jc w:val="center"/>
        </w:trPr>
        <w:tc>
          <w:tcPr>
            <w:tcW w:w="1140" w:type="dxa"/>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hint="default" w:ascii="宋体" w:hAnsi="宋体" w:eastAsia="宋体"/>
                <w:kern w:val="2"/>
                <w:sz w:val="21"/>
                <w:szCs w:val="21"/>
                <w:highlight w:val="none"/>
                <w:lang w:val="en-US" w:eastAsia="zh-CN" w:bidi="ar-SA"/>
              </w:rPr>
            </w:pPr>
            <w:r>
              <w:rPr>
                <w:rFonts w:hint="eastAsia" w:ascii="宋体" w:hAnsi="宋体" w:eastAsia="宋体"/>
                <w:kern w:val="2"/>
                <w:sz w:val="21"/>
                <w:szCs w:val="21"/>
                <w:highlight w:val="none"/>
                <w:lang w:val="en-US" w:eastAsia="zh-CN" w:bidi="ar-SA"/>
              </w:rPr>
              <w:t>7</w:t>
            </w:r>
          </w:p>
        </w:tc>
        <w:tc>
          <w:tcPr>
            <w:tcW w:w="1735" w:type="dxa"/>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hint="eastAsia"/>
                <w:highlight w:val="none"/>
              </w:rPr>
            </w:pPr>
            <w:r>
              <w:rPr>
                <w:rFonts w:hint="eastAsia" w:ascii="宋体" w:hAnsi="宋体"/>
                <w:highlight w:val="none"/>
              </w:rPr>
              <w:t>接地线</w:t>
            </w:r>
          </w:p>
        </w:tc>
        <w:tc>
          <w:tcPr>
            <w:tcW w:w="967" w:type="dxa"/>
            <w:tcBorders>
              <w:right w:val="single" w:color="auto" w:sz="4" w:space="0"/>
            </w:tcBorders>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hint="eastAsia"/>
                <w:highlight w:val="none"/>
              </w:rPr>
            </w:pPr>
            <w:r>
              <w:rPr>
                <w:highlight w:val="none"/>
              </w:rPr>
              <w:t>根</w:t>
            </w:r>
          </w:p>
        </w:tc>
        <w:tc>
          <w:tcPr>
            <w:tcW w:w="1550"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hint="eastAsia"/>
                <w:highlight w:val="none"/>
              </w:rPr>
            </w:pPr>
            <w:r>
              <w:rPr>
                <w:rFonts w:hint="eastAsia"/>
                <w:highlight w:val="none"/>
              </w:rPr>
              <w:t>与主机匹配</w:t>
            </w:r>
          </w:p>
        </w:tc>
        <w:tc>
          <w:tcPr>
            <w:tcW w:w="961" w:type="dxa"/>
            <w:tcBorders>
              <w:left w:val="single" w:color="auto" w:sz="4" w:space="0"/>
            </w:tcBorders>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hint="eastAsia" w:ascii="宋体" w:hAnsi="宋体"/>
                <w:szCs w:val="21"/>
                <w:highlight w:val="none"/>
              </w:rPr>
            </w:pPr>
            <w:r>
              <w:rPr>
                <w:rFonts w:hint="eastAsia" w:ascii="宋体" w:hAnsi="宋体"/>
                <w:szCs w:val="21"/>
                <w:highlight w:val="none"/>
              </w:rPr>
              <w:t>1</w:t>
            </w:r>
          </w:p>
        </w:tc>
        <w:tc>
          <w:tcPr>
            <w:tcW w:w="2050" w:type="dxa"/>
            <w:tcBorders>
              <w:right w:val="single" w:color="auto" w:sz="2" w:space="0"/>
            </w:tcBorders>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ascii="宋体" w:hAnsi="宋体"/>
                <w:szCs w:val="21"/>
                <w:highlight w:val="none"/>
              </w:rPr>
            </w:pPr>
          </w:p>
        </w:tc>
        <w:tc>
          <w:tcPr>
            <w:tcW w:w="1225" w:type="dxa"/>
            <w:tcBorders>
              <w:left w:val="single" w:color="auto" w:sz="2" w:space="0"/>
            </w:tcBorders>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ascii="宋体" w:hAnsi="宋体"/>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0" w:hRule="atLeast"/>
          <w:jc w:val="center"/>
        </w:trPr>
        <w:tc>
          <w:tcPr>
            <w:tcW w:w="1140" w:type="dxa"/>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hint="default" w:ascii="宋体" w:hAnsi="宋体" w:eastAsia="宋体"/>
                <w:kern w:val="2"/>
                <w:sz w:val="21"/>
                <w:szCs w:val="21"/>
                <w:highlight w:val="none"/>
                <w:lang w:val="en-US" w:eastAsia="zh-CN" w:bidi="ar-SA"/>
              </w:rPr>
            </w:pPr>
            <w:r>
              <w:rPr>
                <w:rFonts w:hint="eastAsia" w:ascii="宋体" w:hAnsi="宋体" w:eastAsia="宋体"/>
                <w:szCs w:val="21"/>
                <w:highlight w:val="none"/>
                <w:lang w:val="en-US" w:eastAsia="zh-CN"/>
              </w:rPr>
              <w:t>8</w:t>
            </w:r>
          </w:p>
        </w:tc>
        <w:tc>
          <w:tcPr>
            <w:tcW w:w="1735" w:type="dxa"/>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hint="eastAsia"/>
                <w:highlight w:val="none"/>
              </w:rPr>
            </w:pPr>
            <w:r>
              <w:rPr>
                <w:rFonts w:hint="eastAsia" w:ascii="宋体" w:hAnsi="宋体"/>
                <w:highlight w:val="none"/>
              </w:rPr>
              <w:t>产品说明书</w:t>
            </w:r>
          </w:p>
        </w:tc>
        <w:tc>
          <w:tcPr>
            <w:tcW w:w="967" w:type="dxa"/>
            <w:tcBorders>
              <w:right w:val="single" w:color="auto" w:sz="4" w:space="0"/>
            </w:tcBorders>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hint="eastAsia"/>
                <w:highlight w:val="none"/>
              </w:rPr>
            </w:pPr>
            <w:r>
              <w:rPr>
                <w:rFonts w:hint="eastAsia"/>
                <w:szCs w:val="21"/>
                <w:highlight w:val="none"/>
              </w:rPr>
              <w:t>份</w:t>
            </w:r>
          </w:p>
        </w:tc>
        <w:tc>
          <w:tcPr>
            <w:tcW w:w="1550"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hint="eastAsia"/>
                <w:highlight w:val="none"/>
              </w:rPr>
            </w:pPr>
            <w:r>
              <w:rPr>
                <w:rFonts w:hint="eastAsia"/>
                <w:highlight w:val="none"/>
              </w:rPr>
              <w:t>与主机匹配</w:t>
            </w:r>
          </w:p>
        </w:tc>
        <w:tc>
          <w:tcPr>
            <w:tcW w:w="961" w:type="dxa"/>
            <w:tcBorders>
              <w:left w:val="single" w:color="auto" w:sz="4" w:space="0"/>
            </w:tcBorders>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hint="eastAsia" w:ascii="宋体" w:hAnsi="宋体"/>
                <w:szCs w:val="21"/>
                <w:highlight w:val="none"/>
              </w:rPr>
            </w:pPr>
            <w:r>
              <w:rPr>
                <w:rFonts w:ascii="宋体" w:hAnsi="宋体"/>
                <w:szCs w:val="21"/>
                <w:highlight w:val="none"/>
              </w:rPr>
              <w:t>1</w:t>
            </w:r>
          </w:p>
        </w:tc>
        <w:tc>
          <w:tcPr>
            <w:tcW w:w="2050" w:type="dxa"/>
            <w:tcBorders>
              <w:right w:val="single" w:color="auto" w:sz="2" w:space="0"/>
            </w:tcBorders>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ascii="宋体" w:hAnsi="宋体"/>
                <w:szCs w:val="21"/>
                <w:highlight w:val="none"/>
              </w:rPr>
            </w:pPr>
          </w:p>
        </w:tc>
        <w:tc>
          <w:tcPr>
            <w:tcW w:w="1225" w:type="dxa"/>
            <w:tcBorders>
              <w:left w:val="single" w:color="auto" w:sz="2" w:space="0"/>
            </w:tcBorders>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ascii="宋体" w:hAnsi="宋体"/>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0" w:hRule="atLeast"/>
          <w:jc w:val="center"/>
        </w:trPr>
        <w:tc>
          <w:tcPr>
            <w:tcW w:w="1140" w:type="dxa"/>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hint="default" w:ascii="宋体" w:hAnsi="宋体" w:eastAsia="宋体"/>
                <w:kern w:val="2"/>
                <w:sz w:val="21"/>
                <w:szCs w:val="21"/>
                <w:highlight w:val="none"/>
                <w:lang w:val="en-US" w:eastAsia="zh-CN" w:bidi="ar-SA"/>
              </w:rPr>
            </w:pPr>
            <w:r>
              <w:rPr>
                <w:rFonts w:hint="eastAsia" w:ascii="宋体" w:hAnsi="宋体" w:eastAsia="宋体"/>
                <w:szCs w:val="21"/>
                <w:highlight w:val="none"/>
                <w:lang w:val="en-US" w:eastAsia="zh-CN"/>
              </w:rPr>
              <w:t>9</w:t>
            </w:r>
          </w:p>
        </w:tc>
        <w:tc>
          <w:tcPr>
            <w:tcW w:w="1735" w:type="dxa"/>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hint="eastAsia"/>
                <w:highlight w:val="none"/>
              </w:rPr>
            </w:pPr>
            <w:r>
              <w:rPr>
                <w:rFonts w:hint="eastAsia" w:ascii="宋体" w:hAnsi="宋体"/>
                <w:highlight w:val="none"/>
              </w:rPr>
              <w:t>产品合格证</w:t>
            </w:r>
          </w:p>
        </w:tc>
        <w:tc>
          <w:tcPr>
            <w:tcW w:w="967" w:type="dxa"/>
            <w:tcBorders>
              <w:right w:val="single" w:color="auto" w:sz="4" w:space="0"/>
            </w:tcBorders>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hint="eastAsia"/>
                <w:highlight w:val="none"/>
              </w:rPr>
            </w:pPr>
            <w:r>
              <w:rPr>
                <w:rFonts w:hint="eastAsia"/>
                <w:szCs w:val="21"/>
                <w:highlight w:val="none"/>
              </w:rPr>
              <w:t>份</w:t>
            </w:r>
          </w:p>
        </w:tc>
        <w:tc>
          <w:tcPr>
            <w:tcW w:w="1550"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hint="eastAsia"/>
                <w:highlight w:val="none"/>
              </w:rPr>
            </w:pPr>
            <w:r>
              <w:rPr>
                <w:rFonts w:hint="eastAsia"/>
                <w:highlight w:val="none"/>
              </w:rPr>
              <w:t>与主机匹配</w:t>
            </w:r>
          </w:p>
        </w:tc>
        <w:tc>
          <w:tcPr>
            <w:tcW w:w="961" w:type="dxa"/>
            <w:tcBorders>
              <w:left w:val="single" w:color="auto" w:sz="4" w:space="0"/>
            </w:tcBorders>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hint="eastAsia" w:ascii="宋体" w:hAnsi="宋体"/>
                <w:szCs w:val="21"/>
                <w:highlight w:val="none"/>
              </w:rPr>
            </w:pPr>
            <w:r>
              <w:rPr>
                <w:rFonts w:hint="eastAsia" w:ascii="宋体" w:hAnsi="宋体"/>
                <w:szCs w:val="21"/>
                <w:highlight w:val="none"/>
              </w:rPr>
              <w:t>1</w:t>
            </w:r>
          </w:p>
        </w:tc>
        <w:tc>
          <w:tcPr>
            <w:tcW w:w="2050" w:type="dxa"/>
            <w:tcBorders>
              <w:right w:val="single" w:color="auto" w:sz="2" w:space="0"/>
            </w:tcBorders>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ascii="宋体" w:hAnsi="宋体"/>
                <w:szCs w:val="21"/>
                <w:highlight w:val="none"/>
              </w:rPr>
            </w:pPr>
          </w:p>
        </w:tc>
        <w:tc>
          <w:tcPr>
            <w:tcW w:w="1225" w:type="dxa"/>
            <w:tcBorders>
              <w:left w:val="single" w:color="auto" w:sz="2" w:space="0"/>
            </w:tcBorders>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ascii="宋体" w:hAnsi="宋体"/>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0" w:hRule="atLeast"/>
          <w:jc w:val="center"/>
        </w:trPr>
        <w:tc>
          <w:tcPr>
            <w:tcW w:w="1140" w:type="dxa"/>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hint="default" w:ascii="宋体" w:hAnsi="宋体" w:eastAsia="宋体"/>
                <w:kern w:val="2"/>
                <w:sz w:val="21"/>
                <w:szCs w:val="21"/>
                <w:highlight w:val="none"/>
                <w:lang w:val="en-US" w:eastAsia="zh-CN" w:bidi="ar-SA"/>
              </w:rPr>
            </w:pPr>
            <w:r>
              <w:rPr>
                <w:rFonts w:hint="eastAsia" w:ascii="宋体" w:hAnsi="宋体" w:eastAsia="宋体"/>
                <w:szCs w:val="21"/>
                <w:highlight w:val="none"/>
                <w:lang w:val="en-US" w:eastAsia="zh-CN"/>
              </w:rPr>
              <w:t>10</w:t>
            </w:r>
          </w:p>
        </w:tc>
        <w:tc>
          <w:tcPr>
            <w:tcW w:w="1735" w:type="dxa"/>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hint="eastAsia"/>
                <w:highlight w:val="none"/>
              </w:rPr>
            </w:pPr>
            <w:r>
              <w:rPr>
                <w:rFonts w:hint="eastAsia"/>
                <w:highlight w:val="none"/>
              </w:rPr>
              <w:t>检测报告</w:t>
            </w:r>
          </w:p>
        </w:tc>
        <w:tc>
          <w:tcPr>
            <w:tcW w:w="967" w:type="dxa"/>
            <w:tcBorders>
              <w:right w:val="single" w:color="auto" w:sz="4" w:space="0"/>
            </w:tcBorders>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hint="eastAsia"/>
                <w:highlight w:val="none"/>
              </w:rPr>
            </w:pPr>
            <w:r>
              <w:rPr>
                <w:rFonts w:hint="eastAsia"/>
                <w:szCs w:val="21"/>
                <w:highlight w:val="none"/>
              </w:rPr>
              <w:t>份</w:t>
            </w:r>
          </w:p>
        </w:tc>
        <w:tc>
          <w:tcPr>
            <w:tcW w:w="1550"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hint="eastAsia"/>
                <w:highlight w:val="none"/>
              </w:rPr>
            </w:pPr>
            <w:r>
              <w:rPr>
                <w:rFonts w:hint="eastAsia"/>
                <w:highlight w:val="none"/>
              </w:rPr>
              <w:t>与主机匹配</w:t>
            </w:r>
          </w:p>
        </w:tc>
        <w:tc>
          <w:tcPr>
            <w:tcW w:w="961" w:type="dxa"/>
            <w:tcBorders>
              <w:left w:val="single" w:color="auto" w:sz="4" w:space="0"/>
            </w:tcBorders>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hint="eastAsia" w:ascii="宋体" w:hAnsi="宋体"/>
                <w:szCs w:val="21"/>
                <w:highlight w:val="none"/>
              </w:rPr>
            </w:pPr>
            <w:r>
              <w:rPr>
                <w:rFonts w:hint="eastAsia" w:ascii="宋体" w:hAnsi="宋体"/>
                <w:szCs w:val="21"/>
                <w:highlight w:val="none"/>
              </w:rPr>
              <w:t>1</w:t>
            </w:r>
          </w:p>
        </w:tc>
        <w:tc>
          <w:tcPr>
            <w:tcW w:w="2050" w:type="dxa"/>
            <w:tcBorders>
              <w:right w:val="single" w:color="auto" w:sz="2" w:space="0"/>
            </w:tcBorders>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ascii="宋体" w:hAnsi="宋体"/>
                <w:szCs w:val="21"/>
                <w:highlight w:val="none"/>
              </w:rPr>
            </w:pPr>
          </w:p>
        </w:tc>
        <w:tc>
          <w:tcPr>
            <w:tcW w:w="1225" w:type="dxa"/>
            <w:tcBorders>
              <w:left w:val="single" w:color="auto" w:sz="2" w:space="0"/>
            </w:tcBorders>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ascii="宋体" w:hAnsi="宋体"/>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0" w:hRule="atLeast"/>
          <w:jc w:val="center"/>
        </w:trPr>
        <w:tc>
          <w:tcPr>
            <w:tcW w:w="1140" w:type="dxa"/>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hint="default" w:ascii="宋体" w:hAnsi="宋体" w:eastAsia="宋体"/>
                <w:kern w:val="2"/>
                <w:sz w:val="21"/>
                <w:szCs w:val="21"/>
                <w:highlight w:val="none"/>
                <w:lang w:val="en-US" w:eastAsia="zh-CN" w:bidi="ar-SA"/>
              </w:rPr>
            </w:pPr>
            <w:r>
              <w:rPr>
                <w:rFonts w:hint="eastAsia" w:ascii="宋体" w:hAnsi="宋体" w:eastAsia="宋体"/>
                <w:kern w:val="2"/>
                <w:sz w:val="21"/>
                <w:szCs w:val="21"/>
                <w:highlight w:val="none"/>
                <w:lang w:val="en-US" w:eastAsia="zh-CN" w:bidi="ar-SA"/>
              </w:rPr>
              <w:t>11</w:t>
            </w:r>
          </w:p>
        </w:tc>
        <w:tc>
          <w:tcPr>
            <w:tcW w:w="1735" w:type="dxa"/>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hint="default" w:eastAsia="宋体"/>
                <w:highlight w:val="none"/>
                <w:lang w:val="en-US" w:eastAsia="zh-CN"/>
              </w:rPr>
            </w:pPr>
            <w:r>
              <w:rPr>
                <w:rFonts w:hint="eastAsia"/>
                <w:highlight w:val="none"/>
                <w:lang w:val="en-US" w:eastAsia="zh-CN"/>
              </w:rPr>
              <w:t>第三方检定报告</w:t>
            </w:r>
          </w:p>
        </w:tc>
        <w:tc>
          <w:tcPr>
            <w:tcW w:w="967" w:type="dxa"/>
            <w:tcBorders>
              <w:right w:val="single" w:color="auto" w:sz="4" w:space="0"/>
            </w:tcBorders>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hint="eastAsia"/>
                <w:szCs w:val="21"/>
                <w:highlight w:val="none"/>
              </w:rPr>
            </w:pPr>
            <w:r>
              <w:rPr>
                <w:rFonts w:hint="eastAsia"/>
                <w:szCs w:val="21"/>
                <w:highlight w:val="none"/>
              </w:rPr>
              <w:t>份</w:t>
            </w:r>
          </w:p>
        </w:tc>
        <w:tc>
          <w:tcPr>
            <w:tcW w:w="1550"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hint="default" w:eastAsia="宋体"/>
                <w:highlight w:val="none"/>
                <w:lang w:val="en-US" w:eastAsia="zh-CN"/>
              </w:rPr>
            </w:pPr>
            <w:r>
              <w:rPr>
                <w:rFonts w:hint="eastAsia"/>
                <w:highlight w:val="none"/>
                <w:lang w:val="en-US" w:eastAsia="zh-CN"/>
              </w:rPr>
              <w:t>交付时</w:t>
            </w:r>
          </w:p>
        </w:tc>
        <w:tc>
          <w:tcPr>
            <w:tcW w:w="961" w:type="dxa"/>
            <w:tcBorders>
              <w:left w:val="single" w:color="auto" w:sz="4" w:space="0"/>
            </w:tcBorders>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hint="eastAsia" w:ascii="宋体" w:hAnsi="宋体" w:eastAsia="宋体"/>
                <w:szCs w:val="21"/>
                <w:highlight w:val="none"/>
                <w:lang w:val="en-US" w:eastAsia="zh-CN"/>
              </w:rPr>
            </w:pPr>
            <w:r>
              <w:rPr>
                <w:rFonts w:hint="eastAsia" w:ascii="宋体" w:hAnsi="宋体"/>
                <w:szCs w:val="21"/>
                <w:highlight w:val="none"/>
                <w:lang w:val="en-US" w:eastAsia="zh-CN"/>
              </w:rPr>
              <w:t>1</w:t>
            </w:r>
          </w:p>
        </w:tc>
        <w:tc>
          <w:tcPr>
            <w:tcW w:w="2050" w:type="dxa"/>
            <w:tcBorders>
              <w:right w:val="single" w:color="auto" w:sz="2" w:space="0"/>
            </w:tcBorders>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ascii="宋体" w:hAnsi="宋体"/>
                <w:szCs w:val="21"/>
                <w:highlight w:val="none"/>
              </w:rPr>
            </w:pPr>
          </w:p>
        </w:tc>
        <w:tc>
          <w:tcPr>
            <w:tcW w:w="1225" w:type="dxa"/>
            <w:tcBorders>
              <w:left w:val="single" w:color="auto" w:sz="2" w:space="0"/>
            </w:tcBorders>
            <w:noWrap w:val="0"/>
            <w:vAlign w:val="center"/>
          </w:tcPr>
          <w:p>
            <w:pPr>
              <w:keepNext w:val="0"/>
              <w:keepLines w:val="0"/>
              <w:pageBreakBefore w:val="0"/>
              <w:widowControl w:val="0"/>
              <w:kinsoku/>
              <w:wordWrap/>
              <w:overflowPunct/>
              <w:topLinePunct w:val="0"/>
              <w:autoSpaceDN/>
              <w:bidi w:val="0"/>
              <w:adjustRightInd/>
              <w:snapToGrid/>
              <w:spacing w:line="400" w:lineRule="exact"/>
              <w:ind w:left="0" w:leftChars="0"/>
              <w:jc w:val="center"/>
              <w:textAlignment w:val="auto"/>
              <w:rPr>
                <w:rFonts w:ascii="宋体" w:hAnsi="宋体"/>
                <w:sz w:val="24"/>
                <w:highlight w:val="none"/>
              </w:rPr>
            </w:pPr>
          </w:p>
        </w:tc>
      </w:tr>
    </w:tbl>
    <w:p>
      <w:pPr>
        <w:numPr>
          <w:ilvl w:val="0"/>
          <w:numId w:val="0"/>
        </w:numPr>
        <w:rPr>
          <w:highlight w:val="none"/>
        </w:rPr>
      </w:pPr>
    </w:p>
    <w:p>
      <w:pPr>
        <w:pStyle w:val="20"/>
        <w:keepLines w:val="0"/>
        <w:pageBreakBefore w:val="0"/>
        <w:kinsoku/>
        <w:wordWrap/>
        <w:bidi w:val="0"/>
        <w:spacing w:line="500" w:lineRule="exact"/>
        <w:ind w:left="0" w:leftChars="0" w:firstLine="480" w:firstLineChars="200"/>
        <w:rPr>
          <w:highlight w:val="none"/>
        </w:rPr>
      </w:pPr>
      <w:r>
        <w:rPr>
          <w:rFonts w:hint="eastAsia"/>
          <w:highlight w:val="none"/>
        </w:rPr>
        <w:t>备品备件及专用工具：</w:t>
      </w:r>
    </w:p>
    <w:p>
      <w:pPr>
        <w:pStyle w:val="20"/>
        <w:keepLines w:val="0"/>
        <w:pageBreakBefore w:val="0"/>
        <w:kinsoku/>
        <w:wordWrap/>
        <w:bidi w:val="0"/>
        <w:spacing w:line="500" w:lineRule="exact"/>
        <w:ind w:left="410" w:firstLine="480"/>
        <w:rPr>
          <w:rFonts w:hint="eastAsia"/>
          <w:highlight w:val="none"/>
        </w:rPr>
      </w:pPr>
      <w:r>
        <w:rPr>
          <w:rFonts w:hint="eastAsia"/>
          <w:highlight w:val="none"/>
          <w:lang w:eastAsia="zh-CN"/>
        </w:rPr>
        <w:t>投标人</w:t>
      </w:r>
      <w:r>
        <w:rPr>
          <w:rFonts w:hint="eastAsia"/>
          <w:highlight w:val="none"/>
        </w:rPr>
        <w:t>应向采购方提供必备的备品备件、专用工具和仪器仪表清单见下表, 要求提供的备品备件、专用工具和仪器仪表应是新品, 与仪器同型号、同工艺。需单独购买的配件在下表中列明。</w:t>
      </w:r>
      <w:bookmarkStart w:id="36" w:name="_Toc397006841"/>
    </w:p>
    <w:p>
      <w:pPr>
        <w:pStyle w:val="20"/>
        <w:keepLines w:val="0"/>
        <w:pageBreakBefore w:val="0"/>
        <w:kinsoku/>
        <w:wordWrap/>
        <w:bidi w:val="0"/>
        <w:spacing w:line="500" w:lineRule="exact"/>
        <w:ind w:left="410" w:firstLine="480"/>
        <w:rPr>
          <w:b/>
          <w:bCs/>
          <w:kern w:val="2"/>
          <w:highlight w:val="none"/>
        </w:rPr>
      </w:pPr>
      <w:r>
        <w:rPr>
          <w:rFonts w:hint="eastAsia"/>
          <w:b/>
          <w:bCs/>
          <w:kern w:val="2"/>
          <w:highlight w:val="none"/>
        </w:rPr>
        <w:t>备品备件及专用工具一览表</w:t>
      </w:r>
      <w:bookmarkEnd w:id="36"/>
    </w:p>
    <w:tbl>
      <w:tblPr>
        <w:tblStyle w:val="13"/>
        <w:tblW w:w="897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33"/>
        <w:gridCol w:w="1377"/>
        <w:gridCol w:w="1447"/>
        <w:gridCol w:w="1033"/>
        <w:gridCol w:w="829"/>
        <w:gridCol w:w="1114"/>
        <w:gridCol w:w="244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tblHeader/>
          <w:jc w:val="center"/>
        </w:trPr>
        <w:tc>
          <w:tcPr>
            <w:tcW w:w="733" w:type="dxa"/>
            <w:tcBorders>
              <w:top w:val="single" w:color="auto" w:sz="4" w:space="0"/>
              <w:left w:val="single" w:color="auto" w:sz="4" w:space="0"/>
              <w:bottom w:val="single" w:color="auto" w:sz="4" w:space="0"/>
            </w:tcBorders>
            <w:vAlign w:val="center"/>
          </w:tcPr>
          <w:p>
            <w:pPr>
              <w:pStyle w:val="6"/>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序号</w:t>
            </w:r>
          </w:p>
        </w:tc>
        <w:tc>
          <w:tcPr>
            <w:tcW w:w="1377" w:type="dxa"/>
            <w:tcBorders>
              <w:top w:val="single" w:color="auto" w:sz="4" w:space="0"/>
              <w:bottom w:val="single" w:color="auto" w:sz="4" w:space="0"/>
            </w:tcBorders>
            <w:vAlign w:val="center"/>
          </w:tcPr>
          <w:p>
            <w:pPr>
              <w:pStyle w:val="6"/>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配件名称</w:t>
            </w:r>
          </w:p>
        </w:tc>
        <w:tc>
          <w:tcPr>
            <w:tcW w:w="1447" w:type="dxa"/>
            <w:tcBorders>
              <w:top w:val="single" w:color="auto" w:sz="4" w:space="0"/>
              <w:bottom w:val="single" w:color="auto" w:sz="4" w:space="0"/>
            </w:tcBorders>
            <w:vAlign w:val="center"/>
          </w:tcPr>
          <w:p>
            <w:pPr>
              <w:pStyle w:val="6"/>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型号及规格</w:t>
            </w:r>
          </w:p>
        </w:tc>
        <w:tc>
          <w:tcPr>
            <w:tcW w:w="1033" w:type="dxa"/>
            <w:tcBorders>
              <w:top w:val="single" w:color="auto" w:sz="4" w:space="0"/>
              <w:bottom w:val="single" w:color="auto" w:sz="4" w:space="0"/>
            </w:tcBorders>
            <w:vAlign w:val="center"/>
          </w:tcPr>
          <w:p>
            <w:pPr>
              <w:pStyle w:val="6"/>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单位</w:t>
            </w:r>
          </w:p>
        </w:tc>
        <w:tc>
          <w:tcPr>
            <w:tcW w:w="829" w:type="dxa"/>
            <w:tcBorders>
              <w:top w:val="single" w:color="auto" w:sz="4" w:space="0"/>
              <w:bottom w:val="single" w:color="auto" w:sz="4" w:space="0"/>
            </w:tcBorders>
            <w:vAlign w:val="center"/>
          </w:tcPr>
          <w:p>
            <w:pPr>
              <w:pStyle w:val="6"/>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数量</w:t>
            </w:r>
          </w:p>
        </w:tc>
        <w:tc>
          <w:tcPr>
            <w:tcW w:w="1114" w:type="dxa"/>
            <w:tcBorders>
              <w:top w:val="single" w:color="auto" w:sz="4" w:space="0"/>
              <w:bottom w:val="single" w:color="auto" w:sz="4" w:space="0"/>
            </w:tcBorders>
            <w:vAlign w:val="center"/>
          </w:tcPr>
          <w:p>
            <w:pPr>
              <w:pStyle w:val="6"/>
              <w:keepLines w:val="0"/>
              <w:pageBreakBefore w:val="0"/>
              <w:kinsoku/>
              <w:wordWrap/>
              <w:bidi w:val="0"/>
              <w:spacing w:line="500" w:lineRule="exact"/>
              <w:ind w:left="410"/>
              <w:rPr>
                <w:color w:val="000000"/>
                <w:szCs w:val="21"/>
                <w:highlight w:val="none"/>
              </w:rPr>
            </w:pPr>
            <w:r>
              <w:rPr>
                <w:rFonts w:hint="eastAsia"/>
                <w:color w:val="000000"/>
                <w:szCs w:val="21"/>
                <w:highlight w:val="none"/>
              </w:rPr>
              <w:t>用途</w:t>
            </w:r>
          </w:p>
        </w:tc>
        <w:tc>
          <w:tcPr>
            <w:tcW w:w="2445" w:type="dxa"/>
            <w:tcBorders>
              <w:top w:val="single" w:color="auto" w:sz="4" w:space="0"/>
              <w:bottom w:val="single" w:color="auto" w:sz="4" w:space="0"/>
              <w:right w:val="single" w:color="auto" w:sz="4" w:space="0"/>
            </w:tcBorders>
            <w:vAlign w:val="center"/>
          </w:tcPr>
          <w:p>
            <w:pPr>
              <w:pStyle w:val="6"/>
              <w:keepLines w:val="0"/>
              <w:pageBreakBefore w:val="0"/>
              <w:kinsoku/>
              <w:wordWrap/>
              <w:bidi w:val="0"/>
              <w:spacing w:line="500" w:lineRule="exact"/>
              <w:ind w:left="410"/>
              <w:rPr>
                <w:color w:val="000000"/>
                <w:szCs w:val="21"/>
                <w:highlight w:val="none"/>
              </w:rPr>
            </w:pPr>
            <w:r>
              <w:rPr>
                <w:rFonts w:hint="eastAsia"/>
                <w:color w:val="000000"/>
                <w:szCs w:val="21"/>
                <w:highlight w:val="none"/>
              </w:rPr>
              <w:t>备  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jc w:val="center"/>
        </w:trPr>
        <w:tc>
          <w:tcPr>
            <w:tcW w:w="733" w:type="dxa"/>
            <w:tcBorders>
              <w:top w:val="single" w:color="auto" w:sz="4" w:space="0"/>
              <w:left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1377"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1447"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1033"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829"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1114"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2445" w:type="dxa"/>
            <w:tcBorders>
              <w:top w:val="single" w:color="auto" w:sz="4" w:space="0"/>
              <w:bottom w:val="single" w:color="auto" w:sz="4" w:space="0"/>
              <w:right w:val="single" w:color="auto" w:sz="4" w:space="0"/>
            </w:tcBorders>
          </w:tcPr>
          <w:p>
            <w:pPr>
              <w:pStyle w:val="6"/>
              <w:keepLines w:val="0"/>
              <w:pageBreakBefore w:val="0"/>
              <w:kinsoku/>
              <w:wordWrap/>
              <w:bidi w:val="0"/>
              <w:spacing w:line="500" w:lineRule="exact"/>
              <w:ind w:left="410"/>
              <w:rPr>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733" w:type="dxa"/>
            <w:tcBorders>
              <w:top w:val="single" w:color="auto" w:sz="4" w:space="0"/>
              <w:left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1377"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1447"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1033"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829"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1114"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2445" w:type="dxa"/>
            <w:tcBorders>
              <w:top w:val="single" w:color="auto" w:sz="4" w:space="0"/>
              <w:bottom w:val="single" w:color="auto" w:sz="4" w:space="0"/>
              <w:right w:val="single" w:color="auto" w:sz="4" w:space="0"/>
            </w:tcBorders>
          </w:tcPr>
          <w:p>
            <w:pPr>
              <w:pStyle w:val="6"/>
              <w:keepLines w:val="0"/>
              <w:pageBreakBefore w:val="0"/>
              <w:kinsoku/>
              <w:wordWrap/>
              <w:bidi w:val="0"/>
              <w:spacing w:line="500" w:lineRule="exact"/>
              <w:ind w:left="410"/>
              <w:rPr>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jc w:val="center"/>
        </w:trPr>
        <w:tc>
          <w:tcPr>
            <w:tcW w:w="733" w:type="dxa"/>
            <w:tcBorders>
              <w:top w:val="single" w:color="auto" w:sz="4" w:space="0"/>
              <w:left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1377"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1447"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1033"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829"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1114"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2445" w:type="dxa"/>
            <w:tcBorders>
              <w:top w:val="single" w:color="auto" w:sz="4" w:space="0"/>
              <w:bottom w:val="single" w:color="auto" w:sz="4" w:space="0"/>
              <w:right w:val="single" w:color="auto" w:sz="4" w:space="0"/>
            </w:tcBorders>
          </w:tcPr>
          <w:p>
            <w:pPr>
              <w:pStyle w:val="6"/>
              <w:keepLines w:val="0"/>
              <w:pageBreakBefore w:val="0"/>
              <w:kinsoku/>
              <w:wordWrap/>
              <w:bidi w:val="0"/>
              <w:spacing w:line="500" w:lineRule="exact"/>
              <w:ind w:left="410"/>
              <w:rPr>
                <w:color w:val="000000"/>
                <w:sz w:val="24"/>
                <w:highlight w:val="none"/>
              </w:rPr>
            </w:pPr>
          </w:p>
        </w:tc>
      </w:tr>
    </w:tbl>
    <w:p>
      <w:pPr>
        <w:keepLines w:val="0"/>
        <w:pageBreakBefore w:val="0"/>
        <w:kinsoku/>
        <w:wordWrap/>
        <w:bidi w:val="0"/>
        <w:spacing w:line="500" w:lineRule="exact"/>
        <w:ind w:left="0" w:leftChars="0" w:firstLine="0" w:firstLineChars="0"/>
        <w:rPr>
          <w:highlight w:val="none"/>
        </w:rPr>
      </w:pPr>
    </w:p>
    <w:p>
      <w:pPr>
        <w:pStyle w:val="4"/>
        <w:bidi w:val="0"/>
        <w:rPr>
          <w:highlight w:val="none"/>
        </w:rPr>
      </w:pPr>
      <w:bookmarkStart w:id="37" w:name="_Toc21346"/>
      <w:r>
        <w:rPr>
          <w:rFonts w:hint="eastAsia"/>
          <w:highlight w:val="none"/>
          <w:lang w:eastAsia="zh-CN"/>
        </w:rPr>
        <w:t>9.</w:t>
      </w:r>
      <w:r>
        <w:rPr>
          <w:rFonts w:cs="宋体"/>
          <w:spacing w:val="1"/>
          <w:highlight w:val="none"/>
        </w:rPr>
        <w:t>设备的售后服务要求</w:t>
      </w:r>
      <w:bookmarkEnd w:id="37"/>
    </w:p>
    <w:p>
      <w:pPr>
        <w:keepLines w:val="0"/>
        <w:pageBreakBefore w:val="0"/>
        <w:kinsoku/>
        <w:wordWrap/>
        <w:bidi w:val="0"/>
        <w:spacing w:line="500" w:lineRule="exact"/>
        <w:ind w:left="410"/>
        <w:rPr>
          <w:highlight w:val="none"/>
        </w:rPr>
      </w:pPr>
      <w:r>
        <w:rPr>
          <w:rFonts w:hint="eastAsia"/>
          <w:highlight w:val="none"/>
          <w:lang w:eastAsia="zh-CN"/>
        </w:rPr>
        <w:t>9.</w:t>
      </w:r>
      <w:r>
        <w:rPr>
          <w:rFonts w:hint="eastAsia"/>
          <w:highlight w:val="none"/>
        </w:rPr>
        <w:t>1现场验收和试验在</w:t>
      </w:r>
      <w:r>
        <w:rPr>
          <w:rFonts w:hint="eastAsia"/>
          <w:highlight w:val="none"/>
          <w:lang w:eastAsia="zh-CN"/>
        </w:rPr>
        <w:t>投标人</w:t>
      </w:r>
      <w:r>
        <w:rPr>
          <w:rFonts w:hint="eastAsia"/>
          <w:highlight w:val="none"/>
        </w:rPr>
        <w:t>的技术指导下由采购方完成，</w:t>
      </w:r>
      <w:r>
        <w:rPr>
          <w:rFonts w:hint="eastAsia"/>
          <w:highlight w:val="none"/>
          <w:lang w:eastAsia="zh-CN"/>
        </w:rPr>
        <w:t>投标人</w:t>
      </w:r>
      <w:r>
        <w:rPr>
          <w:rFonts w:hint="eastAsia"/>
          <w:highlight w:val="none"/>
        </w:rPr>
        <w:t>协助采购方按标准检查仪器质量, 处理调试运行过程中出现的问题，并提供备品、备件，做好销售服务工作。</w:t>
      </w:r>
    </w:p>
    <w:p>
      <w:pPr>
        <w:keepLines w:val="0"/>
        <w:pageBreakBefore w:val="0"/>
        <w:kinsoku/>
        <w:wordWrap/>
        <w:bidi w:val="0"/>
        <w:spacing w:line="500" w:lineRule="exact"/>
        <w:ind w:left="410"/>
        <w:rPr>
          <w:highlight w:val="none"/>
        </w:rPr>
      </w:pPr>
      <w:r>
        <w:rPr>
          <w:rFonts w:hint="eastAsia"/>
          <w:highlight w:val="none"/>
          <w:lang w:eastAsia="zh-CN"/>
        </w:rPr>
        <w:t>9.</w:t>
      </w:r>
      <w:r>
        <w:rPr>
          <w:rFonts w:hint="eastAsia"/>
          <w:highlight w:val="none"/>
        </w:rPr>
        <w:t>2</w:t>
      </w:r>
      <w:r>
        <w:rPr>
          <w:rFonts w:hint="eastAsia"/>
          <w:highlight w:val="none"/>
          <w:lang w:eastAsia="zh-CN"/>
        </w:rPr>
        <w:t>投标人</w:t>
      </w:r>
      <w:r>
        <w:rPr>
          <w:rFonts w:hint="eastAsia"/>
          <w:highlight w:val="none"/>
        </w:rPr>
        <w:t>应协助采购方解决仪器运行中出现的问题。</w:t>
      </w:r>
    </w:p>
    <w:p>
      <w:pPr>
        <w:keepLines w:val="0"/>
        <w:pageBreakBefore w:val="0"/>
        <w:kinsoku/>
        <w:wordWrap/>
        <w:bidi w:val="0"/>
        <w:spacing w:line="500" w:lineRule="exact"/>
        <w:ind w:left="410"/>
        <w:rPr>
          <w:b w:val="0"/>
          <w:bCs w:val="0"/>
          <w:highlight w:val="none"/>
        </w:rPr>
      </w:pPr>
      <w:r>
        <w:rPr>
          <w:rFonts w:hint="eastAsia"/>
          <w:highlight w:val="none"/>
          <w:lang w:eastAsia="zh-CN"/>
        </w:rPr>
        <w:t>9.</w:t>
      </w:r>
      <w:r>
        <w:rPr>
          <w:rFonts w:hint="eastAsia"/>
          <w:highlight w:val="none"/>
        </w:rPr>
        <w:t>3</w:t>
      </w:r>
      <w:r>
        <w:rPr>
          <w:rFonts w:hint="eastAsia" w:ascii="宋体" w:hAnsi="宋体" w:eastAsia="宋体" w:cs="Times New Roman"/>
          <w:b/>
          <w:bCs/>
          <w:sz w:val="24"/>
          <w:szCs w:val="24"/>
          <w:highlight w:val="none"/>
        </w:rPr>
        <w:t>本标书采购设备安装、调试</w:t>
      </w:r>
      <w:r>
        <w:rPr>
          <w:rFonts w:hint="eastAsia" w:ascii="宋体" w:hAnsi="宋体" w:eastAsia="宋体" w:cs="Times New Roman"/>
          <w:b/>
          <w:bCs/>
          <w:sz w:val="24"/>
          <w:szCs w:val="24"/>
          <w:highlight w:val="none"/>
          <w:lang w:eastAsia="zh-CN"/>
        </w:rPr>
        <w:t>，</w:t>
      </w:r>
      <w:r>
        <w:rPr>
          <w:rFonts w:hint="eastAsia" w:ascii="宋体" w:hAnsi="宋体" w:eastAsia="宋体" w:cs="Times New Roman"/>
          <w:b/>
          <w:bCs/>
          <w:sz w:val="24"/>
          <w:szCs w:val="24"/>
          <w:highlight w:val="none"/>
          <w:lang w:val="en-US" w:eastAsia="zh-CN"/>
        </w:rPr>
        <w:t>并经招标方</w:t>
      </w:r>
      <w:r>
        <w:rPr>
          <w:rFonts w:hint="eastAsia" w:ascii="宋体" w:hAnsi="宋体" w:eastAsia="宋体" w:cs="Times New Roman"/>
          <w:b/>
          <w:bCs/>
          <w:sz w:val="24"/>
          <w:szCs w:val="24"/>
          <w:highlight w:val="none"/>
        </w:rPr>
        <w:t>现场</w:t>
      </w:r>
      <w:r>
        <w:rPr>
          <w:rFonts w:hint="eastAsia" w:ascii="宋体" w:hAnsi="宋体" w:eastAsia="宋体" w:cs="Times New Roman"/>
          <w:b/>
          <w:bCs/>
          <w:sz w:val="24"/>
          <w:szCs w:val="24"/>
          <w:highlight w:val="none"/>
          <w:lang w:val="en-US" w:eastAsia="zh-CN"/>
        </w:rPr>
        <w:t>收货</w:t>
      </w:r>
      <w:r>
        <w:rPr>
          <w:rFonts w:hint="eastAsia" w:ascii="宋体" w:hAnsi="宋体" w:eastAsia="宋体" w:cs="Times New Roman"/>
          <w:b/>
          <w:bCs/>
          <w:sz w:val="24"/>
          <w:szCs w:val="24"/>
          <w:highlight w:val="none"/>
        </w:rPr>
        <w:t>交接验收和</w:t>
      </w:r>
      <w:r>
        <w:rPr>
          <w:rFonts w:hint="eastAsia" w:ascii="宋体" w:hAnsi="宋体" w:eastAsia="宋体" w:cs="Times New Roman"/>
          <w:b/>
          <w:bCs/>
          <w:sz w:val="24"/>
          <w:szCs w:val="24"/>
          <w:highlight w:val="none"/>
          <w:lang w:val="en-US" w:eastAsia="zh-CN"/>
        </w:rPr>
        <w:t>性能性验收</w:t>
      </w:r>
      <w:r>
        <w:rPr>
          <w:rFonts w:hint="eastAsia" w:ascii="宋体" w:hAnsi="宋体" w:eastAsia="宋体" w:cs="Times New Roman"/>
          <w:b/>
          <w:bCs/>
          <w:sz w:val="24"/>
          <w:szCs w:val="24"/>
          <w:highlight w:val="none"/>
        </w:rPr>
        <w:t>合格后</w:t>
      </w:r>
      <w:r>
        <w:rPr>
          <w:rFonts w:hint="eastAsia" w:ascii="宋体" w:hAnsi="宋体" w:eastAsia="宋体" w:cs="Times New Roman"/>
          <w:b/>
          <w:bCs/>
          <w:sz w:val="24"/>
          <w:szCs w:val="24"/>
          <w:highlight w:val="none"/>
          <w:lang w:eastAsia="zh-CN"/>
        </w:rPr>
        <w:t>，</w:t>
      </w:r>
      <w:r>
        <w:rPr>
          <w:rFonts w:hint="eastAsia" w:ascii="宋体" w:hAnsi="宋体" w:eastAsia="宋体" w:cs="Times New Roman"/>
          <w:b/>
          <w:bCs/>
          <w:sz w:val="24"/>
          <w:szCs w:val="24"/>
          <w:highlight w:val="none"/>
        </w:rPr>
        <w:t>方可</w:t>
      </w:r>
      <w:r>
        <w:rPr>
          <w:rFonts w:hint="eastAsia" w:ascii="宋体" w:hAnsi="宋体" w:eastAsia="宋体" w:cs="Times New Roman"/>
          <w:b/>
          <w:bCs/>
          <w:sz w:val="24"/>
          <w:szCs w:val="24"/>
          <w:highlight w:val="none"/>
          <w:lang w:val="en-US" w:eastAsia="zh-CN"/>
        </w:rPr>
        <w:t>视为合同履约正式完成</w:t>
      </w:r>
      <w:r>
        <w:rPr>
          <w:rFonts w:hint="eastAsia" w:ascii="宋体" w:hAnsi="宋体" w:eastAsia="宋体" w:cs="Times New Roman"/>
          <w:b/>
          <w:bCs/>
          <w:sz w:val="24"/>
          <w:szCs w:val="24"/>
          <w:highlight w:val="none"/>
        </w:rPr>
        <w:t>。</w:t>
      </w:r>
      <w:r>
        <w:rPr>
          <w:rFonts w:hint="eastAsia" w:ascii="宋体" w:hAnsi="宋体" w:eastAsia="宋体" w:cs="Times New Roman"/>
          <w:b w:val="0"/>
          <w:bCs w:val="0"/>
          <w:sz w:val="24"/>
          <w:szCs w:val="24"/>
          <w:highlight w:val="none"/>
        </w:rPr>
        <w:t>设备正常使用后，</w:t>
      </w:r>
      <w:r>
        <w:rPr>
          <w:rFonts w:hint="eastAsia" w:ascii="宋体" w:hAnsi="宋体" w:eastAsia="宋体" w:cs="Times New Roman"/>
          <w:b w:val="0"/>
          <w:bCs w:val="0"/>
          <w:sz w:val="24"/>
          <w:szCs w:val="24"/>
          <w:highlight w:val="none"/>
          <w:lang w:eastAsia="zh-CN"/>
        </w:rPr>
        <w:t>报价人</w:t>
      </w:r>
      <w:r>
        <w:rPr>
          <w:rFonts w:hint="eastAsia" w:ascii="宋体" w:hAnsi="宋体" w:eastAsia="宋体" w:cs="Times New Roman"/>
          <w:b w:val="0"/>
          <w:bCs w:val="0"/>
          <w:sz w:val="24"/>
          <w:szCs w:val="24"/>
          <w:highlight w:val="none"/>
        </w:rPr>
        <w:t>和</w:t>
      </w:r>
      <w:r>
        <w:rPr>
          <w:rFonts w:hint="eastAsia" w:ascii="宋体" w:hAnsi="宋体" w:eastAsia="宋体" w:cs="Times New Roman"/>
          <w:b w:val="0"/>
          <w:bCs w:val="0"/>
          <w:sz w:val="24"/>
          <w:szCs w:val="24"/>
          <w:highlight w:val="none"/>
          <w:lang w:val="en-US" w:eastAsia="zh-CN"/>
        </w:rPr>
        <w:t>采购</w:t>
      </w:r>
      <w:r>
        <w:rPr>
          <w:rFonts w:hint="eastAsia" w:ascii="宋体" w:hAnsi="宋体" w:eastAsia="宋体" w:cs="Times New Roman"/>
          <w:b w:val="0"/>
          <w:bCs w:val="0"/>
          <w:sz w:val="24"/>
          <w:szCs w:val="24"/>
          <w:highlight w:val="none"/>
        </w:rPr>
        <w:t>方双方应根据相关法律、法规和公司管理制度签署合同设备的验收证明书。该证明书共两份，双方各执一份</w:t>
      </w:r>
      <w:r>
        <w:rPr>
          <w:rFonts w:hint="eastAsia"/>
          <w:b w:val="0"/>
          <w:bCs w:val="0"/>
          <w:highlight w:val="none"/>
        </w:rPr>
        <w:t>。</w:t>
      </w:r>
    </w:p>
    <w:p>
      <w:pPr>
        <w:keepLines w:val="0"/>
        <w:pageBreakBefore w:val="0"/>
        <w:kinsoku/>
        <w:wordWrap/>
        <w:bidi w:val="0"/>
        <w:spacing w:line="500" w:lineRule="exact"/>
        <w:ind w:left="410"/>
        <w:rPr>
          <w:color w:val="000000" w:themeColor="text1"/>
          <w:highlight w:val="none"/>
          <w14:textFill>
            <w14:solidFill>
              <w14:schemeClr w14:val="tx1"/>
            </w14:solidFill>
          </w14:textFill>
        </w:rPr>
      </w:pPr>
      <w:r>
        <w:rPr>
          <w:rFonts w:hint="eastAsia"/>
          <w:highlight w:val="none"/>
          <w:lang w:eastAsia="zh-CN"/>
        </w:rPr>
        <w:t>9.</w:t>
      </w:r>
      <w:r>
        <w:rPr>
          <w:rFonts w:hint="eastAsia"/>
          <w:highlight w:val="none"/>
        </w:rPr>
        <w:t>4如果验收、调试、性能试</w:t>
      </w:r>
      <w:r>
        <w:rPr>
          <w:rFonts w:hint="eastAsia"/>
          <w:color w:val="000000" w:themeColor="text1"/>
          <w:highlight w:val="none"/>
          <w14:textFill>
            <w14:solidFill>
              <w14:schemeClr w14:val="tx1"/>
            </w14:solidFill>
          </w14:textFill>
        </w:rPr>
        <w:t>验、使用中及质保期内技术指标一项或多项不能满足合同技术部分要求，</w:t>
      </w:r>
      <w:r>
        <w:rPr>
          <w:rFonts w:hint="eastAsia"/>
          <w:color w:val="000000" w:themeColor="text1"/>
          <w:highlight w:val="none"/>
          <w:lang w:eastAsia="zh-CN"/>
          <w14:textFill>
            <w14:solidFill>
              <w14:schemeClr w14:val="tx1"/>
            </w14:solidFill>
          </w14:textFill>
        </w:rPr>
        <w:t>招投标人</w:t>
      </w:r>
      <w:r>
        <w:rPr>
          <w:rFonts w:hint="eastAsia"/>
          <w:color w:val="000000" w:themeColor="text1"/>
          <w:highlight w:val="none"/>
          <w14:textFill>
            <w14:solidFill>
              <w14:schemeClr w14:val="tx1"/>
            </w14:solidFill>
          </w14:textFill>
        </w:rPr>
        <w:t>共同分析原因，分清责任，如属制造方面的原因，或涉及索赔部分，按商务部分有关条款执行。</w:t>
      </w:r>
    </w:p>
    <w:p>
      <w:pPr>
        <w:keepLines w:val="0"/>
        <w:pageBreakBefore w:val="0"/>
        <w:kinsoku/>
        <w:wordWrap/>
        <w:bidi w:val="0"/>
        <w:spacing w:line="500" w:lineRule="exact"/>
        <w:ind w:left="410"/>
        <w:rPr>
          <w:b/>
          <w:bCs/>
          <w:color w:val="000000" w:themeColor="text1"/>
          <w:highlight w:val="none"/>
          <w14:textFill>
            <w14:solidFill>
              <w14:schemeClr w14:val="tx1"/>
            </w14:solidFill>
          </w14:textFill>
        </w:rPr>
      </w:pPr>
      <w:r>
        <w:rPr>
          <w:rFonts w:hint="eastAsia" w:cs="宋体"/>
          <w:b/>
          <w:bCs/>
          <w:color w:val="000000" w:themeColor="text1"/>
          <w:spacing w:val="3"/>
          <w:highlight w:val="none"/>
          <w:lang w:eastAsia="zh-CN"/>
          <w14:textFill>
            <w14:solidFill>
              <w14:schemeClr w14:val="tx1"/>
            </w14:solidFill>
          </w14:textFill>
        </w:rPr>
        <w:t>9.</w:t>
      </w:r>
      <w:r>
        <w:rPr>
          <w:rFonts w:hint="eastAsia" w:cs="宋体"/>
          <w:b/>
          <w:bCs/>
          <w:color w:val="000000" w:themeColor="text1"/>
          <w:spacing w:val="3"/>
          <w:highlight w:val="none"/>
          <w14:textFill>
            <w14:solidFill>
              <w14:schemeClr w14:val="tx1"/>
            </w14:solidFill>
          </w14:textFill>
        </w:rPr>
        <w:t>5</w:t>
      </w:r>
      <w:r>
        <w:rPr>
          <w:rFonts w:cs="宋体"/>
          <w:b/>
          <w:bCs/>
          <w:color w:val="000000" w:themeColor="text1"/>
          <w:spacing w:val="3"/>
          <w:highlight w:val="none"/>
          <w14:textFill>
            <w14:solidFill>
              <w14:schemeClr w14:val="tx1"/>
            </w14:solidFill>
          </w14:textFill>
        </w:rPr>
        <w:t>从最终验收通过双方签字之日起开始计算设备质保期，保修质保周期不</w:t>
      </w:r>
      <w:r>
        <w:rPr>
          <w:rFonts w:cs="宋体"/>
          <w:b/>
          <w:bCs/>
          <w:color w:val="000000" w:themeColor="text1"/>
          <w:highlight w:val="none"/>
          <w14:textFill>
            <w14:solidFill>
              <w14:schemeClr w14:val="tx1"/>
            </w14:solidFill>
          </w14:textFill>
        </w:rPr>
        <w:t>少于</w:t>
      </w:r>
      <w:r>
        <w:rPr>
          <w:b/>
          <w:bCs/>
          <w:color w:val="000000" w:themeColor="text1"/>
          <w:highlight w:val="none"/>
          <w14:textFill>
            <w14:solidFill>
              <w14:schemeClr w14:val="tx1"/>
            </w14:solidFill>
          </w14:textFill>
        </w:rPr>
        <w:t>3</w:t>
      </w:r>
      <w:r>
        <w:rPr>
          <w:rFonts w:cs="宋体"/>
          <w:b/>
          <w:bCs/>
          <w:color w:val="000000" w:themeColor="text1"/>
          <w:highlight w:val="none"/>
          <w14:textFill>
            <w14:solidFill>
              <w14:schemeClr w14:val="tx1"/>
            </w14:solidFill>
          </w14:textFill>
        </w:rPr>
        <w:t>年（</w:t>
      </w:r>
      <w:r>
        <w:rPr>
          <w:rFonts w:hint="eastAsia"/>
          <w:b/>
          <w:bCs/>
          <w:color w:val="000000" w:themeColor="text1"/>
          <w:highlight w:val="none"/>
          <w14:textFill>
            <w14:solidFill>
              <w14:schemeClr w14:val="tx1"/>
            </w14:solidFill>
          </w14:textFill>
        </w:rPr>
        <w:t>36</w:t>
      </w:r>
      <w:r>
        <w:rPr>
          <w:rFonts w:cs="宋体"/>
          <w:b/>
          <w:bCs/>
          <w:color w:val="000000" w:themeColor="text1"/>
          <w:highlight w:val="none"/>
          <w14:textFill>
            <w14:solidFill>
              <w14:schemeClr w14:val="tx1"/>
            </w14:solidFill>
          </w14:textFill>
        </w:rPr>
        <w:t>个月），质保期内免费维修设备；</w:t>
      </w:r>
    </w:p>
    <w:p>
      <w:pPr>
        <w:keepLines w:val="0"/>
        <w:pageBreakBefore w:val="0"/>
        <w:kinsoku/>
        <w:wordWrap/>
        <w:bidi w:val="0"/>
        <w:spacing w:line="500" w:lineRule="exact"/>
        <w:ind w:left="410"/>
        <w:rPr>
          <w:color w:val="000000" w:themeColor="text1"/>
          <w:highlight w:val="none"/>
          <w14:textFill>
            <w14:solidFill>
              <w14:schemeClr w14:val="tx1"/>
            </w14:solidFill>
          </w14:textFill>
        </w:rPr>
      </w:pPr>
      <w:r>
        <w:rPr>
          <w:rFonts w:hint="eastAsia" w:cs="宋体"/>
          <w:color w:val="000000" w:themeColor="text1"/>
          <w:spacing w:val="3"/>
          <w:highlight w:val="none"/>
          <w:lang w:eastAsia="zh-CN"/>
          <w14:textFill>
            <w14:solidFill>
              <w14:schemeClr w14:val="tx1"/>
            </w14:solidFill>
          </w14:textFill>
        </w:rPr>
        <w:t>9.</w:t>
      </w:r>
      <w:r>
        <w:rPr>
          <w:rFonts w:hint="eastAsia" w:cs="宋体"/>
          <w:color w:val="000000" w:themeColor="text1"/>
          <w:spacing w:val="3"/>
          <w:highlight w:val="none"/>
          <w14:textFill>
            <w14:solidFill>
              <w14:schemeClr w14:val="tx1"/>
            </w14:solidFill>
          </w14:textFill>
        </w:rPr>
        <w:t>6</w:t>
      </w:r>
      <w:r>
        <w:rPr>
          <w:rFonts w:cs="宋体"/>
          <w:color w:val="000000" w:themeColor="text1"/>
          <w:spacing w:val="3"/>
          <w:highlight w:val="none"/>
          <w14:textFill>
            <w14:solidFill>
              <w14:schemeClr w14:val="tx1"/>
            </w14:solidFill>
          </w14:textFill>
        </w:rPr>
        <w:t>在质保期内系统运行发生故障或一般零部件损坏，由</w:t>
      </w:r>
      <w:r>
        <w:rPr>
          <w:rFonts w:hint="eastAsia" w:cs="宋体"/>
          <w:color w:val="000000" w:themeColor="text1"/>
          <w:spacing w:val="3"/>
          <w:highlight w:val="none"/>
          <w:lang w:eastAsia="zh-CN"/>
          <w14:textFill>
            <w14:solidFill>
              <w14:schemeClr w14:val="tx1"/>
            </w14:solidFill>
          </w14:textFill>
        </w:rPr>
        <w:t>投标人</w:t>
      </w:r>
      <w:r>
        <w:rPr>
          <w:rFonts w:cs="宋体"/>
          <w:color w:val="000000" w:themeColor="text1"/>
          <w:spacing w:val="3"/>
          <w:highlight w:val="none"/>
          <w14:textFill>
            <w14:solidFill>
              <w14:schemeClr w14:val="tx1"/>
            </w14:solidFill>
          </w14:textFill>
        </w:rPr>
        <w:t>在</w:t>
      </w:r>
      <w:r>
        <w:rPr>
          <w:color w:val="000000" w:themeColor="text1"/>
          <w:spacing w:val="-1"/>
          <w:highlight w:val="none"/>
          <w14:textFill>
            <w14:solidFill>
              <w14:schemeClr w14:val="tx1"/>
            </w14:solidFill>
          </w14:textFill>
        </w:rPr>
        <w:t>15</w:t>
      </w:r>
      <w:r>
        <w:rPr>
          <w:rFonts w:cs="宋体"/>
          <w:color w:val="000000" w:themeColor="text1"/>
          <w:spacing w:val="4"/>
          <w:highlight w:val="none"/>
          <w14:textFill>
            <w14:solidFill>
              <w14:schemeClr w14:val="tx1"/>
            </w14:solidFill>
          </w14:textFill>
        </w:rPr>
        <w:t>工作日</w:t>
      </w:r>
      <w:r>
        <w:rPr>
          <w:rFonts w:cs="宋体"/>
          <w:color w:val="000000" w:themeColor="text1"/>
          <w:highlight w:val="none"/>
          <w14:textFill>
            <w14:solidFill>
              <w14:schemeClr w14:val="tx1"/>
            </w14:solidFill>
          </w14:textFill>
        </w:rPr>
        <w:t>内免费检修或更换部件，检修期从质保期内扣除；在质保期内系统运行发生重大部件损坏，由</w:t>
      </w:r>
      <w:r>
        <w:rPr>
          <w:rFonts w:hint="eastAsia" w:cs="宋体"/>
          <w:color w:val="000000" w:themeColor="text1"/>
          <w:highlight w:val="none"/>
          <w:lang w:eastAsia="zh-CN"/>
          <w14:textFill>
            <w14:solidFill>
              <w14:schemeClr w14:val="tx1"/>
            </w14:solidFill>
          </w14:textFill>
        </w:rPr>
        <w:t>投标人</w:t>
      </w:r>
      <w:r>
        <w:rPr>
          <w:rFonts w:cs="宋体"/>
          <w:color w:val="000000" w:themeColor="text1"/>
          <w:highlight w:val="none"/>
          <w14:textFill>
            <w14:solidFill>
              <w14:schemeClr w14:val="tx1"/>
            </w14:solidFill>
          </w14:textFill>
        </w:rPr>
        <w:t>在</w:t>
      </w:r>
      <w:r>
        <w:rPr>
          <w:color w:val="000000" w:themeColor="text1"/>
          <w:highlight w:val="none"/>
          <w14:textFill>
            <w14:solidFill>
              <w14:schemeClr w14:val="tx1"/>
            </w14:solidFill>
          </w14:textFill>
        </w:rPr>
        <w:t>15</w:t>
      </w:r>
      <w:r>
        <w:rPr>
          <w:rFonts w:cs="宋体"/>
          <w:color w:val="000000" w:themeColor="text1"/>
          <w:highlight w:val="none"/>
          <w14:textFill>
            <w14:solidFill>
              <w14:schemeClr w14:val="tx1"/>
            </w14:solidFill>
          </w14:textFill>
        </w:rPr>
        <w:t>工作日内免费检修或更换部件，检修期从质保期内扣除；</w:t>
      </w:r>
    </w:p>
    <w:p>
      <w:pPr>
        <w:keepLines w:val="0"/>
        <w:pageBreakBefore w:val="0"/>
        <w:kinsoku/>
        <w:wordWrap/>
        <w:bidi w:val="0"/>
        <w:spacing w:line="500" w:lineRule="exact"/>
        <w:ind w:left="410"/>
        <w:rPr>
          <w:highlight w:val="none"/>
        </w:rPr>
      </w:pPr>
      <w:r>
        <w:rPr>
          <w:rFonts w:hint="eastAsia" w:cs="宋体"/>
          <w:spacing w:val="3"/>
          <w:highlight w:val="none"/>
          <w:lang w:eastAsia="zh-CN"/>
        </w:rPr>
        <w:t>9.</w:t>
      </w:r>
      <w:r>
        <w:rPr>
          <w:rFonts w:hint="eastAsia" w:cs="宋体"/>
          <w:spacing w:val="3"/>
          <w:highlight w:val="none"/>
        </w:rPr>
        <w:t>7</w:t>
      </w:r>
      <w:r>
        <w:rPr>
          <w:rFonts w:cs="宋体"/>
          <w:spacing w:val="3"/>
          <w:highlight w:val="none"/>
        </w:rPr>
        <w:t>在质保期内，通过有效证据证明设备存在缺陷，包括潜在的缺陷或使用</w:t>
      </w:r>
      <w:r>
        <w:rPr>
          <w:rFonts w:cs="宋体"/>
          <w:spacing w:val="-1"/>
          <w:highlight w:val="none"/>
        </w:rPr>
        <w:t>不符合要求的材料等，采购方以书面形式通知</w:t>
      </w:r>
      <w:r>
        <w:rPr>
          <w:rFonts w:hint="eastAsia" w:cs="宋体"/>
          <w:spacing w:val="-1"/>
          <w:highlight w:val="none"/>
          <w:lang w:eastAsia="zh-CN"/>
        </w:rPr>
        <w:t>投标人</w:t>
      </w:r>
      <w:r>
        <w:rPr>
          <w:rFonts w:cs="宋体"/>
          <w:spacing w:val="-1"/>
          <w:highlight w:val="none"/>
        </w:rPr>
        <w:t>。</w:t>
      </w:r>
      <w:r>
        <w:rPr>
          <w:rFonts w:hint="eastAsia" w:cs="宋体"/>
          <w:spacing w:val="-1"/>
          <w:highlight w:val="none"/>
          <w:lang w:eastAsia="zh-CN"/>
        </w:rPr>
        <w:t>投标人</w:t>
      </w:r>
      <w:r>
        <w:rPr>
          <w:rFonts w:cs="宋体"/>
          <w:spacing w:val="-1"/>
          <w:highlight w:val="none"/>
        </w:rPr>
        <w:t>在收到通知后</w:t>
      </w:r>
      <w:r>
        <w:rPr>
          <w:spacing w:val="1"/>
          <w:highlight w:val="none"/>
        </w:rPr>
        <w:t xml:space="preserve"> </w:t>
      </w:r>
      <w:r>
        <w:rPr>
          <w:rFonts w:hint="eastAsia"/>
          <w:color w:val="FF0000"/>
          <w:highlight w:val="none"/>
        </w:rPr>
        <w:t>15</w:t>
      </w:r>
      <w:r>
        <w:rPr>
          <w:rFonts w:cs="宋体"/>
          <w:highlight w:val="none"/>
        </w:rPr>
        <w:t>日内应免费补齐、检修或更换有质量缺陷的设备或部件；</w:t>
      </w:r>
    </w:p>
    <w:p>
      <w:pPr>
        <w:keepLines w:val="0"/>
        <w:pageBreakBefore w:val="0"/>
        <w:kinsoku/>
        <w:wordWrap/>
        <w:bidi w:val="0"/>
        <w:spacing w:line="500" w:lineRule="exact"/>
        <w:ind w:left="410"/>
        <w:rPr>
          <w:highlight w:val="none"/>
        </w:rPr>
      </w:pPr>
      <w:r>
        <w:rPr>
          <w:rFonts w:hint="eastAsia" w:cs="宋体"/>
          <w:spacing w:val="3"/>
          <w:highlight w:val="none"/>
          <w:lang w:eastAsia="zh-CN"/>
        </w:rPr>
        <w:t>9.</w:t>
      </w:r>
      <w:r>
        <w:rPr>
          <w:rFonts w:hint="eastAsia" w:cs="宋体"/>
          <w:spacing w:val="3"/>
          <w:highlight w:val="none"/>
        </w:rPr>
        <w:t>8</w:t>
      </w:r>
      <w:r>
        <w:rPr>
          <w:rFonts w:hint="eastAsia" w:cs="宋体"/>
          <w:spacing w:val="3"/>
          <w:highlight w:val="none"/>
          <w:lang w:eastAsia="zh-CN"/>
        </w:rPr>
        <w:t>投标人</w:t>
      </w:r>
      <w:r>
        <w:rPr>
          <w:rFonts w:cs="宋体"/>
          <w:spacing w:val="3"/>
          <w:highlight w:val="none"/>
        </w:rPr>
        <w:t>有责任对其供货产品提供终身维护，质保期内如设备出现重大故</w:t>
      </w:r>
      <w:r>
        <w:rPr>
          <w:rFonts w:cs="宋体"/>
          <w:highlight w:val="none"/>
        </w:rPr>
        <w:t>障导致设备停止工作，质保期顺延，自故障修复之日起重新开始计算；</w:t>
      </w:r>
      <w:r>
        <w:rPr>
          <w:rFonts w:hint="eastAsia" w:ascii="宋体" w:hAnsi="宋体" w:eastAsia="宋体"/>
          <w:b/>
          <w:bCs/>
          <w:sz w:val="24"/>
          <w:highlight w:val="none"/>
        </w:rPr>
        <w:t>软件终身免费升级。</w:t>
      </w:r>
    </w:p>
    <w:p>
      <w:pPr>
        <w:keepLines w:val="0"/>
        <w:pageBreakBefore w:val="0"/>
        <w:kinsoku/>
        <w:wordWrap/>
        <w:bidi w:val="0"/>
        <w:spacing w:line="500" w:lineRule="exact"/>
        <w:ind w:left="410"/>
        <w:rPr>
          <w:highlight w:val="none"/>
        </w:rPr>
      </w:pPr>
      <w:r>
        <w:rPr>
          <w:rFonts w:hint="eastAsia" w:cs="宋体"/>
          <w:spacing w:val="3"/>
          <w:highlight w:val="none"/>
          <w:lang w:eastAsia="zh-CN"/>
        </w:rPr>
        <w:t>9.</w:t>
      </w:r>
      <w:r>
        <w:rPr>
          <w:rFonts w:hint="eastAsia" w:cs="宋体"/>
          <w:spacing w:val="3"/>
          <w:highlight w:val="none"/>
        </w:rPr>
        <w:t>9</w:t>
      </w:r>
      <w:r>
        <w:rPr>
          <w:rFonts w:hint="eastAsia" w:cs="宋体"/>
          <w:spacing w:val="3"/>
          <w:highlight w:val="none"/>
          <w:lang w:eastAsia="zh-CN"/>
        </w:rPr>
        <w:t>投标人</w:t>
      </w:r>
      <w:r>
        <w:rPr>
          <w:rFonts w:cs="宋体"/>
          <w:spacing w:val="3"/>
          <w:highlight w:val="none"/>
        </w:rPr>
        <w:t>应提供本设备所使用的易损易耗产品清单（如有），内容包括名</w:t>
      </w:r>
      <w:r>
        <w:rPr>
          <w:rFonts w:cs="宋体"/>
          <w:highlight w:val="none"/>
        </w:rPr>
        <w:t>称、代号、规格型号、厂商等；</w:t>
      </w:r>
    </w:p>
    <w:p>
      <w:pPr>
        <w:keepLines w:val="0"/>
        <w:pageBreakBefore w:val="0"/>
        <w:kinsoku/>
        <w:wordWrap/>
        <w:bidi w:val="0"/>
        <w:spacing w:line="500" w:lineRule="exact"/>
        <w:ind w:left="410"/>
        <w:rPr>
          <w:b/>
          <w:bCs/>
          <w:highlight w:val="none"/>
        </w:rPr>
      </w:pPr>
      <w:r>
        <w:rPr>
          <w:rFonts w:hint="eastAsia" w:cs="宋体"/>
          <w:spacing w:val="3"/>
          <w:highlight w:val="none"/>
          <w:lang w:eastAsia="zh-CN"/>
        </w:rPr>
        <w:t>9.</w:t>
      </w:r>
      <w:r>
        <w:rPr>
          <w:rFonts w:hint="eastAsia" w:cs="宋体"/>
          <w:spacing w:val="3"/>
          <w:highlight w:val="none"/>
        </w:rPr>
        <w:t>10</w:t>
      </w:r>
      <w:r>
        <w:rPr>
          <w:rFonts w:cs="宋体"/>
          <w:b/>
          <w:bCs/>
          <w:spacing w:val="3"/>
          <w:highlight w:val="none"/>
        </w:rPr>
        <w:t>厂商技术工程师须免费到现场对采购方技术人员进行不少</w:t>
      </w:r>
      <w:r>
        <w:rPr>
          <w:rFonts w:cs="宋体"/>
          <w:b/>
          <w:bCs/>
          <w:color w:val="000000" w:themeColor="text1"/>
          <w:spacing w:val="3"/>
          <w:highlight w:val="none"/>
          <w14:textFill>
            <w14:solidFill>
              <w14:schemeClr w14:val="tx1"/>
            </w14:solidFill>
          </w14:textFill>
        </w:rPr>
        <w:t>于</w:t>
      </w:r>
      <w:r>
        <w:rPr>
          <w:rFonts w:hint="eastAsia"/>
          <w:b/>
          <w:bCs/>
          <w:color w:val="000000" w:themeColor="text1"/>
          <w:highlight w:val="none"/>
          <w14:textFill>
            <w14:solidFill>
              <w14:schemeClr w14:val="tx1"/>
            </w14:solidFill>
          </w14:textFill>
        </w:rPr>
        <w:t>3</w:t>
      </w:r>
      <w:r>
        <w:rPr>
          <w:rFonts w:cs="宋体"/>
          <w:b/>
          <w:bCs/>
          <w:color w:val="000000" w:themeColor="text1"/>
          <w:spacing w:val="3"/>
          <w:highlight w:val="none"/>
          <w14:textFill>
            <w14:solidFill>
              <w14:schemeClr w14:val="tx1"/>
            </w14:solidFill>
          </w14:textFill>
        </w:rPr>
        <w:t>天</w:t>
      </w:r>
      <w:r>
        <w:rPr>
          <w:rFonts w:cs="宋体"/>
          <w:b/>
          <w:bCs/>
          <w:spacing w:val="3"/>
          <w:highlight w:val="none"/>
        </w:rPr>
        <w:t>的设备</w:t>
      </w:r>
      <w:r>
        <w:rPr>
          <w:rFonts w:cs="宋体"/>
          <w:b/>
          <w:bCs/>
          <w:highlight w:val="none"/>
        </w:rPr>
        <w:t>使用培训；</w:t>
      </w:r>
    </w:p>
    <w:p>
      <w:pPr>
        <w:keepLines w:val="0"/>
        <w:pageBreakBefore w:val="0"/>
        <w:kinsoku/>
        <w:wordWrap/>
        <w:bidi w:val="0"/>
        <w:spacing w:line="500" w:lineRule="exact"/>
        <w:ind w:left="410"/>
        <w:rPr>
          <w:b/>
          <w:bCs/>
          <w:highlight w:val="none"/>
        </w:rPr>
      </w:pPr>
      <w:r>
        <w:rPr>
          <w:rFonts w:hint="eastAsia" w:cs="宋体"/>
          <w:b/>
          <w:bCs/>
          <w:spacing w:val="3"/>
          <w:highlight w:val="none"/>
          <w:lang w:eastAsia="zh-CN"/>
        </w:rPr>
        <w:t>9.</w:t>
      </w:r>
      <w:r>
        <w:rPr>
          <w:rFonts w:hint="eastAsia" w:cs="宋体"/>
          <w:b/>
          <w:bCs/>
          <w:spacing w:val="3"/>
          <w:highlight w:val="none"/>
        </w:rPr>
        <w:t>11</w:t>
      </w:r>
      <w:r>
        <w:rPr>
          <w:rFonts w:hint="eastAsia" w:cs="宋体"/>
          <w:b/>
          <w:bCs/>
          <w:spacing w:val="3"/>
          <w:highlight w:val="none"/>
          <w:lang w:eastAsia="zh-CN"/>
        </w:rPr>
        <w:t>投标人</w:t>
      </w:r>
      <w:r>
        <w:rPr>
          <w:rFonts w:cs="宋体"/>
          <w:b/>
          <w:bCs/>
          <w:spacing w:val="3"/>
          <w:highlight w:val="none"/>
        </w:rPr>
        <w:t>应在接到采购方通知后</w:t>
      </w:r>
      <w:r>
        <w:rPr>
          <w:b/>
          <w:bCs/>
          <w:spacing w:val="1"/>
          <w:highlight w:val="none"/>
        </w:rPr>
        <w:t xml:space="preserve"> </w:t>
      </w:r>
      <w:r>
        <w:rPr>
          <w:b/>
          <w:bCs/>
          <w:highlight w:val="none"/>
        </w:rPr>
        <w:t>24</w:t>
      </w:r>
      <w:r>
        <w:rPr>
          <w:b/>
          <w:bCs/>
          <w:spacing w:val="2"/>
          <w:highlight w:val="none"/>
        </w:rPr>
        <w:t xml:space="preserve"> </w:t>
      </w:r>
      <w:r>
        <w:rPr>
          <w:rFonts w:cs="宋体"/>
          <w:b/>
          <w:bCs/>
          <w:spacing w:val="4"/>
          <w:highlight w:val="none"/>
        </w:rPr>
        <w:t>小时内响应，必要时</w:t>
      </w:r>
      <w:r>
        <w:rPr>
          <w:b/>
          <w:bCs/>
          <w:spacing w:val="1"/>
          <w:highlight w:val="none"/>
        </w:rPr>
        <w:t xml:space="preserve"> </w:t>
      </w:r>
      <w:r>
        <w:rPr>
          <w:b/>
          <w:bCs/>
          <w:highlight w:val="none"/>
        </w:rPr>
        <w:t>48</w:t>
      </w:r>
      <w:r>
        <w:rPr>
          <w:b/>
          <w:bCs/>
          <w:spacing w:val="2"/>
          <w:highlight w:val="none"/>
        </w:rPr>
        <w:t xml:space="preserve"> </w:t>
      </w:r>
      <w:r>
        <w:rPr>
          <w:rFonts w:cs="宋体"/>
          <w:b/>
          <w:bCs/>
          <w:spacing w:val="3"/>
          <w:highlight w:val="none"/>
        </w:rPr>
        <w:t>小时内赶到现</w:t>
      </w:r>
      <w:r>
        <w:rPr>
          <w:rFonts w:cs="宋体"/>
          <w:b/>
          <w:bCs/>
          <w:highlight w:val="none"/>
        </w:rPr>
        <w:t>场，期间产生的费用及损失，除属采购方责任和不可抗力除外，均由</w:t>
      </w:r>
      <w:r>
        <w:rPr>
          <w:rFonts w:hint="eastAsia" w:cs="宋体"/>
          <w:b/>
          <w:bCs/>
          <w:highlight w:val="none"/>
          <w:lang w:eastAsia="zh-CN"/>
        </w:rPr>
        <w:t>投标人</w:t>
      </w:r>
      <w:r>
        <w:rPr>
          <w:rFonts w:cs="宋体"/>
          <w:b/>
          <w:bCs/>
          <w:highlight w:val="none"/>
        </w:rPr>
        <w:t>负责。</w:t>
      </w:r>
    </w:p>
    <w:p>
      <w:pPr>
        <w:keepLines w:val="0"/>
        <w:pageBreakBefore w:val="0"/>
        <w:kinsoku/>
        <w:wordWrap/>
        <w:bidi w:val="0"/>
        <w:spacing w:line="500" w:lineRule="exact"/>
        <w:ind w:left="410"/>
        <w:rPr>
          <w:spacing w:val="-6"/>
          <w:highlight w:val="none"/>
        </w:rPr>
      </w:pPr>
    </w:p>
    <w:p>
      <w:pPr>
        <w:pStyle w:val="4"/>
        <w:bidi w:val="0"/>
        <w:rPr>
          <w:highlight w:val="none"/>
        </w:rPr>
      </w:pPr>
      <w:bookmarkStart w:id="38" w:name="_Toc10126"/>
      <w:r>
        <w:rPr>
          <w:rFonts w:hint="eastAsia"/>
          <w:spacing w:val="-6"/>
          <w:highlight w:val="none"/>
          <w:lang w:eastAsia="zh-CN"/>
        </w:rPr>
        <w:t>10.</w:t>
      </w:r>
      <w:r>
        <w:rPr>
          <w:rFonts w:cs="宋体"/>
          <w:highlight w:val="none"/>
        </w:rPr>
        <w:t>验收</w:t>
      </w:r>
      <w:bookmarkEnd w:id="38"/>
    </w:p>
    <w:p>
      <w:pPr>
        <w:keepLines w:val="0"/>
        <w:pageBreakBefore w:val="0"/>
        <w:kinsoku/>
        <w:wordWrap/>
        <w:bidi w:val="0"/>
        <w:spacing w:line="500" w:lineRule="exact"/>
        <w:ind w:left="410"/>
        <w:rPr>
          <w:highlight w:val="none"/>
        </w:rPr>
      </w:pPr>
      <w:r>
        <w:rPr>
          <w:rFonts w:hint="eastAsia"/>
          <w:spacing w:val="-2"/>
          <w:highlight w:val="none"/>
          <w:lang w:eastAsia="zh-CN"/>
        </w:rPr>
        <w:t>10.</w:t>
      </w:r>
      <w:r>
        <w:rPr>
          <w:spacing w:val="-2"/>
          <w:highlight w:val="none"/>
        </w:rPr>
        <w:t>1</w:t>
      </w:r>
      <w:r>
        <w:rPr>
          <w:spacing w:val="60"/>
          <w:highlight w:val="none"/>
        </w:rPr>
        <w:t xml:space="preserve"> </w:t>
      </w:r>
      <w:r>
        <w:rPr>
          <w:rFonts w:hint="eastAsia" w:cs="宋体"/>
          <w:spacing w:val="2"/>
          <w:highlight w:val="none"/>
          <w:lang w:eastAsia="zh-CN"/>
        </w:rPr>
        <w:t>投标人</w:t>
      </w:r>
      <w:r>
        <w:rPr>
          <w:rFonts w:cs="宋体"/>
          <w:spacing w:val="2"/>
          <w:highlight w:val="none"/>
        </w:rPr>
        <w:t>依据技术规范所要求内容供货，采购方根据采购技术规范内容验</w:t>
      </w:r>
      <w:r>
        <w:rPr>
          <w:rFonts w:cs="宋体"/>
          <w:spacing w:val="3"/>
          <w:highlight w:val="none"/>
        </w:rPr>
        <w:t>收，如</w:t>
      </w:r>
      <w:r>
        <w:rPr>
          <w:rFonts w:hint="eastAsia" w:cs="宋体"/>
          <w:spacing w:val="3"/>
          <w:highlight w:val="none"/>
          <w:lang w:eastAsia="zh-CN"/>
        </w:rPr>
        <w:t>投标人</w:t>
      </w:r>
      <w:r>
        <w:rPr>
          <w:rFonts w:cs="宋体"/>
          <w:spacing w:val="3"/>
          <w:highlight w:val="none"/>
        </w:rPr>
        <w:t>提供货物与技术规范书存在差异，又未在报价差异表中列出的，采购</w:t>
      </w:r>
      <w:r>
        <w:rPr>
          <w:rFonts w:cs="宋体"/>
          <w:highlight w:val="none"/>
        </w:rPr>
        <w:t>方有权拒收。</w:t>
      </w:r>
    </w:p>
    <w:p>
      <w:pPr>
        <w:keepLines w:val="0"/>
        <w:pageBreakBefore w:val="0"/>
        <w:kinsoku/>
        <w:wordWrap/>
        <w:bidi w:val="0"/>
        <w:spacing w:line="500" w:lineRule="exact"/>
        <w:ind w:left="410"/>
        <w:rPr>
          <w:highlight w:val="none"/>
        </w:rPr>
      </w:pPr>
      <w:r>
        <w:rPr>
          <w:rFonts w:hint="eastAsia"/>
          <w:spacing w:val="-2"/>
          <w:highlight w:val="none"/>
          <w:lang w:eastAsia="zh-CN"/>
        </w:rPr>
        <w:t>10.</w:t>
      </w:r>
      <w:r>
        <w:rPr>
          <w:spacing w:val="-2"/>
          <w:highlight w:val="none"/>
        </w:rPr>
        <w:t>2</w:t>
      </w:r>
      <w:r>
        <w:rPr>
          <w:spacing w:val="60"/>
          <w:highlight w:val="none"/>
        </w:rPr>
        <w:t xml:space="preserve"> </w:t>
      </w:r>
      <w:r>
        <w:rPr>
          <w:rFonts w:cs="宋体"/>
          <w:highlight w:val="none"/>
        </w:rPr>
        <w:t>到货验收</w:t>
      </w:r>
    </w:p>
    <w:p>
      <w:pPr>
        <w:keepLines w:val="0"/>
        <w:pageBreakBefore w:val="0"/>
        <w:kinsoku/>
        <w:wordWrap/>
        <w:bidi w:val="0"/>
        <w:spacing w:line="500" w:lineRule="exact"/>
        <w:ind w:left="410"/>
        <w:rPr>
          <w:rFonts w:hint="eastAsia" w:eastAsia="宋体" w:cs="宋体"/>
          <w:b/>
          <w:bCs/>
          <w:highlight w:val="none"/>
          <w:lang w:eastAsia="zh-CN"/>
        </w:rPr>
      </w:pPr>
      <w:r>
        <w:rPr>
          <w:rFonts w:cs="宋体"/>
          <w:spacing w:val="3"/>
          <w:highlight w:val="none"/>
        </w:rPr>
        <w:t>到货验收分为开箱验收和功能验收</w:t>
      </w:r>
      <w:r>
        <w:rPr>
          <w:rFonts w:hint="eastAsia" w:cs="宋体"/>
          <w:spacing w:val="3"/>
          <w:highlight w:val="none"/>
          <w:lang w:eastAsia="zh-CN"/>
        </w:rPr>
        <w:t>。</w:t>
      </w:r>
      <w:r>
        <w:rPr>
          <w:rFonts w:cs="宋体"/>
          <w:b/>
          <w:bCs/>
          <w:spacing w:val="3"/>
          <w:highlight w:val="none"/>
        </w:rPr>
        <w:t>开箱验收包括对</w:t>
      </w:r>
      <w:r>
        <w:rPr>
          <w:rFonts w:cs="宋体"/>
          <w:b/>
          <w:bCs/>
          <w:spacing w:val="1"/>
          <w:highlight w:val="none"/>
        </w:rPr>
        <w:t>仪</w:t>
      </w:r>
      <w:r>
        <w:rPr>
          <w:rFonts w:hint="eastAsia" w:cs="宋体"/>
          <w:b/>
          <w:bCs/>
          <w:spacing w:val="1"/>
          <w:highlight w:val="none"/>
        </w:rPr>
        <w:t>器</w:t>
      </w:r>
      <w:r>
        <w:rPr>
          <w:rFonts w:cs="宋体"/>
          <w:b/>
          <w:bCs/>
          <w:spacing w:val="1"/>
          <w:highlight w:val="none"/>
        </w:rPr>
        <w:t>、</w:t>
      </w:r>
      <w:r>
        <w:rPr>
          <w:rFonts w:hint="eastAsia" w:cs="宋体"/>
          <w:b/>
          <w:bCs/>
          <w:spacing w:val="1"/>
          <w:highlight w:val="none"/>
        </w:rPr>
        <w:t>配件</w:t>
      </w:r>
      <w:r>
        <w:rPr>
          <w:rFonts w:cs="宋体"/>
          <w:b/>
          <w:bCs/>
          <w:spacing w:val="1"/>
          <w:highlight w:val="none"/>
        </w:rPr>
        <w:t>、</w:t>
      </w:r>
      <w:r>
        <w:rPr>
          <w:rFonts w:hint="eastAsia" w:cs="宋体"/>
          <w:b/>
          <w:bCs/>
          <w:spacing w:val="1"/>
          <w:highlight w:val="none"/>
          <w:lang w:val="en-US" w:eastAsia="zh-CN"/>
        </w:rPr>
        <w:t>第三方校准</w:t>
      </w:r>
      <w:r>
        <w:rPr>
          <w:rFonts w:cs="宋体"/>
          <w:b/>
          <w:bCs/>
          <w:spacing w:val="1"/>
          <w:highlight w:val="none"/>
        </w:rPr>
        <w:t>报告和合格证等设备</w:t>
      </w:r>
      <w:r>
        <w:rPr>
          <w:b/>
          <w:bCs/>
          <w:spacing w:val="3"/>
          <w:highlight w:val="none"/>
        </w:rPr>
        <w:t>/</w:t>
      </w:r>
      <w:r>
        <w:rPr>
          <w:rFonts w:cs="宋体"/>
          <w:b/>
          <w:bCs/>
          <w:spacing w:val="1"/>
          <w:highlight w:val="none"/>
        </w:rPr>
        <w:t>材料是否齐全；功能验收指设备</w:t>
      </w:r>
      <w:r>
        <w:rPr>
          <w:rFonts w:cs="宋体"/>
          <w:b/>
          <w:bCs/>
          <w:highlight w:val="none"/>
        </w:rPr>
        <w:t>各项功能参数是否满足技术规范要求</w:t>
      </w:r>
      <w:r>
        <w:rPr>
          <w:rFonts w:hint="eastAsia" w:cs="宋体"/>
          <w:b/>
          <w:bCs/>
          <w:highlight w:val="none"/>
          <w:lang w:eastAsia="zh-CN"/>
        </w:rPr>
        <w:t>。</w:t>
      </w:r>
    </w:p>
    <w:p>
      <w:pPr>
        <w:keepLines w:val="0"/>
        <w:pageBreakBefore w:val="0"/>
        <w:kinsoku/>
        <w:wordWrap/>
        <w:bidi w:val="0"/>
        <w:spacing w:line="500" w:lineRule="exact"/>
        <w:ind w:left="410"/>
        <w:rPr>
          <w:highlight w:val="none"/>
        </w:rPr>
      </w:pPr>
      <w:r>
        <w:rPr>
          <w:rFonts w:hint="eastAsia"/>
          <w:spacing w:val="-2"/>
          <w:highlight w:val="none"/>
          <w:lang w:eastAsia="zh-CN"/>
        </w:rPr>
        <w:t>10.</w:t>
      </w:r>
      <w:r>
        <w:rPr>
          <w:spacing w:val="-2"/>
          <w:highlight w:val="none"/>
        </w:rPr>
        <w:t>3</w:t>
      </w:r>
      <w:r>
        <w:rPr>
          <w:spacing w:val="60"/>
          <w:highlight w:val="none"/>
        </w:rPr>
        <w:t xml:space="preserve"> </w:t>
      </w:r>
      <w:r>
        <w:rPr>
          <w:rFonts w:cs="宋体"/>
          <w:highlight w:val="none"/>
        </w:rPr>
        <w:t>现场验收</w:t>
      </w:r>
    </w:p>
    <w:p>
      <w:pPr>
        <w:keepLines w:val="0"/>
        <w:pageBreakBefore w:val="0"/>
        <w:kinsoku/>
        <w:wordWrap/>
        <w:bidi w:val="0"/>
        <w:spacing w:line="500" w:lineRule="exact"/>
        <w:ind w:left="410"/>
        <w:rPr>
          <w:highlight w:val="none"/>
        </w:rPr>
      </w:pPr>
      <w:r>
        <w:rPr>
          <w:rFonts w:cs="宋体"/>
          <w:spacing w:val="3"/>
          <w:highlight w:val="none"/>
        </w:rPr>
        <w:t>在采购方指定试验室安装调试完成后，以</w:t>
      </w:r>
      <w:r>
        <w:rPr>
          <w:rFonts w:hint="eastAsia" w:cs="宋体"/>
          <w:spacing w:val="3"/>
          <w:highlight w:val="none"/>
          <w:lang w:eastAsia="zh-CN"/>
        </w:rPr>
        <w:t>投标人</w:t>
      </w:r>
      <w:r>
        <w:rPr>
          <w:rFonts w:cs="宋体"/>
          <w:spacing w:val="3"/>
          <w:highlight w:val="none"/>
        </w:rPr>
        <w:t>协助采购方完成技术培训内</w:t>
      </w:r>
      <w:r>
        <w:rPr>
          <w:rFonts w:cs="宋体"/>
          <w:highlight w:val="none"/>
        </w:rPr>
        <w:t>容为标准进行验收，验收合格后由</w:t>
      </w:r>
      <w:r>
        <w:rPr>
          <w:rFonts w:hint="eastAsia" w:cs="宋体"/>
          <w:highlight w:val="none"/>
          <w:lang w:eastAsia="zh-CN"/>
        </w:rPr>
        <w:t>投标人</w:t>
      </w:r>
      <w:r>
        <w:rPr>
          <w:rFonts w:cs="宋体"/>
          <w:highlight w:val="none"/>
        </w:rPr>
        <w:t>提供验收报告。</w:t>
      </w:r>
    </w:p>
    <w:p>
      <w:pPr>
        <w:pStyle w:val="4"/>
        <w:bidi w:val="0"/>
        <w:rPr>
          <w:highlight w:val="none"/>
        </w:rPr>
      </w:pPr>
      <w:bookmarkStart w:id="39" w:name="_Toc22211"/>
      <w:r>
        <w:rPr>
          <w:highlight w:val="none"/>
        </w:rPr>
        <w:t>1</w:t>
      </w:r>
      <w:r>
        <w:rPr>
          <w:rFonts w:hint="eastAsia"/>
          <w:highlight w:val="none"/>
          <w:lang w:val="en-US" w:eastAsia="zh-CN"/>
        </w:rPr>
        <w:t>1</w:t>
      </w:r>
      <w:r>
        <w:rPr>
          <w:highlight w:val="none"/>
        </w:rPr>
        <w:t>.</w:t>
      </w:r>
      <w:r>
        <w:rPr>
          <w:rFonts w:cs="宋体"/>
          <w:spacing w:val="1"/>
          <w:highlight w:val="none"/>
        </w:rPr>
        <w:t>技术差异表</w:t>
      </w:r>
      <w:bookmarkEnd w:id="39"/>
    </w:p>
    <w:p>
      <w:pPr>
        <w:keepLines w:val="0"/>
        <w:pageBreakBefore w:val="0"/>
        <w:kinsoku/>
        <w:wordWrap/>
        <w:bidi w:val="0"/>
        <w:spacing w:line="500" w:lineRule="exact"/>
        <w:ind w:left="410"/>
        <w:rPr>
          <w:highlight w:val="none"/>
        </w:rPr>
      </w:pPr>
      <w:r>
        <w:rPr>
          <w:rFonts w:hint="eastAsia" w:cs="宋体"/>
          <w:spacing w:val="-1"/>
          <w:highlight w:val="none"/>
        </w:rPr>
        <w:tab/>
      </w:r>
      <w:r>
        <w:rPr>
          <w:rFonts w:hint="eastAsia" w:cs="宋体"/>
          <w:spacing w:val="-1"/>
          <w:highlight w:val="none"/>
        </w:rPr>
        <w:tab/>
      </w:r>
      <w:r>
        <w:rPr>
          <w:rFonts w:hint="eastAsia" w:cs="宋体"/>
          <w:spacing w:val="-1"/>
          <w:highlight w:val="none"/>
          <w:lang w:eastAsia="zh-CN"/>
        </w:rPr>
        <w:t>投标人</w:t>
      </w:r>
      <w:r>
        <w:rPr>
          <w:rFonts w:cs="宋体"/>
          <w:spacing w:val="-1"/>
          <w:highlight w:val="none"/>
        </w:rPr>
        <w:t>应将所供设备与本采购书技术文件有差异之处，无论优于或劣于本</w:t>
      </w:r>
      <w:r>
        <w:rPr>
          <w:rFonts w:hint="eastAsia" w:cs="宋体"/>
          <w:spacing w:val="-1"/>
          <w:highlight w:val="none"/>
        </w:rPr>
        <w:t>规范书</w:t>
      </w:r>
      <w:r>
        <w:rPr>
          <w:rFonts w:cs="宋体"/>
          <w:highlight w:val="none"/>
        </w:rPr>
        <w:t>要求，均汇集成此表。</w:t>
      </w:r>
    </w:p>
    <w:p>
      <w:pPr>
        <w:keepLines w:val="0"/>
        <w:pageBreakBefore w:val="0"/>
        <w:kinsoku/>
        <w:wordWrap/>
        <w:bidi w:val="0"/>
        <w:spacing w:line="500" w:lineRule="exact"/>
        <w:ind w:left="410"/>
        <w:rPr>
          <w:highlight w:val="none"/>
        </w:rPr>
      </w:pPr>
      <w:r>
        <w:rPr>
          <w:rFonts w:cs="宋体"/>
          <w:highlight w:val="none"/>
        </w:rPr>
        <w:t>技术差异表</w:t>
      </w:r>
    </w:p>
    <w:tbl>
      <w:tblPr>
        <w:tblStyle w:val="13"/>
        <w:tblW w:w="0" w:type="auto"/>
        <w:tblInd w:w="5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17"/>
        <w:gridCol w:w="2077"/>
        <w:gridCol w:w="2236"/>
        <w:gridCol w:w="2077"/>
        <w:gridCol w:w="22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vMerge w:val="restart"/>
            <w:vAlign w:val="center"/>
          </w:tcPr>
          <w:p>
            <w:pPr>
              <w:keepLines w:val="0"/>
              <w:pageBreakBefore w:val="0"/>
              <w:kinsoku/>
              <w:wordWrap/>
              <w:bidi w:val="0"/>
              <w:spacing w:line="500" w:lineRule="exact"/>
              <w:ind w:left="0" w:leftChars="0"/>
              <w:rPr>
                <w:highlight w:val="none"/>
              </w:rPr>
            </w:pPr>
            <w:r>
              <w:rPr>
                <w:rFonts w:hint="eastAsia"/>
                <w:highlight w:val="none"/>
              </w:rPr>
              <w:t>序号</w:t>
            </w:r>
          </w:p>
        </w:tc>
        <w:tc>
          <w:tcPr>
            <w:tcW w:w="4313" w:type="dxa"/>
            <w:gridSpan w:val="2"/>
            <w:vAlign w:val="center"/>
          </w:tcPr>
          <w:p>
            <w:pPr>
              <w:keepLines w:val="0"/>
              <w:pageBreakBefore w:val="0"/>
              <w:kinsoku/>
              <w:wordWrap/>
              <w:bidi w:val="0"/>
              <w:spacing w:line="500" w:lineRule="exact"/>
              <w:ind w:left="410"/>
              <w:jc w:val="center"/>
              <w:rPr>
                <w:highlight w:val="none"/>
              </w:rPr>
            </w:pPr>
            <w:r>
              <w:rPr>
                <w:rFonts w:hint="eastAsia"/>
                <w:highlight w:val="none"/>
              </w:rPr>
              <w:t>采购文件</w:t>
            </w:r>
          </w:p>
        </w:tc>
        <w:tc>
          <w:tcPr>
            <w:tcW w:w="4369" w:type="dxa"/>
            <w:gridSpan w:val="2"/>
            <w:vAlign w:val="center"/>
          </w:tcPr>
          <w:p>
            <w:pPr>
              <w:keepLines w:val="0"/>
              <w:pageBreakBefore w:val="0"/>
              <w:kinsoku/>
              <w:wordWrap/>
              <w:bidi w:val="0"/>
              <w:spacing w:line="500" w:lineRule="exact"/>
              <w:ind w:left="410"/>
              <w:jc w:val="center"/>
              <w:rPr>
                <w:highlight w:val="none"/>
              </w:rPr>
            </w:pPr>
            <w:r>
              <w:rPr>
                <w:rFonts w:hint="eastAsia"/>
                <w:highlight w:val="none"/>
              </w:rPr>
              <w:t>报价文件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vMerge w:val="continue"/>
            <w:vAlign w:val="center"/>
          </w:tcPr>
          <w:p>
            <w:pPr>
              <w:keepLines w:val="0"/>
              <w:pageBreakBefore w:val="0"/>
              <w:kinsoku/>
              <w:wordWrap/>
              <w:bidi w:val="0"/>
              <w:spacing w:line="500" w:lineRule="exact"/>
              <w:ind w:left="410"/>
              <w:jc w:val="center"/>
              <w:rPr>
                <w:highlight w:val="none"/>
              </w:rPr>
            </w:pPr>
          </w:p>
        </w:tc>
        <w:tc>
          <w:tcPr>
            <w:tcW w:w="2077" w:type="dxa"/>
            <w:vAlign w:val="center"/>
          </w:tcPr>
          <w:p>
            <w:pPr>
              <w:keepLines w:val="0"/>
              <w:pageBreakBefore w:val="0"/>
              <w:kinsoku/>
              <w:wordWrap/>
              <w:bidi w:val="0"/>
              <w:spacing w:line="500" w:lineRule="exact"/>
              <w:ind w:left="410"/>
              <w:jc w:val="center"/>
              <w:rPr>
                <w:highlight w:val="none"/>
              </w:rPr>
            </w:pPr>
            <w:r>
              <w:rPr>
                <w:rFonts w:hint="eastAsia"/>
                <w:highlight w:val="none"/>
              </w:rPr>
              <w:t>条目</w:t>
            </w:r>
          </w:p>
        </w:tc>
        <w:tc>
          <w:tcPr>
            <w:tcW w:w="2236" w:type="dxa"/>
            <w:vAlign w:val="center"/>
          </w:tcPr>
          <w:p>
            <w:pPr>
              <w:keepLines w:val="0"/>
              <w:pageBreakBefore w:val="0"/>
              <w:kinsoku/>
              <w:wordWrap/>
              <w:bidi w:val="0"/>
              <w:spacing w:line="500" w:lineRule="exact"/>
              <w:ind w:left="410"/>
              <w:jc w:val="center"/>
              <w:rPr>
                <w:highlight w:val="none"/>
              </w:rPr>
            </w:pPr>
            <w:r>
              <w:rPr>
                <w:rFonts w:hint="eastAsia"/>
                <w:highlight w:val="none"/>
              </w:rPr>
              <w:t>简要内容</w:t>
            </w:r>
          </w:p>
        </w:tc>
        <w:tc>
          <w:tcPr>
            <w:tcW w:w="2077" w:type="dxa"/>
            <w:vAlign w:val="center"/>
          </w:tcPr>
          <w:p>
            <w:pPr>
              <w:keepLines w:val="0"/>
              <w:pageBreakBefore w:val="0"/>
              <w:kinsoku/>
              <w:wordWrap/>
              <w:bidi w:val="0"/>
              <w:spacing w:line="500" w:lineRule="exact"/>
              <w:ind w:left="410"/>
              <w:jc w:val="center"/>
              <w:rPr>
                <w:highlight w:val="none"/>
              </w:rPr>
            </w:pPr>
            <w:r>
              <w:rPr>
                <w:rFonts w:hint="eastAsia"/>
                <w:highlight w:val="none"/>
              </w:rPr>
              <w:t>条目</w:t>
            </w:r>
          </w:p>
        </w:tc>
        <w:tc>
          <w:tcPr>
            <w:tcW w:w="2292" w:type="dxa"/>
            <w:vAlign w:val="center"/>
          </w:tcPr>
          <w:p>
            <w:pPr>
              <w:keepLines w:val="0"/>
              <w:pageBreakBefore w:val="0"/>
              <w:kinsoku/>
              <w:wordWrap/>
              <w:bidi w:val="0"/>
              <w:spacing w:line="500" w:lineRule="exact"/>
              <w:ind w:left="410"/>
              <w:jc w:val="center"/>
              <w:rPr>
                <w:highlight w:val="none"/>
              </w:rPr>
            </w:pPr>
            <w:r>
              <w:rPr>
                <w:rFonts w:hint="eastAsia"/>
                <w:highlight w:val="none"/>
              </w:rPr>
              <w:t>简要内容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pPr>
              <w:keepLines w:val="0"/>
              <w:pageBreakBefore w:val="0"/>
              <w:numPr>
                <w:ilvl w:val="0"/>
                <w:numId w:val="3"/>
              </w:numPr>
              <w:kinsoku/>
              <w:wordWrap/>
              <w:bidi w:val="0"/>
              <w:spacing w:line="500" w:lineRule="exact"/>
              <w:ind w:leftChars="0"/>
              <w:jc w:val="both"/>
              <w:rPr>
                <w:highlight w:val="none"/>
              </w:rPr>
            </w:pPr>
          </w:p>
        </w:tc>
        <w:tc>
          <w:tcPr>
            <w:tcW w:w="2077" w:type="dxa"/>
          </w:tcPr>
          <w:p>
            <w:pPr>
              <w:keepLines w:val="0"/>
              <w:pageBreakBefore w:val="0"/>
              <w:kinsoku/>
              <w:wordWrap/>
              <w:bidi w:val="0"/>
              <w:spacing w:line="500" w:lineRule="exact"/>
              <w:ind w:left="410"/>
              <w:rPr>
                <w:highlight w:val="none"/>
              </w:rPr>
            </w:pPr>
          </w:p>
        </w:tc>
        <w:tc>
          <w:tcPr>
            <w:tcW w:w="2236" w:type="dxa"/>
          </w:tcPr>
          <w:p>
            <w:pPr>
              <w:keepLines w:val="0"/>
              <w:pageBreakBefore w:val="0"/>
              <w:kinsoku/>
              <w:wordWrap/>
              <w:bidi w:val="0"/>
              <w:spacing w:line="500" w:lineRule="exact"/>
              <w:ind w:left="410"/>
              <w:rPr>
                <w:highlight w:val="none"/>
              </w:rPr>
            </w:pPr>
          </w:p>
        </w:tc>
        <w:tc>
          <w:tcPr>
            <w:tcW w:w="2077" w:type="dxa"/>
          </w:tcPr>
          <w:p>
            <w:pPr>
              <w:keepLines w:val="0"/>
              <w:pageBreakBefore w:val="0"/>
              <w:kinsoku/>
              <w:wordWrap/>
              <w:bidi w:val="0"/>
              <w:spacing w:line="500" w:lineRule="exact"/>
              <w:ind w:left="410"/>
              <w:rPr>
                <w:highlight w:val="none"/>
              </w:rPr>
            </w:pPr>
          </w:p>
        </w:tc>
        <w:tc>
          <w:tcPr>
            <w:tcW w:w="2292" w:type="dxa"/>
          </w:tcPr>
          <w:p>
            <w:pPr>
              <w:keepLines w:val="0"/>
              <w:pageBreakBefore w:val="0"/>
              <w:kinsoku/>
              <w:wordWrap/>
              <w:bidi w:val="0"/>
              <w:spacing w:line="500" w:lineRule="exact"/>
              <w:ind w:left="410"/>
              <w:jc w:val="center"/>
              <w:rPr>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pPr>
              <w:keepLines w:val="0"/>
              <w:pageBreakBefore w:val="0"/>
              <w:numPr>
                <w:ilvl w:val="0"/>
                <w:numId w:val="3"/>
              </w:numPr>
              <w:kinsoku/>
              <w:wordWrap/>
              <w:bidi w:val="0"/>
              <w:spacing w:line="500" w:lineRule="exact"/>
              <w:ind w:leftChars="0"/>
              <w:jc w:val="both"/>
              <w:rPr>
                <w:highlight w:val="none"/>
              </w:rPr>
            </w:pPr>
          </w:p>
        </w:tc>
        <w:tc>
          <w:tcPr>
            <w:tcW w:w="2077" w:type="dxa"/>
          </w:tcPr>
          <w:p>
            <w:pPr>
              <w:keepLines w:val="0"/>
              <w:pageBreakBefore w:val="0"/>
              <w:kinsoku/>
              <w:wordWrap/>
              <w:bidi w:val="0"/>
              <w:spacing w:line="500" w:lineRule="exact"/>
              <w:ind w:left="410"/>
              <w:rPr>
                <w:highlight w:val="none"/>
              </w:rPr>
            </w:pPr>
          </w:p>
        </w:tc>
        <w:tc>
          <w:tcPr>
            <w:tcW w:w="2236" w:type="dxa"/>
          </w:tcPr>
          <w:p>
            <w:pPr>
              <w:keepLines w:val="0"/>
              <w:pageBreakBefore w:val="0"/>
              <w:kinsoku/>
              <w:wordWrap/>
              <w:bidi w:val="0"/>
              <w:spacing w:line="500" w:lineRule="exact"/>
              <w:ind w:left="410"/>
              <w:rPr>
                <w:highlight w:val="none"/>
              </w:rPr>
            </w:pPr>
          </w:p>
        </w:tc>
        <w:tc>
          <w:tcPr>
            <w:tcW w:w="2077" w:type="dxa"/>
          </w:tcPr>
          <w:p>
            <w:pPr>
              <w:keepLines w:val="0"/>
              <w:pageBreakBefore w:val="0"/>
              <w:kinsoku/>
              <w:wordWrap/>
              <w:bidi w:val="0"/>
              <w:spacing w:line="500" w:lineRule="exact"/>
              <w:ind w:left="410"/>
              <w:rPr>
                <w:highlight w:val="none"/>
              </w:rPr>
            </w:pPr>
          </w:p>
        </w:tc>
        <w:tc>
          <w:tcPr>
            <w:tcW w:w="2292" w:type="dxa"/>
          </w:tcPr>
          <w:p>
            <w:pPr>
              <w:keepLines w:val="0"/>
              <w:pageBreakBefore w:val="0"/>
              <w:kinsoku/>
              <w:wordWrap/>
              <w:bidi w:val="0"/>
              <w:spacing w:line="500" w:lineRule="exact"/>
              <w:ind w:left="410"/>
              <w:rPr>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pPr>
              <w:keepLines w:val="0"/>
              <w:pageBreakBefore w:val="0"/>
              <w:numPr>
                <w:ilvl w:val="0"/>
                <w:numId w:val="3"/>
              </w:numPr>
              <w:kinsoku/>
              <w:wordWrap/>
              <w:bidi w:val="0"/>
              <w:spacing w:line="500" w:lineRule="exact"/>
              <w:ind w:leftChars="0"/>
              <w:jc w:val="both"/>
              <w:rPr>
                <w:highlight w:val="none"/>
              </w:rPr>
            </w:pPr>
          </w:p>
        </w:tc>
        <w:tc>
          <w:tcPr>
            <w:tcW w:w="2077" w:type="dxa"/>
          </w:tcPr>
          <w:p>
            <w:pPr>
              <w:keepLines w:val="0"/>
              <w:pageBreakBefore w:val="0"/>
              <w:kinsoku/>
              <w:wordWrap/>
              <w:bidi w:val="0"/>
              <w:spacing w:line="500" w:lineRule="exact"/>
              <w:ind w:left="410"/>
              <w:rPr>
                <w:highlight w:val="none"/>
              </w:rPr>
            </w:pPr>
          </w:p>
        </w:tc>
        <w:tc>
          <w:tcPr>
            <w:tcW w:w="2236" w:type="dxa"/>
          </w:tcPr>
          <w:p>
            <w:pPr>
              <w:keepLines w:val="0"/>
              <w:pageBreakBefore w:val="0"/>
              <w:kinsoku/>
              <w:wordWrap/>
              <w:bidi w:val="0"/>
              <w:spacing w:line="500" w:lineRule="exact"/>
              <w:ind w:left="410"/>
              <w:rPr>
                <w:highlight w:val="none"/>
              </w:rPr>
            </w:pPr>
          </w:p>
        </w:tc>
        <w:tc>
          <w:tcPr>
            <w:tcW w:w="2077" w:type="dxa"/>
          </w:tcPr>
          <w:p>
            <w:pPr>
              <w:keepLines w:val="0"/>
              <w:pageBreakBefore w:val="0"/>
              <w:kinsoku/>
              <w:wordWrap/>
              <w:bidi w:val="0"/>
              <w:spacing w:line="500" w:lineRule="exact"/>
              <w:ind w:left="410"/>
              <w:rPr>
                <w:highlight w:val="none"/>
              </w:rPr>
            </w:pPr>
          </w:p>
        </w:tc>
        <w:tc>
          <w:tcPr>
            <w:tcW w:w="2292" w:type="dxa"/>
          </w:tcPr>
          <w:p>
            <w:pPr>
              <w:keepLines w:val="0"/>
              <w:pageBreakBefore w:val="0"/>
              <w:kinsoku/>
              <w:wordWrap/>
              <w:bidi w:val="0"/>
              <w:spacing w:line="500" w:lineRule="exact"/>
              <w:ind w:left="410"/>
              <w:rPr>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3" w:hRule="atLeast"/>
        </w:trPr>
        <w:tc>
          <w:tcPr>
            <w:tcW w:w="517" w:type="dxa"/>
          </w:tcPr>
          <w:p>
            <w:pPr>
              <w:keepLines w:val="0"/>
              <w:pageBreakBefore w:val="0"/>
              <w:numPr>
                <w:ilvl w:val="0"/>
                <w:numId w:val="3"/>
              </w:numPr>
              <w:kinsoku/>
              <w:wordWrap/>
              <w:bidi w:val="0"/>
              <w:spacing w:line="500" w:lineRule="exact"/>
              <w:ind w:leftChars="0"/>
              <w:jc w:val="both"/>
              <w:rPr>
                <w:highlight w:val="none"/>
              </w:rPr>
            </w:pPr>
          </w:p>
        </w:tc>
        <w:tc>
          <w:tcPr>
            <w:tcW w:w="2077" w:type="dxa"/>
          </w:tcPr>
          <w:p>
            <w:pPr>
              <w:keepLines w:val="0"/>
              <w:pageBreakBefore w:val="0"/>
              <w:kinsoku/>
              <w:wordWrap/>
              <w:bidi w:val="0"/>
              <w:spacing w:line="500" w:lineRule="exact"/>
              <w:ind w:left="410"/>
              <w:rPr>
                <w:highlight w:val="none"/>
              </w:rPr>
            </w:pPr>
          </w:p>
        </w:tc>
        <w:tc>
          <w:tcPr>
            <w:tcW w:w="2236" w:type="dxa"/>
          </w:tcPr>
          <w:p>
            <w:pPr>
              <w:keepLines w:val="0"/>
              <w:pageBreakBefore w:val="0"/>
              <w:kinsoku/>
              <w:wordWrap/>
              <w:bidi w:val="0"/>
              <w:spacing w:line="500" w:lineRule="exact"/>
              <w:ind w:left="410"/>
              <w:rPr>
                <w:highlight w:val="none"/>
              </w:rPr>
            </w:pPr>
          </w:p>
        </w:tc>
        <w:tc>
          <w:tcPr>
            <w:tcW w:w="2077" w:type="dxa"/>
          </w:tcPr>
          <w:p>
            <w:pPr>
              <w:keepLines w:val="0"/>
              <w:pageBreakBefore w:val="0"/>
              <w:kinsoku/>
              <w:wordWrap/>
              <w:bidi w:val="0"/>
              <w:spacing w:line="500" w:lineRule="exact"/>
              <w:ind w:left="410"/>
              <w:rPr>
                <w:highlight w:val="none"/>
              </w:rPr>
            </w:pPr>
          </w:p>
        </w:tc>
        <w:tc>
          <w:tcPr>
            <w:tcW w:w="2292" w:type="dxa"/>
          </w:tcPr>
          <w:p>
            <w:pPr>
              <w:keepLines w:val="0"/>
              <w:pageBreakBefore w:val="0"/>
              <w:kinsoku/>
              <w:wordWrap/>
              <w:bidi w:val="0"/>
              <w:spacing w:line="500" w:lineRule="exact"/>
              <w:ind w:left="410"/>
              <w:rPr>
                <w:highlight w:val="none"/>
              </w:rPr>
            </w:pPr>
          </w:p>
        </w:tc>
      </w:tr>
    </w:tbl>
    <w:p>
      <w:pPr>
        <w:pStyle w:val="2"/>
        <w:keepLines w:val="0"/>
        <w:pageBreakBefore w:val="0"/>
        <w:kinsoku/>
        <w:wordWrap/>
        <w:bidi w:val="0"/>
        <w:spacing w:line="500" w:lineRule="exact"/>
        <w:ind w:left="410" w:firstLine="240"/>
        <w:rPr>
          <w:highlight w:val="none"/>
        </w:rPr>
      </w:pPr>
    </w:p>
    <w:bookmarkEnd w:id="40"/>
    <w:sectPr>
      <w:headerReference r:id="rId5" w:type="default"/>
      <w:footerReference r:id="rId6" w:type="default"/>
      <w:pgSz w:w="11906" w:h="16838"/>
      <w:pgMar w:top="1440" w:right="1080" w:bottom="1440" w:left="1080" w:header="737" w:footer="340" w:gutter="0"/>
      <w:pgNumType w:start="1"/>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410"/>
      </w:pPr>
      <w:r>
        <w:separator/>
      </w:r>
    </w:p>
  </w:endnote>
  <w:endnote w:type="continuationSeparator" w:id="1">
    <w:p>
      <w:pPr>
        <w:spacing w:line="240" w:lineRule="auto"/>
        <w:ind w:left="4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体">
    <w:altName w:val="宋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方正书宋简体">
    <w:altName w:val="宋体"/>
    <w:panose1 w:val="00000000000000000000"/>
    <w:charset w:val="86"/>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21706"/>
    </w:sdtPr>
    <w:sdtContent>
      <w:p>
        <w:pPr>
          <w:pStyle w:val="9"/>
          <w:ind w:left="410"/>
          <w:jc w:val="right"/>
        </w:pPr>
        <w:r>
          <w:rPr>
            <w:sz w:val="24"/>
            <w:szCs w:val="24"/>
          </w:rPr>
          <w:fldChar w:fldCharType="begin"/>
        </w:r>
        <w:r>
          <w:rPr>
            <w:sz w:val="24"/>
            <w:szCs w:val="24"/>
          </w:rPr>
          <w:instrText xml:space="preserve"> PAGE   \* MERGEFORMAT </w:instrText>
        </w:r>
        <w:r>
          <w:rPr>
            <w:sz w:val="24"/>
            <w:szCs w:val="24"/>
          </w:rPr>
          <w:fldChar w:fldCharType="separate"/>
        </w:r>
        <w:r>
          <w:rPr>
            <w:sz w:val="24"/>
            <w:szCs w:val="24"/>
            <w:lang w:val="zh-CN"/>
          </w:rPr>
          <w:t>3</w:t>
        </w:r>
        <w:r>
          <w:rPr>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left="410"/>
      </w:pPr>
      <w:r>
        <w:separator/>
      </w:r>
    </w:p>
  </w:footnote>
  <w:footnote w:type="continuationSeparator" w:id="1">
    <w:p>
      <w:pPr>
        <w:spacing w:line="360" w:lineRule="auto"/>
        <w:ind w:left="4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left="4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131583"/>
    <w:multiLevelType w:val="multilevel"/>
    <w:tmpl w:val="19131583"/>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A933D8E"/>
    <w:multiLevelType w:val="singleLevel"/>
    <w:tmpl w:val="2A933D8E"/>
    <w:lvl w:ilvl="0" w:tentative="0">
      <w:start w:val="8"/>
      <w:numFmt w:val="decimal"/>
      <w:lvlText w:val="%1."/>
      <w:lvlJc w:val="left"/>
      <w:pPr>
        <w:tabs>
          <w:tab w:val="left" w:pos="312"/>
        </w:tabs>
      </w:pPr>
    </w:lvl>
  </w:abstractNum>
  <w:abstractNum w:abstractNumId="2">
    <w:nsid w:val="5B9DEC0B"/>
    <w:multiLevelType w:val="singleLevel"/>
    <w:tmpl w:val="5B9DEC0B"/>
    <w:lvl w:ilvl="0" w:tentative="0">
      <w:start w:val="1"/>
      <w:numFmt w:val="decimal"/>
      <w:lvlText w:val="(%1)"/>
      <w:lvlJc w:val="left"/>
      <w:pPr>
        <w:ind w:left="425" w:hanging="425"/>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M5MDY5NmRiY2IxYWU2YWNhZjdhZjViM2Q0OGIxY2YifQ=="/>
  </w:docVars>
  <w:rsids>
    <w:rsidRoot w:val="00BA7218"/>
    <w:rsid w:val="00073FE7"/>
    <w:rsid w:val="000B487E"/>
    <w:rsid w:val="00213BC1"/>
    <w:rsid w:val="00274652"/>
    <w:rsid w:val="0028222F"/>
    <w:rsid w:val="002E2DC8"/>
    <w:rsid w:val="00331FD8"/>
    <w:rsid w:val="00395668"/>
    <w:rsid w:val="003A6246"/>
    <w:rsid w:val="003F0C22"/>
    <w:rsid w:val="00433E15"/>
    <w:rsid w:val="0050590D"/>
    <w:rsid w:val="00590CB3"/>
    <w:rsid w:val="005D5B89"/>
    <w:rsid w:val="005F5D8C"/>
    <w:rsid w:val="006F2529"/>
    <w:rsid w:val="0071406A"/>
    <w:rsid w:val="00824AB9"/>
    <w:rsid w:val="0083090F"/>
    <w:rsid w:val="0086303C"/>
    <w:rsid w:val="008774E9"/>
    <w:rsid w:val="008C0C43"/>
    <w:rsid w:val="009253CE"/>
    <w:rsid w:val="00A30D57"/>
    <w:rsid w:val="00A55DCC"/>
    <w:rsid w:val="00A75580"/>
    <w:rsid w:val="00AE36DD"/>
    <w:rsid w:val="00AE7161"/>
    <w:rsid w:val="00B23D0C"/>
    <w:rsid w:val="00B75D43"/>
    <w:rsid w:val="00BA7218"/>
    <w:rsid w:val="00C23CBE"/>
    <w:rsid w:val="00D4036C"/>
    <w:rsid w:val="00D76BBA"/>
    <w:rsid w:val="00D92E20"/>
    <w:rsid w:val="00D95EE9"/>
    <w:rsid w:val="00E303FE"/>
    <w:rsid w:val="00E645F8"/>
    <w:rsid w:val="00EB0EA2"/>
    <w:rsid w:val="00EC767C"/>
    <w:rsid w:val="00F83122"/>
    <w:rsid w:val="01FB11A1"/>
    <w:rsid w:val="024E43D4"/>
    <w:rsid w:val="04AC73D9"/>
    <w:rsid w:val="052208DA"/>
    <w:rsid w:val="056C5A14"/>
    <w:rsid w:val="07B66435"/>
    <w:rsid w:val="07E06245"/>
    <w:rsid w:val="0BAB653E"/>
    <w:rsid w:val="0D344206"/>
    <w:rsid w:val="11624E20"/>
    <w:rsid w:val="13066AFF"/>
    <w:rsid w:val="16406CB6"/>
    <w:rsid w:val="17486E4C"/>
    <w:rsid w:val="19277699"/>
    <w:rsid w:val="1C79220A"/>
    <w:rsid w:val="1C8772B6"/>
    <w:rsid w:val="1D3614FA"/>
    <w:rsid w:val="1FA263E4"/>
    <w:rsid w:val="22703D10"/>
    <w:rsid w:val="23B96AFD"/>
    <w:rsid w:val="273F6164"/>
    <w:rsid w:val="27856069"/>
    <w:rsid w:val="27E502D5"/>
    <w:rsid w:val="29464C18"/>
    <w:rsid w:val="2B2A0492"/>
    <w:rsid w:val="2C3F36A7"/>
    <w:rsid w:val="2E093550"/>
    <w:rsid w:val="2EAE6CA3"/>
    <w:rsid w:val="30427C69"/>
    <w:rsid w:val="31D74536"/>
    <w:rsid w:val="33342978"/>
    <w:rsid w:val="33C00172"/>
    <w:rsid w:val="34234DD5"/>
    <w:rsid w:val="34DB0F5E"/>
    <w:rsid w:val="366559E4"/>
    <w:rsid w:val="367B35A2"/>
    <w:rsid w:val="395863A6"/>
    <w:rsid w:val="3988303A"/>
    <w:rsid w:val="3F3F3186"/>
    <w:rsid w:val="41F6735B"/>
    <w:rsid w:val="47874069"/>
    <w:rsid w:val="47B84838"/>
    <w:rsid w:val="47F2602F"/>
    <w:rsid w:val="48CC7BFD"/>
    <w:rsid w:val="49244D8F"/>
    <w:rsid w:val="4C667968"/>
    <w:rsid w:val="4F1F09CE"/>
    <w:rsid w:val="58065E8B"/>
    <w:rsid w:val="58B95CBA"/>
    <w:rsid w:val="596D67DA"/>
    <w:rsid w:val="5A44578C"/>
    <w:rsid w:val="5E375A3D"/>
    <w:rsid w:val="5E60690D"/>
    <w:rsid w:val="5EC33DB0"/>
    <w:rsid w:val="5F471779"/>
    <w:rsid w:val="60EC26DA"/>
    <w:rsid w:val="61BE2433"/>
    <w:rsid w:val="6268037D"/>
    <w:rsid w:val="62740596"/>
    <w:rsid w:val="62CD7EA4"/>
    <w:rsid w:val="65974683"/>
    <w:rsid w:val="70CA591E"/>
    <w:rsid w:val="76211CFF"/>
    <w:rsid w:val="7867742D"/>
    <w:rsid w:val="7CB6538D"/>
    <w:rsid w:val="7F547970"/>
    <w:rsid w:val="7F7C2A79"/>
    <w:rsid w:val="7FFD6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qFormat="1" w:unhideWhenUsed="0" w:uiPriority="0" w:semiHidden="0"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left="359" w:leftChars="171"/>
    </w:pPr>
    <w:rPr>
      <w:rFonts w:ascii="宋体" w:hAnsi="宋体" w:eastAsia="宋体" w:cs="Times New Roman"/>
      <w:color w:val="000000"/>
      <w:kern w:val="2"/>
      <w:sz w:val="24"/>
      <w:szCs w:val="24"/>
      <w:lang w:val="en-US" w:eastAsia="zh-CN" w:bidi="ar-SA"/>
    </w:rPr>
  </w:style>
  <w:style w:type="paragraph" w:styleId="4">
    <w:name w:val="heading 1"/>
    <w:basedOn w:val="1"/>
    <w:next w:val="1"/>
    <w:link w:val="23"/>
    <w:qFormat/>
    <w:uiPriority w:val="0"/>
    <w:pPr>
      <w:keepNext/>
      <w:widowControl/>
      <w:overflowPunct w:val="0"/>
      <w:autoSpaceDE w:val="0"/>
      <w:autoSpaceDN w:val="0"/>
      <w:adjustRightInd w:val="0"/>
      <w:spacing w:before="240" w:after="60"/>
      <w:textAlignment w:val="baseline"/>
      <w:outlineLvl w:val="0"/>
    </w:pPr>
    <w:rPr>
      <w:rFonts w:ascii="仿宋体" w:hAnsi="Times New Roman" w:eastAsia="仿宋体"/>
      <w:b/>
      <w:color w:val="auto"/>
      <w:kern w:val="28"/>
      <w:sz w:val="26"/>
      <w:szCs w:val="20"/>
    </w:rPr>
  </w:style>
  <w:style w:type="paragraph" w:styleId="5">
    <w:name w:val="heading 2"/>
    <w:basedOn w:val="1"/>
    <w:next w:val="1"/>
    <w:link w:val="29"/>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link w:val="19"/>
    <w:unhideWhenUsed/>
    <w:qFormat/>
    <w:uiPriority w:val="99"/>
    <w:pPr>
      <w:ind w:firstLine="420" w:firstLineChars="100"/>
    </w:pPr>
  </w:style>
  <w:style w:type="paragraph" w:styleId="3">
    <w:name w:val="Body Text"/>
    <w:basedOn w:val="1"/>
    <w:link w:val="18"/>
    <w:semiHidden/>
    <w:unhideWhenUsed/>
    <w:qFormat/>
    <w:uiPriority w:val="99"/>
    <w:pPr>
      <w:spacing w:after="120"/>
    </w:pPr>
  </w:style>
  <w:style w:type="paragraph" w:styleId="6">
    <w:name w:val="Plain Text"/>
    <w:basedOn w:val="1"/>
    <w:link w:val="25"/>
    <w:qFormat/>
    <w:uiPriority w:val="0"/>
    <w:rPr>
      <w:rFonts w:hAnsi="Courier New"/>
      <w:color w:val="auto"/>
      <w:sz w:val="21"/>
      <w:szCs w:val="20"/>
    </w:rPr>
  </w:style>
  <w:style w:type="paragraph" w:styleId="7">
    <w:name w:val="Body Text Indent 2"/>
    <w:basedOn w:val="1"/>
    <w:qFormat/>
    <w:uiPriority w:val="0"/>
    <w:pPr>
      <w:ind w:firstLine="570"/>
    </w:pPr>
    <w:rPr>
      <w:rFonts w:ascii="仿宋_GB2312" w:eastAsia="仿宋_GB2312"/>
      <w:sz w:val="24"/>
    </w:rPr>
  </w:style>
  <w:style w:type="paragraph" w:styleId="8">
    <w:name w:val="Balloon Text"/>
    <w:basedOn w:val="1"/>
    <w:link w:val="26"/>
    <w:semiHidden/>
    <w:unhideWhenUsed/>
    <w:qFormat/>
    <w:uiPriority w:val="99"/>
    <w:pPr>
      <w:spacing w:line="240" w:lineRule="auto"/>
    </w:pPr>
    <w:rPr>
      <w:sz w:val="18"/>
      <w:szCs w:val="18"/>
    </w:rPr>
  </w:style>
  <w:style w:type="paragraph" w:styleId="9">
    <w:name w:val="footer"/>
    <w:basedOn w:val="1"/>
    <w:link w:val="17"/>
    <w:unhideWhenUsed/>
    <w:qFormat/>
    <w:uiPriority w:val="99"/>
    <w:pPr>
      <w:tabs>
        <w:tab w:val="center" w:pos="4153"/>
        <w:tab w:val="right" w:pos="8306"/>
      </w:tabs>
      <w:snapToGrid w:val="0"/>
    </w:pPr>
    <w:rPr>
      <w:sz w:val="18"/>
      <w:szCs w:val="18"/>
    </w:rPr>
  </w:style>
  <w:style w:type="paragraph" w:styleId="10">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semiHidden/>
    <w:unhideWhenUsed/>
    <w:qFormat/>
    <w:uiPriority w:val="39"/>
  </w:style>
  <w:style w:type="paragraph" w:styleId="12">
    <w:name w:val="toc 6"/>
    <w:basedOn w:val="1"/>
    <w:next w:val="1"/>
    <w:qFormat/>
    <w:uiPriority w:val="0"/>
    <w:pPr>
      <w:spacing w:line="240" w:lineRule="auto"/>
      <w:ind w:left="1050" w:leftChars="0"/>
    </w:pPr>
    <w:rPr>
      <w:rFonts w:ascii="Calibri" w:hAnsi="Calibri"/>
      <w:color w:val="auto"/>
      <w:sz w:val="18"/>
      <w:szCs w:val="18"/>
    </w:rPr>
  </w:style>
  <w:style w:type="table" w:styleId="14">
    <w:name w:val="Table Grid"/>
    <w:basedOn w:val="13"/>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
    <w:name w:val="页眉 字符"/>
    <w:basedOn w:val="15"/>
    <w:link w:val="10"/>
    <w:qFormat/>
    <w:uiPriority w:val="99"/>
    <w:rPr>
      <w:sz w:val="18"/>
      <w:szCs w:val="18"/>
    </w:rPr>
  </w:style>
  <w:style w:type="character" w:customStyle="1" w:styleId="17">
    <w:name w:val="页脚 字符"/>
    <w:basedOn w:val="15"/>
    <w:link w:val="9"/>
    <w:qFormat/>
    <w:uiPriority w:val="99"/>
    <w:rPr>
      <w:sz w:val="18"/>
      <w:szCs w:val="18"/>
    </w:rPr>
  </w:style>
  <w:style w:type="character" w:customStyle="1" w:styleId="18">
    <w:name w:val="正文文本 字符"/>
    <w:basedOn w:val="15"/>
    <w:link w:val="3"/>
    <w:semiHidden/>
    <w:qFormat/>
    <w:uiPriority w:val="99"/>
    <w:rPr>
      <w:rFonts w:ascii="宋体" w:hAnsi="宋体" w:eastAsia="宋体" w:cs="Times New Roman"/>
      <w:color w:val="000000"/>
      <w:sz w:val="24"/>
      <w:szCs w:val="24"/>
    </w:rPr>
  </w:style>
  <w:style w:type="character" w:customStyle="1" w:styleId="19">
    <w:name w:val="正文文本首行缩进 字符"/>
    <w:basedOn w:val="18"/>
    <w:link w:val="2"/>
    <w:qFormat/>
    <w:uiPriority w:val="99"/>
    <w:rPr>
      <w:rFonts w:ascii="宋体" w:hAnsi="宋体" w:eastAsia="宋体" w:cs="Times New Roman"/>
      <w:color w:val="000000"/>
      <w:sz w:val="24"/>
      <w:szCs w:val="24"/>
    </w:rPr>
  </w:style>
  <w:style w:type="paragraph" w:customStyle="1" w:styleId="20">
    <w:name w:val="首行缩进"/>
    <w:basedOn w:val="1"/>
    <w:qFormat/>
    <w:uiPriority w:val="0"/>
    <w:pPr>
      <w:spacing w:line="300" w:lineRule="auto"/>
      <w:ind w:firstLine="420" w:firstLineChars="200"/>
    </w:pPr>
    <w:rPr>
      <w:rFonts w:ascii="Calibri" w:hAnsi="Calibri" w:eastAsia="方正书宋简体" w:cs="宋体"/>
      <w:szCs w:val="22"/>
    </w:rPr>
  </w:style>
  <w:style w:type="paragraph" w:styleId="21">
    <w:name w:val="List Paragraph"/>
    <w:basedOn w:val="1"/>
    <w:qFormat/>
    <w:uiPriority w:val="34"/>
    <w:pPr>
      <w:ind w:firstLine="420" w:firstLineChars="200"/>
    </w:pPr>
  </w:style>
  <w:style w:type="paragraph" w:customStyle="1" w:styleId="2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3">
    <w:name w:val="标题 1 字符"/>
    <w:basedOn w:val="15"/>
    <w:link w:val="4"/>
    <w:qFormat/>
    <w:uiPriority w:val="0"/>
    <w:rPr>
      <w:rFonts w:ascii="仿宋体" w:hAnsi="Times New Roman" w:eastAsia="仿宋体" w:cs="Times New Roman"/>
      <w:b/>
      <w:kern w:val="28"/>
      <w:sz w:val="26"/>
      <w:szCs w:val="20"/>
    </w:rPr>
  </w:style>
  <w:style w:type="character" w:customStyle="1" w:styleId="24">
    <w:name w:val="纯文本 Char"/>
    <w:qFormat/>
    <w:uiPriority w:val="0"/>
    <w:rPr>
      <w:rFonts w:ascii="宋体" w:hAnsi="Courier New" w:eastAsia="宋体" w:cs="Times New Roman"/>
      <w:szCs w:val="20"/>
    </w:rPr>
  </w:style>
  <w:style w:type="character" w:customStyle="1" w:styleId="25">
    <w:name w:val="纯文本 字符"/>
    <w:basedOn w:val="15"/>
    <w:link w:val="6"/>
    <w:semiHidden/>
    <w:qFormat/>
    <w:uiPriority w:val="99"/>
    <w:rPr>
      <w:rFonts w:ascii="宋体" w:hAnsi="Courier New" w:eastAsia="宋体" w:cs="Courier New"/>
      <w:color w:val="000000"/>
      <w:szCs w:val="21"/>
    </w:rPr>
  </w:style>
  <w:style w:type="character" w:customStyle="1" w:styleId="26">
    <w:name w:val="批注框文本 字符"/>
    <w:basedOn w:val="15"/>
    <w:link w:val="8"/>
    <w:semiHidden/>
    <w:qFormat/>
    <w:uiPriority w:val="99"/>
    <w:rPr>
      <w:rFonts w:ascii="宋体" w:hAnsi="宋体" w:eastAsia="宋体" w:cs="Times New Roman"/>
      <w:color w:val="000000"/>
      <w:sz w:val="18"/>
      <w:szCs w:val="18"/>
    </w:rPr>
  </w:style>
  <w:style w:type="paragraph" w:customStyle="1" w:styleId="27">
    <w:name w:val="内容"/>
    <w:basedOn w:val="1"/>
    <w:link w:val="28"/>
    <w:qFormat/>
    <w:uiPriority w:val="0"/>
    <w:pPr>
      <w:adjustRightInd w:val="0"/>
      <w:snapToGrid w:val="0"/>
      <w:spacing w:line="312" w:lineRule="auto"/>
      <w:ind w:left="0" w:leftChars="0" w:firstLine="240" w:firstLineChars="100"/>
      <w:jc w:val="both"/>
    </w:pPr>
    <w:rPr>
      <w:bCs/>
      <w:color w:val="auto"/>
      <w:kern w:val="0"/>
    </w:rPr>
  </w:style>
  <w:style w:type="character" w:customStyle="1" w:styleId="28">
    <w:name w:val="内容 Char"/>
    <w:basedOn w:val="15"/>
    <w:link w:val="27"/>
    <w:qFormat/>
    <w:uiPriority w:val="0"/>
    <w:rPr>
      <w:rFonts w:ascii="宋体" w:hAnsi="宋体" w:eastAsia="宋体" w:cs="Times New Roman"/>
      <w:bCs/>
      <w:sz w:val="24"/>
      <w:szCs w:val="24"/>
    </w:rPr>
  </w:style>
  <w:style w:type="character" w:customStyle="1" w:styleId="29">
    <w:name w:val="标题 2 字符"/>
    <w:basedOn w:val="15"/>
    <w:link w:val="5"/>
    <w:semiHidden/>
    <w:qFormat/>
    <w:uiPriority w:val="9"/>
    <w:rPr>
      <w:rFonts w:asciiTheme="majorHAnsi" w:hAnsiTheme="majorHAnsi" w:eastAsiaTheme="majorEastAsia" w:cstheme="majorBidi"/>
      <w:b/>
      <w:bCs/>
      <w:color w:val="000000"/>
      <w:kern w:val="2"/>
      <w:sz w:val="32"/>
      <w:szCs w:val="32"/>
    </w:rPr>
  </w:style>
  <w:style w:type="character" w:customStyle="1" w:styleId="30">
    <w:name w:val="keyword"/>
    <w:basedOn w:val="15"/>
    <w:qFormat/>
    <w:uiPriority w:val="0"/>
  </w:style>
  <w:style w:type="paragraph" w:customStyle="1" w:styleId="31">
    <w:name w:val="WPSOffice手动目录 1"/>
    <w:qFormat/>
    <w:uiPriority w:val="0"/>
    <w:pPr>
      <w:ind w:leftChars="0"/>
    </w:pPr>
    <w:rPr>
      <w:rFonts w:asciiTheme="minorHAnsi" w:hAnsiTheme="minorHAnsi" w:eastAsiaTheme="minorEastAsia" w:cstheme="minorBidi"/>
      <w:sz w:val="20"/>
      <w:szCs w:val="20"/>
    </w:rPr>
  </w:style>
  <w:style w:type="paragraph" w:customStyle="1" w:styleId="32">
    <w:name w:val=" Char"/>
    <w:basedOn w:val="1"/>
    <w:qFormat/>
    <w:uiPriority w:val="0"/>
    <w:rPr>
      <w:rFonts w:ascii="Calibri"/>
      <w:szCs w:val="24"/>
    </w:rPr>
  </w:style>
  <w:style w:type="paragraph" w:customStyle="1" w:styleId="33">
    <w:name w:val="段"/>
    <w:qFormat/>
    <w:uiPriority w:val="0"/>
    <w:pPr>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5169</Words>
  <Characters>5709</Characters>
  <Lines>30</Lines>
  <Paragraphs>8</Paragraphs>
  <TotalTime>0</TotalTime>
  <ScaleCrop>false</ScaleCrop>
  <LinksUpToDate>false</LinksUpToDate>
  <CharactersWithSpaces>5961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2023-08-29T04:07:00Z</dcterms:created>
  <dc:creator>GZIT</dc:creator>
  <cp:lastModifiedBy>伍贤丽</cp:lastModifiedBy>
  <cp:lastPrinted>2022-05-17T03:01:00Z</cp:lastPrinted>
  <dcterms:modified xsi:type="dcterms:W3CDTF">2026-07-06T16:28:07Z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B64C5C638EA94F2EA0285EF5AC6BD406</vt:lpwstr>
  </property>
  <property fmtid="{D5CDD505-2E9C-101B-9397-08002B2CF9AE}" pid="4" name="KSOTemplateDocerSaveRecord">
    <vt:lpwstr>eyJoZGlkIjoiNmQ2MzgwOThiYTZjMzgxYmU0M2RkZjJiYmQyZjU0OWMiLCJ1c2VySWQiOiI4NDI4Nzc5NjMifQ==</vt:lpwstr>
  </property>
</Properties>
</file>