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60288"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SF6气体综合测试仪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3"/>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3"/>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NumType w:fmt="decimal"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1"/>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1</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9</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10</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10</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4"/>
        <w:bidi w:val="0"/>
        <w:rPr>
          <w:rFonts w:hint="eastAsia"/>
          <w:highlight w:val="none"/>
        </w:rPr>
        <w:sectPr>
          <w:footerReference r:id="rId7" w:type="default"/>
          <w:pgSz w:w="11906" w:h="16838"/>
          <w:pgMar w:top="1440" w:right="1080" w:bottom="1440" w:left="1080" w:header="737" w:footer="340" w:gutter="0"/>
          <w:pgNumType w:fmt="decimal" w:start="1"/>
          <w:cols w:space="425" w:num="1"/>
          <w:docGrid w:type="lines" w:linePitch="326" w:charSpace="0"/>
        </w:sectPr>
      </w:pPr>
      <w:bookmarkStart w:id="1" w:name="_Toc25697"/>
    </w:p>
    <w:p>
      <w:pPr>
        <w:pStyle w:val="4"/>
        <w:bidi w:val="0"/>
        <w:rPr>
          <w:rFonts w:hint="eastAsia"/>
          <w:highlight w:val="none"/>
        </w:rPr>
      </w:pPr>
      <w:r>
        <w:rPr>
          <w:rFonts w:hint="eastAsia"/>
          <w:highlight w:val="none"/>
        </w:rPr>
        <w:t xml:space="preserve">1 </w:t>
      </w:r>
      <w:bookmarkStart w:id="2" w:name="_Toc305941223"/>
      <w:bookmarkStart w:id="3" w:name="_Toc397006837"/>
      <w:bookmarkStart w:id="4" w:name="_Toc305941518"/>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SF6气体综合测试仪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w:t>
      </w:r>
      <w:bookmarkStart w:id="42" w:name="_GoBack"/>
      <w:bookmarkEnd w:id="42"/>
      <w:r>
        <w:rPr>
          <w:rFonts w:hint="eastAsia"/>
          <w:highlight w:val="none"/>
        </w:rPr>
        <w:t>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519"/>
      <w:bookmarkStart w:id="6" w:name="_Toc397006838"/>
      <w:bookmarkStart w:id="7" w:name="_Toc30594122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1768528"/>
      <w:bookmarkStart w:id="9" w:name="_Toc397006840"/>
      <w:bookmarkStart w:id="10" w:name="_Toc290652071"/>
      <w:bookmarkStart w:id="11" w:name="_Toc292221729"/>
      <w:bookmarkStart w:id="12" w:name="_Toc305941225"/>
    </w:p>
    <w:bookmarkEnd w:id="8"/>
    <w:bookmarkEnd w:id="9"/>
    <w:bookmarkEnd w:id="10"/>
    <w:bookmarkEnd w:id="11"/>
    <w:bookmarkEnd w:id="12"/>
    <w:p>
      <w:pPr>
        <w:pStyle w:val="4"/>
        <w:bidi w:val="0"/>
        <w:rPr>
          <w:highlight w:val="none"/>
        </w:rPr>
      </w:pPr>
      <w:bookmarkStart w:id="13" w:name="_Toc305941520"/>
      <w:bookmarkStart w:id="14" w:name="_Toc3763"/>
      <w:bookmarkStart w:id="15" w:name="_Toc305941228"/>
      <w:bookmarkStart w:id="16" w:name="_Toc397006842"/>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SF6气体综合测试仪</w:t>
      </w:r>
      <w:r>
        <w:rPr>
          <w:rFonts w:hint="eastAsia"/>
          <w:color w:val="auto"/>
          <w:highlight w:val="none"/>
        </w:rPr>
        <w:t>：</w:t>
      </w:r>
    </w:p>
    <w:tbl>
      <w:tblPr>
        <w:tblStyle w:val="13"/>
        <w:tblW w:w="0" w:type="auto"/>
        <w:jc w:val="center"/>
        <w:tblLayout w:type="fixed"/>
        <w:tblCellMar>
          <w:top w:w="0" w:type="dxa"/>
          <w:left w:w="180" w:type="dxa"/>
          <w:bottom w:w="0" w:type="dxa"/>
          <w:right w:w="180" w:type="dxa"/>
        </w:tblCellMar>
      </w:tblPr>
      <w:tblGrid>
        <w:gridCol w:w="1283"/>
        <w:gridCol w:w="2439"/>
        <w:gridCol w:w="6156"/>
      </w:tblGrid>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序号</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hint="eastAsia" w:ascii="宋体" w:hAnsi="宋体" w:cs="宋体"/>
                <w:color w:val="000000"/>
                <w:spacing w:val="48"/>
                <w:szCs w:val="21"/>
                <w:highlight w:val="none"/>
              </w:rPr>
              <w:t>标准号</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hint="eastAsia" w:ascii="宋体" w:hAnsi="宋体" w:cs="宋体"/>
                <w:color w:val="000000"/>
                <w:spacing w:val="207"/>
                <w:szCs w:val="21"/>
                <w:highlight w:val="none"/>
              </w:rPr>
              <w:t>标准名称</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宋体" w:hAnsi="宋体" w:cs="宋体"/>
                <w:color w:val="000000"/>
                <w:szCs w:val="21"/>
                <w:highlight w:val="none"/>
              </w:rPr>
            </w:pPr>
            <w:r>
              <w:rPr>
                <w:rFonts w:ascii="宋体" w:hAnsi="宋体"/>
                <w:color w:val="000000"/>
                <w:szCs w:val="21"/>
                <w:highlight w:val="none"/>
              </w:rPr>
              <w:t>1</w:t>
            </w:r>
          </w:p>
        </w:tc>
        <w:tc>
          <w:tcPr>
            <w:tcW w:w="2439"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ascii="宋体" w:hAnsi="宋体"/>
                <w:color w:val="000000"/>
                <w:szCs w:val="21"/>
                <w:highlight w:val="none"/>
              </w:rPr>
              <w:t>GB 191</w:t>
            </w:r>
          </w:p>
        </w:tc>
        <w:tc>
          <w:tcPr>
            <w:tcW w:w="6156" w:type="dxa"/>
            <w:tcBorders>
              <w:top w:val="single" w:color="auto" w:sz="8" w:space="0"/>
              <w:left w:val="single" w:color="auto" w:sz="8" w:space="0"/>
              <w:bottom w:val="single" w:color="auto" w:sz="8" w:space="0"/>
              <w:right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hint="eastAsia" w:ascii="宋体" w:hAnsi="宋体" w:cs="宋体"/>
                <w:color w:val="000000"/>
                <w:szCs w:val="21"/>
                <w:highlight w:val="none"/>
              </w:rPr>
              <w:t>包装</w:t>
            </w:r>
            <w:r>
              <w:rPr>
                <w:rFonts w:ascii="宋体" w:hAnsi="宋体" w:cs="宋体"/>
                <w:color w:val="000000"/>
                <w:szCs w:val="21"/>
                <w:highlight w:val="none"/>
              </w:rPr>
              <w:t xml:space="preserve"> </w:t>
            </w:r>
            <w:r>
              <w:rPr>
                <w:rFonts w:hint="eastAsia" w:ascii="宋体" w:hAnsi="宋体" w:cs="宋体"/>
                <w:color w:val="000000"/>
                <w:szCs w:val="21"/>
                <w:highlight w:val="none"/>
              </w:rPr>
              <w:t>储运</w:t>
            </w:r>
            <w:r>
              <w:rPr>
                <w:rFonts w:ascii="宋体" w:hAnsi="宋体" w:cs="宋体"/>
                <w:color w:val="000000"/>
                <w:szCs w:val="21"/>
                <w:highlight w:val="none"/>
              </w:rPr>
              <w:t xml:space="preserve"> </w:t>
            </w:r>
            <w:r>
              <w:rPr>
                <w:rFonts w:hint="eastAsia" w:ascii="宋体" w:hAnsi="宋体" w:cs="宋体"/>
                <w:color w:val="000000"/>
                <w:szCs w:val="21"/>
                <w:highlight w:val="none"/>
              </w:rPr>
              <w:t>图示标志</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宋体" w:hAnsi="宋体" w:cs="宋体"/>
                <w:color w:val="000000"/>
                <w:szCs w:val="21"/>
                <w:highlight w:val="none"/>
              </w:rPr>
            </w:pPr>
            <w:r>
              <w:rPr>
                <w:rFonts w:ascii="宋体" w:hAnsi="宋体"/>
                <w:color w:val="000000"/>
                <w:szCs w:val="21"/>
                <w:highlight w:val="none"/>
              </w:rPr>
              <w:t>2</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ascii="宋体" w:hAnsi="宋体"/>
                <w:color w:val="000000"/>
                <w:szCs w:val="21"/>
                <w:highlight w:val="none"/>
              </w:rPr>
              <w:t>GB 4793.1</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hint="eastAsia" w:ascii="宋体" w:hAnsi="宋体" w:cs="宋体"/>
                <w:color w:val="000000"/>
                <w:szCs w:val="21"/>
                <w:highlight w:val="none"/>
              </w:rPr>
              <w:t>测量控制和试验室用电气设备的安全要求</w:t>
            </w:r>
            <w:r>
              <w:rPr>
                <w:rFonts w:ascii="宋体" w:hAnsi="宋体" w:cs="宋体"/>
                <w:color w:val="000000"/>
                <w:szCs w:val="21"/>
                <w:highlight w:val="none"/>
              </w:rPr>
              <w:t xml:space="preserve"> </w:t>
            </w:r>
            <w:r>
              <w:rPr>
                <w:rFonts w:hint="eastAsia" w:ascii="宋体" w:hAnsi="宋体" w:cs="宋体"/>
                <w:color w:val="000000"/>
                <w:szCs w:val="21"/>
                <w:highlight w:val="none"/>
              </w:rPr>
              <w:t>第一部分：通用要求</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宋体" w:hAnsi="宋体" w:cs="宋体"/>
                <w:color w:val="000000"/>
                <w:szCs w:val="21"/>
                <w:highlight w:val="none"/>
              </w:rPr>
            </w:pPr>
            <w:r>
              <w:rPr>
                <w:rFonts w:ascii="宋体" w:hAnsi="宋体"/>
                <w:color w:val="000000"/>
                <w:szCs w:val="21"/>
                <w:highlight w:val="none"/>
              </w:rPr>
              <w:t>3</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ascii="宋体" w:hAnsi="宋体"/>
                <w:color w:val="000000"/>
                <w:szCs w:val="21"/>
                <w:highlight w:val="none"/>
              </w:rPr>
              <w:t>GB 6587.1</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hint="eastAsia" w:ascii="宋体" w:hAnsi="宋体" w:cs="宋体"/>
                <w:color w:val="000000"/>
                <w:szCs w:val="21"/>
                <w:highlight w:val="none"/>
              </w:rPr>
              <w:t>电子测量仪器环境试验总纲</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宋体" w:hAnsi="宋体" w:cs="宋体"/>
                <w:color w:val="000000"/>
                <w:szCs w:val="21"/>
                <w:highlight w:val="none"/>
              </w:rPr>
            </w:pPr>
            <w:r>
              <w:rPr>
                <w:rFonts w:ascii="宋体" w:hAnsi="宋体"/>
                <w:color w:val="000000"/>
                <w:szCs w:val="21"/>
                <w:highlight w:val="none"/>
              </w:rPr>
              <w:t>4</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ascii="宋体" w:hAnsi="宋体"/>
                <w:color w:val="000000"/>
                <w:szCs w:val="21"/>
                <w:highlight w:val="none"/>
              </w:rPr>
              <w:t>GB 6587.3</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hint="eastAsia" w:ascii="宋体" w:hAnsi="宋体" w:cs="宋体"/>
                <w:color w:val="000000"/>
                <w:szCs w:val="21"/>
                <w:highlight w:val="none"/>
              </w:rPr>
              <w:t>电子测量仪器湿度试验</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宋体" w:hAnsi="宋体" w:cs="宋体"/>
                <w:color w:val="000000"/>
                <w:szCs w:val="21"/>
                <w:highlight w:val="none"/>
              </w:rPr>
            </w:pPr>
            <w:r>
              <w:rPr>
                <w:rFonts w:ascii="宋体" w:hAnsi="宋体"/>
                <w:color w:val="000000"/>
                <w:szCs w:val="21"/>
                <w:highlight w:val="none"/>
              </w:rPr>
              <w:t>5</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ascii="宋体" w:hAnsi="宋体"/>
                <w:color w:val="000000"/>
                <w:szCs w:val="21"/>
                <w:highlight w:val="none"/>
              </w:rPr>
              <w:t>GB 6587.5</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hint="eastAsia" w:ascii="宋体" w:hAnsi="宋体" w:cs="宋体"/>
                <w:color w:val="000000"/>
                <w:szCs w:val="21"/>
                <w:highlight w:val="none"/>
              </w:rPr>
              <w:t>电子测量仪器冲击试验</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宋体" w:hAnsi="宋体" w:cs="宋体"/>
                <w:color w:val="000000"/>
                <w:szCs w:val="21"/>
                <w:highlight w:val="none"/>
              </w:rPr>
            </w:pPr>
            <w:r>
              <w:rPr>
                <w:rFonts w:ascii="宋体" w:hAnsi="宋体"/>
                <w:color w:val="000000"/>
                <w:szCs w:val="21"/>
                <w:highlight w:val="none"/>
              </w:rPr>
              <w:t>6</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ascii="宋体" w:hAnsi="宋体"/>
                <w:color w:val="000000"/>
                <w:szCs w:val="21"/>
                <w:highlight w:val="none"/>
              </w:rPr>
              <w:t>GB 6587.6</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s="宋体"/>
                <w:color w:val="000000"/>
                <w:szCs w:val="21"/>
                <w:highlight w:val="none"/>
              </w:rPr>
            </w:pPr>
            <w:r>
              <w:rPr>
                <w:rFonts w:hint="eastAsia" w:ascii="宋体" w:hAnsi="宋体" w:cs="宋体"/>
                <w:color w:val="000000"/>
                <w:szCs w:val="21"/>
                <w:highlight w:val="none"/>
              </w:rPr>
              <w:t>电子测量仪器运输试验</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olor w:val="000000"/>
                <w:szCs w:val="21"/>
                <w:highlight w:val="none"/>
              </w:rPr>
            </w:pPr>
            <w:r>
              <w:rPr>
                <w:rFonts w:hint="eastAsia" w:ascii="宋体" w:hAnsi="宋体"/>
                <w:color w:val="000000"/>
                <w:szCs w:val="21"/>
                <w:highlight w:val="none"/>
              </w:rPr>
              <w:t>7</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olor w:val="000000"/>
                <w:szCs w:val="21"/>
                <w:highlight w:val="none"/>
              </w:rPr>
            </w:pPr>
            <w:r>
              <w:rPr>
                <w:rFonts w:ascii="宋体" w:hAnsi="宋体"/>
                <w:color w:val="000000"/>
                <w:szCs w:val="21"/>
                <w:highlight w:val="none"/>
              </w:rPr>
              <w:t>GB/T 12022-2006</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color w:val="000000"/>
                <w:szCs w:val="21"/>
                <w:highlight w:val="none"/>
              </w:rPr>
            </w:pPr>
            <w:r>
              <w:rPr>
                <w:rFonts w:hint="eastAsia" w:ascii="宋体" w:hAnsi="宋体"/>
                <w:color w:val="000000"/>
                <w:szCs w:val="21"/>
                <w:highlight w:val="none"/>
              </w:rPr>
              <w:t>工业六氟化硫</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olor w:val="000000"/>
                <w:szCs w:val="21"/>
                <w:highlight w:val="none"/>
              </w:rPr>
            </w:pPr>
            <w:r>
              <w:rPr>
                <w:rFonts w:hint="eastAsia" w:ascii="宋体" w:hAnsi="宋体"/>
                <w:color w:val="000000"/>
                <w:szCs w:val="21"/>
                <w:highlight w:val="none"/>
              </w:rPr>
              <w:t>8</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olor w:val="000000"/>
                <w:szCs w:val="21"/>
                <w:highlight w:val="none"/>
              </w:rPr>
            </w:pPr>
            <w:r>
              <w:rPr>
                <w:rFonts w:ascii="宋体" w:hAnsi="宋体"/>
                <w:color w:val="000000"/>
                <w:szCs w:val="21"/>
                <w:highlight w:val="none"/>
              </w:rPr>
              <w:t>DL/T 506</w:t>
            </w:r>
            <w:r>
              <w:rPr>
                <w:rFonts w:hint="eastAsia" w:ascii="宋体" w:hAnsi="宋体"/>
                <w:color w:val="000000"/>
                <w:szCs w:val="21"/>
                <w:highlight w:val="none"/>
              </w:rPr>
              <w:t>－</w:t>
            </w:r>
            <w:r>
              <w:rPr>
                <w:rFonts w:ascii="宋体" w:hAnsi="宋体"/>
                <w:color w:val="000000"/>
                <w:szCs w:val="21"/>
                <w:highlight w:val="none"/>
              </w:rPr>
              <w:t>2007</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color w:val="000000"/>
                <w:szCs w:val="21"/>
                <w:highlight w:val="none"/>
              </w:rPr>
            </w:pPr>
            <w:r>
              <w:rPr>
                <w:rFonts w:hint="eastAsia" w:ascii="宋体" w:hAnsi="宋体"/>
                <w:color w:val="000000"/>
                <w:szCs w:val="21"/>
                <w:highlight w:val="none"/>
              </w:rPr>
              <w:t>六氟化硫电气设备中气体水分检测方法</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olor w:val="000000"/>
                <w:szCs w:val="21"/>
                <w:highlight w:val="none"/>
              </w:rPr>
            </w:pPr>
            <w:r>
              <w:rPr>
                <w:rFonts w:hint="eastAsia" w:ascii="宋体" w:hAnsi="宋体"/>
                <w:color w:val="000000"/>
                <w:szCs w:val="21"/>
                <w:highlight w:val="none"/>
              </w:rPr>
              <w:t>9</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olor w:val="000000"/>
                <w:szCs w:val="21"/>
                <w:highlight w:val="none"/>
              </w:rPr>
            </w:pPr>
            <w:r>
              <w:rPr>
                <w:rFonts w:ascii="宋体" w:hAnsi="宋体"/>
                <w:color w:val="000000"/>
                <w:szCs w:val="21"/>
                <w:highlight w:val="none"/>
              </w:rPr>
              <w:t>DL/T 639</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color w:val="000000"/>
                <w:szCs w:val="21"/>
                <w:highlight w:val="none"/>
              </w:rPr>
            </w:pPr>
            <w:r>
              <w:rPr>
                <w:rFonts w:hint="eastAsia" w:ascii="宋体" w:hAnsi="宋体"/>
                <w:color w:val="000000"/>
                <w:szCs w:val="21"/>
                <w:highlight w:val="none"/>
              </w:rPr>
              <w:t>六氟化硫电气设备运行、试验及检修人员安全防护细则</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olor w:val="000000"/>
                <w:szCs w:val="21"/>
                <w:highlight w:val="none"/>
              </w:rPr>
            </w:pPr>
            <w:r>
              <w:rPr>
                <w:rFonts w:hint="eastAsia" w:ascii="宋体" w:hAnsi="宋体"/>
                <w:color w:val="000000"/>
                <w:szCs w:val="21"/>
                <w:highlight w:val="none"/>
              </w:rPr>
              <w:t>10</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olor w:val="000000"/>
                <w:szCs w:val="21"/>
                <w:highlight w:val="none"/>
              </w:rPr>
            </w:pPr>
            <w:r>
              <w:rPr>
                <w:rFonts w:ascii="宋体" w:hAnsi="宋体"/>
                <w:color w:val="000000"/>
                <w:szCs w:val="21"/>
                <w:highlight w:val="none"/>
              </w:rPr>
              <w:t>DL1032-2006</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color w:val="000000"/>
                <w:szCs w:val="21"/>
                <w:highlight w:val="none"/>
              </w:rPr>
            </w:pPr>
            <w:r>
              <w:rPr>
                <w:rFonts w:hint="eastAsia" w:ascii="宋体" w:hAnsi="宋体"/>
                <w:color w:val="000000"/>
                <w:szCs w:val="21"/>
                <w:highlight w:val="none"/>
              </w:rPr>
              <w:t>电气设备用</w:t>
            </w:r>
            <w:r>
              <w:rPr>
                <w:rFonts w:ascii="宋体" w:hAnsi="宋体"/>
                <w:color w:val="000000"/>
                <w:szCs w:val="21"/>
                <w:highlight w:val="none"/>
              </w:rPr>
              <w:t>SF</w:t>
            </w:r>
            <w:r>
              <w:rPr>
                <w:rFonts w:ascii="宋体" w:hAnsi="宋体"/>
                <w:color w:val="000000"/>
                <w:szCs w:val="21"/>
                <w:highlight w:val="none"/>
                <w:vertAlign w:val="subscript"/>
              </w:rPr>
              <w:t>6</w:t>
            </w:r>
            <w:r>
              <w:rPr>
                <w:rFonts w:hint="eastAsia" w:ascii="宋体" w:hAnsi="宋体"/>
                <w:color w:val="000000"/>
                <w:szCs w:val="21"/>
                <w:highlight w:val="none"/>
              </w:rPr>
              <w:t>气体采样方法</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olor w:val="000000"/>
                <w:szCs w:val="21"/>
                <w:highlight w:val="none"/>
              </w:rPr>
            </w:pPr>
            <w:r>
              <w:rPr>
                <w:rFonts w:hint="eastAsia" w:ascii="宋体" w:hAnsi="宋体"/>
                <w:color w:val="000000"/>
                <w:szCs w:val="21"/>
                <w:highlight w:val="none"/>
              </w:rPr>
              <w:t>11</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olor w:val="000000"/>
                <w:szCs w:val="21"/>
                <w:highlight w:val="none"/>
              </w:rPr>
            </w:pPr>
            <w:r>
              <w:rPr>
                <w:rFonts w:hint="eastAsia" w:ascii="宋体" w:hAnsi="宋体"/>
                <w:color w:val="000000"/>
                <w:szCs w:val="21"/>
                <w:highlight w:val="none"/>
              </w:rPr>
              <w:t>DL/T1205－2013</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szCs w:val="21"/>
                <w:highlight w:val="none"/>
              </w:rPr>
            </w:pPr>
            <w:r>
              <w:rPr>
                <w:rFonts w:hint="eastAsia" w:ascii="宋体" w:hAnsi="宋体"/>
                <w:szCs w:val="21"/>
                <w:highlight w:val="none"/>
              </w:rPr>
              <w:t>六氟化硫电气设备分解物试验方法</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olor w:val="000000"/>
                <w:szCs w:val="21"/>
                <w:highlight w:val="none"/>
              </w:rPr>
            </w:pPr>
            <w:r>
              <w:rPr>
                <w:rFonts w:hint="eastAsia" w:ascii="宋体" w:hAnsi="宋体"/>
                <w:color w:val="000000"/>
                <w:szCs w:val="21"/>
                <w:highlight w:val="none"/>
              </w:rPr>
              <w:t>12</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olor w:val="000000"/>
                <w:szCs w:val="21"/>
                <w:highlight w:val="none"/>
              </w:rPr>
            </w:pPr>
            <w:r>
              <w:rPr>
                <w:rFonts w:hint="eastAsia" w:ascii="宋体" w:hAnsi="宋体"/>
                <w:color w:val="000000"/>
                <w:szCs w:val="21"/>
                <w:highlight w:val="none"/>
              </w:rPr>
              <w:t>Q/CSG114002-2011</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color w:val="000000"/>
                <w:szCs w:val="21"/>
                <w:highlight w:val="none"/>
              </w:rPr>
            </w:pPr>
            <w:r>
              <w:rPr>
                <w:rFonts w:hint="eastAsia" w:ascii="宋体" w:hAnsi="宋体"/>
                <w:color w:val="000000"/>
                <w:szCs w:val="21"/>
                <w:highlight w:val="none"/>
              </w:rPr>
              <w:t>《电力设备预防性试验规程》</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olor w:val="000000"/>
                <w:szCs w:val="21"/>
                <w:highlight w:val="none"/>
              </w:rPr>
            </w:pPr>
            <w:r>
              <w:rPr>
                <w:rFonts w:hint="eastAsia" w:ascii="宋体" w:hAnsi="宋体"/>
                <w:color w:val="000000"/>
                <w:szCs w:val="21"/>
                <w:highlight w:val="none"/>
              </w:rPr>
              <w:t>13</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color w:val="000000"/>
                <w:szCs w:val="21"/>
                <w:highlight w:val="none"/>
              </w:rPr>
            </w:pPr>
            <w:r>
              <w:rPr>
                <w:rFonts w:hint="eastAsia" w:ascii="宋体" w:hAnsi="宋体"/>
                <w:color w:val="000000"/>
                <w:szCs w:val="21"/>
                <w:highlight w:val="none"/>
              </w:rPr>
              <w:t>Q/CSG1206007-2017</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color w:val="000000"/>
                <w:szCs w:val="21"/>
                <w:highlight w:val="none"/>
              </w:rPr>
            </w:pPr>
            <w:r>
              <w:rPr>
                <w:rFonts w:hint="eastAsia" w:hAnsi="宋体" w:cs="宋体"/>
                <w:color w:val="000000"/>
                <w:szCs w:val="21"/>
                <w:highlight w:val="none"/>
              </w:rPr>
              <w:t>《电力设备检修试验规程》</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olor w:val="000000"/>
                <w:szCs w:val="21"/>
                <w:highlight w:val="none"/>
              </w:rPr>
            </w:pPr>
            <w:r>
              <w:rPr>
                <w:rFonts w:hint="eastAsia" w:ascii="宋体" w:hAnsi="宋体"/>
                <w:color w:val="000000"/>
                <w:szCs w:val="21"/>
                <w:highlight w:val="none"/>
              </w:rPr>
              <w:t>14</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color w:val="000000"/>
                <w:szCs w:val="21"/>
                <w:highlight w:val="none"/>
              </w:rPr>
            </w:pPr>
            <w:r>
              <w:rPr>
                <w:rFonts w:hint="eastAsia" w:ascii="宋体" w:hAnsi="宋体"/>
                <w:color w:val="000000"/>
                <w:szCs w:val="21"/>
                <w:highlight w:val="none"/>
              </w:rPr>
              <w:t>Q/CSG1205019-2018</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hAnsi="宋体" w:cs="宋体"/>
                <w:color w:val="000000"/>
                <w:szCs w:val="21"/>
                <w:highlight w:val="none"/>
              </w:rPr>
            </w:pPr>
            <w:r>
              <w:rPr>
                <w:rFonts w:hint="eastAsia" w:hAnsi="宋体" w:cs="宋体"/>
                <w:color w:val="000000"/>
                <w:szCs w:val="21"/>
                <w:highlight w:val="none"/>
              </w:rPr>
              <w:t>《电力设备交接试验规程》</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olor w:val="000000"/>
                <w:szCs w:val="21"/>
                <w:highlight w:val="none"/>
              </w:rPr>
            </w:pPr>
            <w:r>
              <w:rPr>
                <w:rFonts w:hint="eastAsia" w:ascii="宋体" w:hAnsi="宋体"/>
                <w:color w:val="000000"/>
                <w:szCs w:val="21"/>
                <w:highlight w:val="none"/>
              </w:rPr>
              <w:t>15</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olor w:val="000000"/>
                <w:szCs w:val="21"/>
                <w:highlight w:val="none"/>
              </w:rPr>
            </w:pPr>
            <w:r>
              <w:rPr>
                <w:rFonts w:ascii="宋体" w:hAnsi="宋体"/>
                <w:color w:val="000000"/>
                <w:szCs w:val="21"/>
                <w:highlight w:val="none"/>
              </w:rPr>
              <w:t>IEC 60480</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color w:val="000000"/>
                <w:szCs w:val="21"/>
                <w:highlight w:val="none"/>
              </w:rPr>
            </w:pPr>
            <w:r>
              <w:rPr>
                <w:rFonts w:hint="eastAsia" w:ascii="宋体" w:hAnsi="宋体"/>
                <w:color w:val="000000"/>
                <w:szCs w:val="21"/>
                <w:highlight w:val="none"/>
              </w:rPr>
              <w:t>电力设备中抽出六氟化硫气体的指引</w:t>
            </w:r>
          </w:p>
        </w:tc>
      </w:tr>
      <w:tr>
        <w:tblPrEx>
          <w:tblCellMar>
            <w:top w:w="0" w:type="dxa"/>
            <w:left w:w="180" w:type="dxa"/>
            <w:bottom w:w="0" w:type="dxa"/>
            <w:right w:w="180" w:type="dxa"/>
          </w:tblCellMar>
        </w:tblPrEx>
        <w:trPr>
          <w:trHeight w:val="300" w:hRule="atLeast"/>
          <w:jc w:val="center"/>
        </w:trPr>
        <w:tc>
          <w:tcPr>
            <w:tcW w:w="1283" w:type="dxa"/>
            <w:tcBorders>
              <w:top w:val="single" w:color="auto" w:sz="8" w:space="0"/>
              <w:left w:val="single" w:color="auto" w:sz="8" w:space="0"/>
              <w:bottom w:val="single" w:color="auto" w:sz="8"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olor w:val="000000"/>
                <w:szCs w:val="21"/>
                <w:highlight w:val="none"/>
              </w:rPr>
            </w:pPr>
            <w:r>
              <w:rPr>
                <w:rFonts w:hint="eastAsia" w:ascii="宋体" w:hAnsi="宋体"/>
                <w:color w:val="000000"/>
                <w:szCs w:val="21"/>
                <w:highlight w:val="none"/>
              </w:rPr>
              <w:t>16</w:t>
            </w:r>
          </w:p>
        </w:tc>
        <w:tc>
          <w:tcPr>
            <w:tcW w:w="2439" w:type="dxa"/>
            <w:tcBorders>
              <w:top w:val="single" w:color="auto" w:sz="8" w:space="0"/>
              <w:left w:val="single" w:color="auto" w:sz="8" w:space="0"/>
              <w:bottom w:val="single" w:color="auto" w:sz="8"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宋体" w:hAnsi="宋体"/>
                <w:color w:val="000000"/>
                <w:szCs w:val="21"/>
                <w:highlight w:val="none"/>
              </w:rPr>
            </w:pPr>
            <w:r>
              <w:rPr>
                <w:rFonts w:ascii="宋体" w:hAnsi="宋体"/>
                <w:color w:val="000000"/>
                <w:szCs w:val="21"/>
                <w:highlight w:val="none"/>
              </w:rPr>
              <w:t>IEC 61634</w:t>
            </w:r>
          </w:p>
        </w:tc>
        <w:tc>
          <w:tcPr>
            <w:tcW w:w="6156"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color w:val="000000"/>
                <w:szCs w:val="21"/>
                <w:highlight w:val="none"/>
              </w:rPr>
            </w:pPr>
            <w:r>
              <w:rPr>
                <w:rFonts w:hint="eastAsia" w:ascii="宋体" w:hAnsi="宋体"/>
                <w:color w:val="000000"/>
                <w:szCs w:val="21"/>
                <w:highlight w:val="none"/>
              </w:rPr>
              <w:t>使用和处理高压电气设备中的六氟化硫</w:t>
            </w:r>
          </w:p>
        </w:tc>
      </w:tr>
    </w:tbl>
    <w:p>
      <w:pPr>
        <w:pStyle w:val="20"/>
        <w:keepLines w:val="0"/>
        <w:pageBreakBefore w:val="0"/>
        <w:kinsoku/>
        <w:wordWrap/>
        <w:bidi w:val="0"/>
        <w:spacing w:line="500" w:lineRule="exact"/>
        <w:ind w:left="410" w:firstLine="480"/>
        <w:rPr>
          <w:color w:val="FF0000"/>
          <w:highlight w:val="none"/>
        </w:rPr>
      </w:pPr>
    </w:p>
    <w:p>
      <w:pPr>
        <w:pStyle w:val="4"/>
        <w:bidi w:val="0"/>
        <w:rPr>
          <w:highlight w:val="none"/>
        </w:rPr>
      </w:pPr>
      <w:bookmarkStart w:id="17" w:name="_Toc305941229"/>
      <w:bookmarkStart w:id="18" w:name="_Toc305941521"/>
      <w:bookmarkStart w:id="19" w:name="_Toc279769035"/>
      <w:bookmarkStart w:id="20" w:name="_Toc13932"/>
      <w:bookmarkStart w:id="21" w:name="_Toc397006843"/>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SF6气体综合测试仪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621516"/>
      <w:bookmarkStart w:id="26" w:name="_Toc285701796"/>
      <w:r>
        <w:rPr>
          <w:rFonts w:hint="eastAsia"/>
          <w:b w:val="0"/>
          <w:bCs w:val="0"/>
          <w:highlight w:val="none"/>
        </w:rPr>
        <w:t>正常使用条件</w:t>
      </w:r>
      <w:bookmarkEnd w:id="22"/>
      <w:bookmarkEnd w:id="23"/>
      <w:bookmarkEnd w:id="24"/>
      <w:bookmarkEnd w:id="25"/>
      <w:bookmarkEnd w:id="26"/>
      <w:bookmarkStart w:id="27" w:name="_Toc276490903"/>
      <w:bookmarkStart w:id="28" w:name="_Toc276492375"/>
    </w:p>
    <w:p>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tbl>
      <w:tblPr>
        <w:tblStyle w:val="1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67"/>
        <w:gridCol w:w="3619"/>
        <w:gridCol w:w="37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567"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bookmarkStart w:id="30" w:name="_Toc397006845"/>
            <w:r>
              <w:rPr>
                <w:rFonts w:hint="eastAsia" w:ascii="宋体" w:hAnsi="宋体"/>
                <w:color w:val="000000"/>
                <w:sz w:val="24"/>
                <w:highlight w:val="none"/>
              </w:rPr>
              <w:t>序  号</w:t>
            </w:r>
          </w:p>
        </w:tc>
        <w:tc>
          <w:tcPr>
            <w:tcW w:w="36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olor w:val="000000"/>
                <w:sz w:val="24"/>
                <w:highlight w:val="none"/>
              </w:rPr>
              <w:t>项  目</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olor w:val="000000"/>
                <w:sz w:val="24"/>
                <w:highlight w:val="none"/>
              </w:rPr>
              <w:t>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567"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olor w:val="000000"/>
                <w:sz w:val="24"/>
                <w:highlight w:val="none"/>
              </w:rPr>
              <w:t>1</w:t>
            </w:r>
          </w:p>
        </w:tc>
        <w:tc>
          <w:tcPr>
            <w:tcW w:w="36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olor w:val="000000"/>
                <w:sz w:val="24"/>
                <w:highlight w:val="none"/>
              </w:rPr>
              <w:t>工作温度</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olor w:val="000000"/>
                <w:sz w:val="24"/>
                <w:highlight w:val="none"/>
              </w:rPr>
              <w:t>0℃～＋45℃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1567"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olor w:val="000000"/>
                <w:sz w:val="24"/>
                <w:highlight w:val="none"/>
              </w:rPr>
              <w:t>2</w:t>
            </w:r>
          </w:p>
        </w:tc>
        <w:tc>
          <w:tcPr>
            <w:tcW w:w="36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olor w:val="000000"/>
                <w:sz w:val="24"/>
                <w:highlight w:val="none"/>
              </w:rPr>
              <w:t>工作湿度</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olor w:val="000000"/>
                <w:sz w:val="24"/>
                <w:highlight w:val="none"/>
              </w:rPr>
              <w:t>≤85% 不结露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567"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olor w:val="000000"/>
                <w:sz w:val="24"/>
                <w:highlight w:val="none"/>
              </w:rPr>
              <w:t>3</w:t>
            </w:r>
          </w:p>
        </w:tc>
        <w:tc>
          <w:tcPr>
            <w:tcW w:w="36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s="Arial"/>
                <w:sz w:val="24"/>
                <w:highlight w:val="none"/>
              </w:rPr>
              <w:t>储存温度</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highlight w:val="none"/>
              </w:rPr>
            </w:pPr>
            <w:r>
              <w:rPr>
                <w:rFonts w:hint="eastAsia" w:ascii="宋体" w:hAnsi="宋体" w:cs="Arial"/>
                <w:sz w:val="24"/>
                <w:highlight w:val="none"/>
              </w:rPr>
              <w:t>-20</w:t>
            </w:r>
            <w:r>
              <w:rPr>
                <w:rFonts w:hint="eastAsia" w:ascii="宋体" w:hAnsi="宋体"/>
                <w:color w:val="000000"/>
                <w:sz w:val="24"/>
                <w:highlight w:val="none"/>
              </w:rPr>
              <w:t>℃</w:t>
            </w:r>
            <w:r>
              <w:rPr>
                <w:rFonts w:hint="eastAsia" w:ascii="宋体" w:hAnsi="宋体" w:cs="Arial"/>
                <w:sz w:val="24"/>
                <w:highlight w:val="none"/>
              </w:rPr>
              <w:t>～＋50</w:t>
            </w:r>
            <w:r>
              <w:rPr>
                <w:rFonts w:hint="eastAsia" w:ascii="宋体" w:hAnsi="宋体" w:cs="宋体"/>
                <w:sz w:val="24"/>
                <w:highlight w:val="none"/>
              </w:rPr>
              <w:t>℃</w:t>
            </w:r>
          </w:p>
        </w:tc>
      </w:tr>
    </w:tbl>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4"/>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SF6气体综合测试仪</w:t>
      </w:r>
      <w:r>
        <w:rPr>
          <w:rFonts w:hint="eastAsia"/>
          <w:color w:val="auto"/>
          <w:highlight w:val="none"/>
          <w:shd w:val="clear" w:color="auto" w:fill="FFFFFF"/>
        </w:rPr>
        <w:t>功能</w:t>
      </w:r>
      <w:r>
        <w:rPr>
          <w:rFonts w:hint="eastAsia"/>
          <w:highlight w:val="none"/>
        </w:rPr>
        <w:t>要求</w:t>
      </w:r>
    </w:p>
    <w:p>
      <w:pPr>
        <w:tabs>
          <w:tab w:val="left" w:pos="360"/>
          <w:tab w:val="left" w:pos="6906"/>
        </w:tabs>
        <w:autoSpaceDE w:val="0"/>
        <w:autoSpaceDN w:val="0"/>
        <w:adjustRightInd w:val="0"/>
        <w:spacing w:line="360" w:lineRule="auto"/>
        <w:ind w:left="360"/>
        <w:jc w:val="left"/>
        <w:rPr>
          <w:rFonts w:ascii="宋体" w:hAnsi="宋体" w:cs="宋体"/>
          <w:b/>
          <w:bCs/>
          <w:color w:val="000000"/>
          <w:kern w:val="0"/>
          <w:sz w:val="24"/>
          <w:highlight w:val="none"/>
        </w:rPr>
      </w:pPr>
      <w:bookmarkStart w:id="32" w:name="_Toc415424906"/>
      <w:r>
        <w:rPr>
          <w:rFonts w:hint="eastAsia" w:ascii="宋体" w:hAnsi="宋体"/>
          <w:color w:val="000000"/>
          <w:highlight w:val="none"/>
        </w:rPr>
        <w:t>★</w:t>
      </w:r>
      <w:r>
        <w:rPr>
          <w:rFonts w:hint="eastAsia" w:cs="宋体"/>
          <w:b/>
          <w:bCs/>
          <w:color w:val="000000"/>
          <w:kern w:val="0"/>
          <w:sz w:val="24"/>
          <w:highlight w:val="none"/>
          <w:lang w:val="en-US" w:eastAsia="zh-CN"/>
        </w:rPr>
        <w:t>设备</w:t>
      </w:r>
      <w:r>
        <w:rPr>
          <w:rFonts w:hint="eastAsia" w:ascii="宋体" w:hAnsi="宋体" w:cs="宋体"/>
          <w:b/>
          <w:bCs/>
          <w:color w:val="000000"/>
          <w:kern w:val="0"/>
          <w:sz w:val="24"/>
          <w:highlight w:val="none"/>
        </w:rPr>
        <w:t>检测组分多、精度高、稳定性好</w:t>
      </w:r>
      <w:r>
        <w:rPr>
          <w:rFonts w:hint="eastAsia" w:cs="宋体"/>
          <w:b/>
          <w:bCs/>
          <w:color w:val="000000"/>
          <w:kern w:val="0"/>
          <w:sz w:val="24"/>
          <w:highlight w:val="none"/>
          <w:lang w:eastAsia="zh-CN"/>
        </w:rPr>
        <w:t>，</w:t>
      </w:r>
      <w:r>
        <w:rPr>
          <w:rFonts w:hint="eastAsia" w:ascii="宋体" w:hAnsi="宋体"/>
          <w:b/>
          <w:bCs/>
          <w:color w:val="000000"/>
          <w:kern w:val="0"/>
          <w:szCs w:val="21"/>
          <w:highlight w:val="none"/>
        </w:rPr>
        <w:t>一次进气可同时检测SO</w:t>
      </w:r>
      <w:r>
        <w:rPr>
          <w:rFonts w:hint="eastAsia" w:ascii="宋体" w:hAnsi="宋体"/>
          <w:b/>
          <w:bCs/>
          <w:color w:val="000000"/>
          <w:kern w:val="0"/>
          <w:szCs w:val="21"/>
          <w:highlight w:val="none"/>
          <w:vertAlign w:val="subscript"/>
        </w:rPr>
        <w:t>2</w:t>
      </w:r>
      <w:r>
        <w:rPr>
          <w:rFonts w:hint="eastAsia" w:ascii="宋体" w:hAnsi="宋体"/>
          <w:b/>
          <w:bCs/>
          <w:color w:val="000000"/>
          <w:kern w:val="0"/>
          <w:szCs w:val="21"/>
          <w:highlight w:val="none"/>
        </w:rPr>
        <w:t>+SOF</w:t>
      </w:r>
      <w:r>
        <w:rPr>
          <w:rFonts w:hint="eastAsia" w:ascii="宋体" w:hAnsi="宋体"/>
          <w:b/>
          <w:bCs/>
          <w:color w:val="000000"/>
          <w:kern w:val="0"/>
          <w:szCs w:val="21"/>
          <w:highlight w:val="none"/>
          <w:vertAlign w:val="subscript"/>
        </w:rPr>
        <w:t>2</w:t>
      </w:r>
      <w:r>
        <w:rPr>
          <w:rFonts w:hint="eastAsia" w:ascii="宋体" w:hAnsi="宋体"/>
          <w:b/>
          <w:bCs/>
          <w:color w:val="000000"/>
          <w:kern w:val="0"/>
          <w:szCs w:val="21"/>
          <w:highlight w:val="none"/>
        </w:rPr>
        <w:t>、H</w:t>
      </w:r>
      <w:r>
        <w:rPr>
          <w:rFonts w:hint="eastAsia" w:ascii="宋体" w:hAnsi="宋体"/>
          <w:b/>
          <w:bCs/>
          <w:color w:val="000000"/>
          <w:kern w:val="0"/>
          <w:szCs w:val="21"/>
          <w:highlight w:val="none"/>
          <w:vertAlign w:val="subscript"/>
        </w:rPr>
        <w:t>2</w:t>
      </w:r>
      <w:r>
        <w:rPr>
          <w:rFonts w:hint="eastAsia" w:ascii="宋体" w:hAnsi="宋体"/>
          <w:b/>
          <w:bCs/>
          <w:color w:val="000000"/>
          <w:kern w:val="0"/>
          <w:szCs w:val="21"/>
          <w:highlight w:val="none"/>
        </w:rPr>
        <w:t>S、</w:t>
      </w:r>
      <w:r>
        <w:rPr>
          <w:rFonts w:hint="eastAsia" w:ascii="宋体" w:hAnsi="宋体"/>
          <w:b/>
          <w:bCs/>
          <w:szCs w:val="21"/>
          <w:highlight w:val="none"/>
        </w:rPr>
        <w:t>H</w:t>
      </w:r>
      <w:r>
        <w:rPr>
          <w:rFonts w:hint="eastAsia" w:ascii="宋体" w:hAnsi="宋体"/>
          <w:b/>
          <w:bCs/>
          <w:szCs w:val="21"/>
          <w:highlight w:val="none"/>
          <w:vertAlign w:val="subscript"/>
        </w:rPr>
        <w:t>2</w:t>
      </w:r>
      <w:r>
        <w:rPr>
          <w:rFonts w:hint="eastAsia" w:ascii="宋体" w:hAnsi="宋体"/>
          <w:b/>
          <w:bCs/>
          <w:szCs w:val="21"/>
          <w:highlight w:val="none"/>
        </w:rPr>
        <w:t>、</w:t>
      </w:r>
      <w:r>
        <w:rPr>
          <w:rFonts w:hint="eastAsia" w:ascii="宋体" w:hAnsi="宋体"/>
          <w:b/>
          <w:bCs/>
          <w:color w:val="000000"/>
          <w:kern w:val="0"/>
          <w:szCs w:val="21"/>
          <w:highlight w:val="none"/>
        </w:rPr>
        <w:t>CO、SF</w:t>
      </w:r>
      <w:r>
        <w:rPr>
          <w:rFonts w:hint="eastAsia" w:ascii="宋体" w:hAnsi="宋体"/>
          <w:b/>
          <w:bCs/>
          <w:color w:val="000000"/>
          <w:kern w:val="0"/>
          <w:szCs w:val="21"/>
          <w:highlight w:val="none"/>
          <w:vertAlign w:val="subscript"/>
        </w:rPr>
        <w:t>6、</w:t>
      </w:r>
      <w:r>
        <w:rPr>
          <w:rFonts w:ascii="宋体" w:hAnsi="宋体"/>
          <w:b/>
          <w:bCs/>
          <w:szCs w:val="21"/>
          <w:highlight w:val="none"/>
        </w:rPr>
        <w:t xml:space="preserve"> </w:t>
      </w:r>
      <w:r>
        <w:rPr>
          <w:rFonts w:ascii="宋体" w:hAnsi="宋体"/>
          <w:b/>
          <w:bCs/>
          <w:color w:val="000000"/>
          <w:kern w:val="0"/>
          <w:szCs w:val="21"/>
          <w:highlight w:val="none"/>
        </w:rPr>
        <w:t>Air</w:t>
      </w:r>
      <w:r>
        <w:rPr>
          <w:rFonts w:hint="eastAsia" w:ascii="宋体" w:hAnsi="宋体"/>
          <w:b/>
          <w:bCs/>
          <w:color w:val="000000"/>
          <w:kern w:val="0"/>
          <w:szCs w:val="21"/>
          <w:highlight w:val="none"/>
        </w:rPr>
        <w:t>以及 CF4和水分</w:t>
      </w:r>
      <w:r>
        <w:rPr>
          <w:rFonts w:hint="eastAsia" w:ascii="宋体" w:hAnsi="宋体"/>
          <w:b/>
          <w:bCs/>
          <w:kern w:val="0"/>
          <w:szCs w:val="21"/>
          <w:highlight w:val="none"/>
        </w:rPr>
        <w:t>，</w:t>
      </w:r>
      <w:r>
        <w:rPr>
          <w:rFonts w:hint="eastAsia" w:ascii="宋体" w:hAnsi="宋体"/>
          <w:b/>
          <w:bCs/>
          <w:kern w:val="0"/>
          <w:szCs w:val="21"/>
          <w:highlight w:val="none"/>
          <w:lang w:val="en-US" w:eastAsia="zh-CN"/>
        </w:rPr>
        <w:t>同时出测量数据，</w:t>
      </w:r>
      <w:r>
        <w:rPr>
          <w:rFonts w:hint="eastAsia" w:ascii="宋体" w:hAnsi="宋体"/>
          <w:b/>
          <w:bCs/>
          <w:kern w:val="0"/>
          <w:szCs w:val="21"/>
          <w:highlight w:val="none"/>
        </w:rPr>
        <w:t>互不干扰。</w:t>
      </w:r>
      <w:r>
        <w:rPr>
          <w:rFonts w:hint="eastAsia" w:ascii="宋体" w:hAnsi="宋体" w:cs="宋体"/>
          <w:b/>
          <w:bCs/>
          <w:color w:val="000000"/>
          <w:kern w:val="0"/>
          <w:sz w:val="24"/>
          <w:highlight w:val="none"/>
        </w:rPr>
        <w:t>便携设计、测试快速、耗气量少、有利环保</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olor w:val="000000"/>
          <w:highlight w:val="none"/>
        </w:rPr>
        <w:t>★</w:t>
      </w:r>
      <w:r>
        <w:rPr>
          <w:rFonts w:hint="eastAsia" w:ascii="宋体" w:hAnsi="宋体" w:cs="宋体"/>
          <w:b/>
          <w:bCs/>
          <w:color w:val="000000"/>
          <w:kern w:val="0"/>
          <w:szCs w:val="21"/>
          <w:highlight w:val="none"/>
        </w:rPr>
        <w:t>全中文8寸大液晶触摸屏</w:t>
      </w:r>
      <w:r>
        <w:rPr>
          <w:rFonts w:hint="eastAsia" w:ascii="宋体" w:hAnsi="宋体" w:cs="宋体"/>
          <w:color w:val="000000"/>
          <w:kern w:val="0"/>
          <w:szCs w:val="21"/>
          <w:highlight w:val="none"/>
        </w:rPr>
        <w:t>，XP操作系统</w:t>
      </w:r>
      <w:r>
        <w:rPr>
          <w:rFonts w:hint="eastAsia" w:cs="宋体"/>
          <w:color w:val="000000"/>
          <w:kern w:val="0"/>
          <w:szCs w:val="21"/>
          <w:highlight w:val="none"/>
          <w:lang w:eastAsia="zh-CN"/>
        </w:rPr>
        <w:t>。</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s="宋体"/>
          <w:color w:val="000000"/>
          <w:kern w:val="0"/>
          <w:szCs w:val="21"/>
          <w:highlight w:val="none"/>
        </w:rPr>
        <w:t>全进口高性能传感器和优化气路流程，确保高精度和高稳定性</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s="宋体"/>
          <w:color w:val="000000"/>
          <w:kern w:val="0"/>
          <w:szCs w:val="21"/>
          <w:highlight w:val="none"/>
        </w:rPr>
        <w:t>具有自检功能，开机后对主要器件和参数进行检查，正常后才能进行检测</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kern w:val="0"/>
          <w:szCs w:val="21"/>
          <w:highlight w:val="none"/>
        </w:rPr>
      </w:pPr>
      <w:r>
        <w:rPr>
          <w:rFonts w:hint="eastAsia" w:ascii="宋体" w:hAnsi="宋体" w:cs="宋体"/>
          <w:kern w:val="0"/>
          <w:szCs w:val="21"/>
          <w:highlight w:val="none"/>
        </w:rPr>
        <w:t>开放式自标定功能，分解物</w:t>
      </w:r>
      <w:r>
        <w:rPr>
          <w:rFonts w:hint="eastAsia" w:ascii="宋体" w:hAnsi="宋体"/>
          <w:szCs w:val="21"/>
          <w:highlight w:val="none"/>
        </w:rPr>
        <w:t>可用SF</w:t>
      </w:r>
      <w:r>
        <w:rPr>
          <w:rFonts w:hint="eastAsia" w:ascii="宋体" w:hAnsi="宋体"/>
          <w:kern w:val="0"/>
          <w:szCs w:val="21"/>
          <w:highlight w:val="none"/>
          <w:vertAlign w:val="subscript"/>
        </w:rPr>
        <w:t>6</w:t>
      </w:r>
      <w:r>
        <w:rPr>
          <w:rFonts w:hint="eastAsia" w:ascii="宋体" w:hAnsi="宋体"/>
          <w:kern w:val="0"/>
          <w:szCs w:val="21"/>
          <w:highlight w:val="none"/>
        </w:rPr>
        <w:t>或N</w:t>
      </w:r>
      <w:r>
        <w:rPr>
          <w:rFonts w:hint="eastAsia" w:ascii="宋体" w:hAnsi="宋体"/>
          <w:kern w:val="0"/>
          <w:szCs w:val="21"/>
          <w:highlight w:val="none"/>
          <w:vertAlign w:val="subscript"/>
        </w:rPr>
        <w:t>2</w:t>
      </w:r>
      <w:r>
        <w:rPr>
          <w:rFonts w:hint="eastAsia" w:ascii="宋体" w:hAnsi="宋体"/>
          <w:szCs w:val="21"/>
          <w:highlight w:val="none"/>
        </w:rPr>
        <w:t>做底气的标气进行标定</w:t>
      </w:r>
      <w:r>
        <w:rPr>
          <w:rFonts w:hint="eastAsia" w:ascii="宋体" w:hAnsi="宋体" w:cs="宋体"/>
          <w:kern w:val="0"/>
          <w:szCs w:val="21"/>
          <w:highlight w:val="none"/>
        </w:rPr>
        <w:t>，纯度、水分按区段进行标定</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s="宋体"/>
          <w:color w:val="000000"/>
          <w:kern w:val="0"/>
          <w:szCs w:val="21"/>
          <w:highlight w:val="none"/>
        </w:rPr>
        <w:t>动态温度校正补偿功能，确保检测结果准确可靠</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olor w:val="000000"/>
          <w:highlight w:val="none"/>
        </w:rPr>
        <w:t>★</w:t>
      </w:r>
      <w:r>
        <w:rPr>
          <w:rFonts w:hint="eastAsia" w:ascii="宋体" w:hAnsi="宋体" w:cs="宋体"/>
          <w:color w:val="000000"/>
          <w:kern w:val="0"/>
          <w:szCs w:val="21"/>
          <w:highlight w:val="none"/>
        </w:rPr>
        <w:t>检测终点自动判断技术</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rPr>
        <w:t>减少气体排放</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olor w:val="000000"/>
          <w:highlight w:val="none"/>
        </w:rPr>
        <w:t>★</w:t>
      </w:r>
      <w:r>
        <w:rPr>
          <w:rFonts w:hint="eastAsia" w:ascii="宋体" w:hAnsi="宋体" w:cs="宋体"/>
          <w:color w:val="000000"/>
          <w:kern w:val="0"/>
          <w:szCs w:val="21"/>
          <w:highlight w:val="none"/>
        </w:rPr>
        <w:t>专家诊断系统能根据检测数据，分别对断路器和其他设备按“交接”或“预试”进行分析判断</w:t>
      </w:r>
      <w:r>
        <w:rPr>
          <w:rFonts w:hint="eastAsia" w:ascii="宋体" w:hAnsi="宋体" w:cs="宋体"/>
          <w:kern w:val="0"/>
          <w:szCs w:val="21"/>
          <w:highlight w:val="none"/>
        </w:rPr>
        <w:t>，提出处理意见。提供仪器专家诊断软件的包括发明专利等证明材料。</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olor w:val="000000"/>
          <w:highlight w:val="none"/>
        </w:rPr>
        <w:t>★</w:t>
      </w:r>
      <w:r>
        <w:rPr>
          <w:rFonts w:hint="eastAsia" w:ascii="宋体" w:hAnsi="宋体" w:cs="宋体"/>
          <w:color w:val="000000"/>
          <w:kern w:val="0"/>
          <w:szCs w:val="21"/>
          <w:highlight w:val="none"/>
        </w:rPr>
        <w:t>内置电动气泵，快速冲洗气路系统，复零快、有效保护传感器</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highlight w:val="none"/>
        </w:rPr>
        <w:t>★</w:t>
      </w:r>
      <w:r>
        <w:rPr>
          <w:rFonts w:hint="eastAsia" w:ascii="宋体" w:hAnsi="宋体" w:cs="宋体"/>
          <w:kern w:val="0"/>
          <w:szCs w:val="21"/>
          <w:highlight w:val="none"/>
          <w:u w:val="none"/>
        </w:rPr>
        <w:t>内置高精度电子流量计，压力传感器、计量阀，PID自动流量控制，全程显示，且当流量偏离设定值时发出警示</w:t>
      </w:r>
      <w:r>
        <w:rPr>
          <w:rFonts w:hint="eastAsia" w:cs="宋体"/>
          <w:kern w:val="0"/>
          <w:szCs w:val="21"/>
          <w:highlight w:val="none"/>
          <w:u w:val="none"/>
          <w:lang w:eastAsia="zh-CN"/>
        </w:rPr>
        <w:t>。</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olor w:val="000000"/>
          <w:highlight w:val="none"/>
        </w:rPr>
        <w:t>★</w:t>
      </w:r>
      <w:r>
        <w:rPr>
          <w:rFonts w:hint="eastAsia" w:ascii="宋体" w:hAnsi="宋体" w:cs="宋体"/>
          <w:b/>
          <w:bCs/>
          <w:color w:val="000000"/>
          <w:kern w:val="0"/>
          <w:szCs w:val="21"/>
          <w:highlight w:val="none"/>
        </w:rPr>
        <w:t>内置微型打印机，可现场打印数据</w:t>
      </w:r>
      <w:r>
        <w:rPr>
          <w:rFonts w:hint="eastAsia" w:ascii="宋体" w:hAnsi="宋体" w:cs="宋体"/>
          <w:b/>
          <w:bCs/>
          <w:color w:val="000000"/>
          <w:kern w:val="0"/>
          <w:szCs w:val="21"/>
          <w:highlight w:val="none"/>
          <w:lang w:eastAsia="zh-CN"/>
        </w:rPr>
        <w:t>，</w:t>
      </w:r>
      <w:r>
        <w:rPr>
          <w:rFonts w:hint="eastAsia" w:ascii="宋体" w:hAnsi="宋体" w:cs="宋体"/>
          <w:b/>
          <w:bCs/>
          <w:color w:val="000000"/>
          <w:kern w:val="0"/>
          <w:szCs w:val="21"/>
          <w:highlight w:val="none"/>
          <w:lang w:val="en-US" w:eastAsia="zh-CN"/>
        </w:rPr>
        <w:t>数据结果包括</w:t>
      </w:r>
      <w:r>
        <w:rPr>
          <w:rFonts w:hint="eastAsia" w:ascii="宋体" w:hAnsi="宋体"/>
          <w:b/>
          <w:bCs/>
          <w:color w:val="000000"/>
          <w:kern w:val="0"/>
          <w:szCs w:val="21"/>
          <w:highlight w:val="none"/>
        </w:rPr>
        <w:t>SO</w:t>
      </w:r>
      <w:r>
        <w:rPr>
          <w:rFonts w:hint="eastAsia" w:ascii="宋体" w:hAnsi="宋体"/>
          <w:b/>
          <w:bCs/>
          <w:color w:val="000000"/>
          <w:kern w:val="0"/>
          <w:szCs w:val="21"/>
          <w:highlight w:val="none"/>
          <w:vertAlign w:val="subscript"/>
        </w:rPr>
        <w:t>2</w:t>
      </w:r>
      <w:r>
        <w:rPr>
          <w:rFonts w:hint="eastAsia" w:ascii="宋体" w:hAnsi="宋体"/>
          <w:b/>
          <w:bCs/>
          <w:color w:val="000000"/>
          <w:kern w:val="0"/>
          <w:szCs w:val="21"/>
          <w:highlight w:val="none"/>
        </w:rPr>
        <w:t>+SOF</w:t>
      </w:r>
      <w:r>
        <w:rPr>
          <w:rFonts w:hint="eastAsia" w:ascii="宋体" w:hAnsi="宋体"/>
          <w:b/>
          <w:bCs/>
          <w:color w:val="000000"/>
          <w:kern w:val="0"/>
          <w:szCs w:val="21"/>
          <w:highlight w:val="none"/>
          <w:vertAlign w:val="subscript"/>
        </w:rPr>
        <w:t>2</w:t>
      </w:r>
      <w:r>
        <w:rPr>
          <w:rFonts w:hint="eastAsia" w:ascii="宋体" w:hAnsi="宋体"/>
          <w:b/>
          <w:bCs/>
          <w:color w:val="000000"/>
          <w:kern w:val="0"/>
          <w:szCs w:val="21"/>
          <w:highlight w:val="none"/>
        </w:rPr>
        <w:t>、H</w:t>
      </w:r>
      <w:r>
        <w:rPr>
          <w:rFonts w:hint="eastAsia" w:ascii="宋体" w:hAnsi="宋体"/>
          <w:b/>
          <w:bCs/>
          <w:color w:val="000000"/>
          <w:kern w:val="0"/>
          <w:szCs w:val="21"/>
          <w:highlight w:val="none"/>
          <w:vertAlign w:val="subscript"/>
        </w:rPr>
        <w:t>2</w:t>
      </w:r>
      <w:r>
        <w:rPr>
          <w:rFonts w:hint="eastAsia" w:ascii="宋体" w:hAnsi="宋体"/>
          <w:b/>
          <w:bCs/>
          <w:color w:val="000000"/>
          <w:kern w:val="0"/>
          <w:szCs w:val="21"/>
          <w:highlight w:val="none"/>
        </w:rPr>
        <w:t>S、</w:t>
      </w:r>
      <w:r>
        <w:rPr>
          <w:rFonts w:hint="eastAsia" w:ascii="宋体" w:hAnsi="宋体"/>
          <w:b/>
          <w:bCs/>
          <w:szCs w:val="21"/>
          <w:highlight w:val="none"/>
        </w:rPr>
        <w:t>H</w:t>
      </w:r>
      <w:r>
        <w:rPr>
          <w:rFonts w:hint="eastAsia" w:ascii="宋体" w:hAnsi="宋体"/>
          <w:b/>
          <w:bCs/>
          <w:szCs w:val="21"/>
          <w:highlight w:val="none"/>
          <w:vertAlign w:val="subscript"/>
        </w:rPr>
        <w:t>2</w:t>
      </w:r>
      <w:r>
        <w:rPr>
          <w:rFonts w:hint="eastAsia" w:ascii="宋体" w:hAnsi="宋体"/>
          <w:b/>
          <w:bCs/>
          <w:szCs w:val="21"/>
          <w:highlight w:val="none"/>
        </w:rPr>
        <w:t>、</w:t>
      </w:r>
      <w:r>
        <w:rPr>
          <w:rFonts w:hint="eastAsia" w:ascii="宋体" w:hAnsi="宋体"/>
          <w:b/>
          <w:bCs/>
          <w:color w:val="000000"/>
          <w:kern w:val="0"/>
          <w:szCs w:val="21"/>
          <w:highlight w:val="none"/>
        </w:rPr>
        <w:t>CO、SF</w:t>
      </w:r>
      <w:r>
        <w:rPr>
          <w:rFonts w:hint="eastAsia" w:ascii="宋体" w:hAnsi="宋体"/>
          <w:b/>
          <w:bCs/>
          <w:color w:val="000000"/>
          <w:kern w:val="0"/>
          <w:szCs w:val="21"/>
          <w:highlight w:val="none"/>
          <w:vertAlign w:val="subscript"/>
        </w:rPr>
        <w:t>6、</w:t>
      </w:r>
      <w:r>
        <w:rPr>
          <w:rFonts w:ascii="宋体" w:hAnsi="宋体"/>
          <w:b/>
          <w:bCs/>
          <w:szCs w:val="21"/>
          <w:highlight w:val="none"/>
        </w:rPr>
        <w:t xml:space="preserve"> </w:t>
      </w:r>
      <w:r>
        <w:rPr>
          <w:rFonts w:ascii="宋体" w:hAnsi="宋体"/>
          <w:b/>
          <w:bCs/>
          <w:color w:val="000000"/>
          <w:kern w:val="0"/>
          <w:szCs w:val="21"/>
          <w:highlight w:val="none"/>
        </w:rPr>
        <w:t>Air</w:t>
      </w:r>
      <w:r>
        <w:rPr>
          <w:rFonts w:hint="eastAsia" w:ascii="宋体" w:hAnsi="宋体"/>
          <w:b/>
          <w:bCs/>
          <w:color w:val="000000"/>
          <w:kern w:val="0"/>
          <w:szCs w:val="21"/>
          <w:highlight w:val="none"/>
        </w:rPr>
        <w:t>以及 CF4和水分</w:t>
      </w:r>
      <w:r>
        <w:rPr>
          <w:rFonts w:hint="eastAsia" w:ascii="宋体" w:hAnsi="宋体"/>
          <w:b/>
          <w:bCs/>
          <w:color w:val="000000"/>
          <w:kern w:val="0"/>
          <w:szCs w:val="21"/>
          <w:highlight w:val="none"/>
          <w:lang w:eastAsia="zh-CN"/>
        </w:rPr>
        <w:t>。</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s="宋体"/>
          <w:color w:val="000000"/>
          <w:kern w:val="0"/>
          <w:szCs w:val="21"/>
          <w:highlight w:val="none"/>
        </w:rPr>
        <w:t>上位机软件功能强大，具备数据存储、传输、查询、编辑、分析、图表生成等功能</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s="宋体"/>
          <w:color w:val="000000"/>
          <w:kern w:val="0"/>
          <w:szCs w:val="21"/>
          <w:highlight w:val="none"/>
        </w:rPr>
        <w:t>USB口可直接导出测量数据，也可进行软件升级</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s="宋体"/>
          <w:color w:val="000000"/>
          <w:kern w:val="0"/>
          <w:szCs w:val="21"/>
          <w:highlight w:val="none"/>
        </w:rPr>
        <w:t>以太网通讯功能便于仪器远程通讯</w:t>
      </w:r>
    </w:p>
    <w:p>
      <w:pPr>
        <w:pStyle w:val="34"/>
        <w:numPr>
          <w:ilvl w:val="0"/>
          <w:numId w:val="1"/>
        </w:numPr>
        <w:tabs>
          <w:tab w:val="left" w:pos="709"/>
          <w:tab w:val="left" w:pos="6906"/>
        </w:tabs>
        <w:autoSpaceDE w:val="0"/>
        <w:autoSpaceDN w:val="0"/>
        <w:adjustRightInd w:val="0"/>
        <w:spacing w:line="360" w:lineRule="auto"/>
        <w:ind w:left="830" w:leftChars="171" w:hanging="420" w:firstLineChars="0"/>
        <w:jc w:val="left"/>
        <w:rPr>
          <w:rFonts w:ascii="宋体" w:hAnsi="宋体" w:cs="宋体"/>
          <w:color w:val="000000"/>
          <w:kern w:val="0"/>
          <w:szCs w:val="21"/>
          <w:highlight w:val="none"/>
        </w:rPr>
      </w:pPr>
      <w:r>
        <w:rPr>
          <w:rFonts w:hint="eastAsia" w:ascii="宋体" w:hAnsi="宋体" w:cs="宋体"/>
          <w:color w:val="000000"/>
          <w:kern w:val="0"/>
          <w:szCs w:val="21"/>
          <w:highlight w:val="none"/>
        </w:rPr>
        <w:t>进气口压力可承受2.0MPa，能适应各种</w:t>
      </w:r>
      <w:r>
        <w:rPr>
          <w:rFonts w:ascii="宋体" w:hAnsi="宋体" w:cs="宋体"/>
          <w:color w:val="000000"/>
          <w:kern w:val="0"/>
          <w:szCs w:val="21"/>
          <w:highlight w:val="none"/>
        </w:rPr>
        <w:t>SF</w:t>
      </w:r>
      <w:r>
        <w:rPr>
          <w:rFonts w:ascii="宋体" w:hAnsi="宋体" w:cs="宋体"/>
          <w:color w:val="000000"/>
          <w:kern w:val="0"/>
          <w:szCs w:val="21"/>
          <w:highlight w:val="none"/>
          <w:vertAlign w:val="subscript"/>
        </w:rPr>
        <w:t>6</w:t>
      </w:r>
      <w:r>
        <w:rPr>
          <w:rFonts w:hint="eastAsia" w:ascii="宋体" w:hAnsi="宋体" w:cs="宋体"/>
          <w:color w:val="000000"/>
          <w:kern w:val="0"/>
          <w:szCs w:val="21"/>
          <w:highlight w:val="none"/>
        </w:rPr>
        <w:t>电气设备的测试</w:t>
      </w:r>
    </w:p>
    <w:p>
      <w:pPr>
        <w:pStyle w:val="33"/>
        <w:autoSpaceDE w:val="0"/>
        <w:autoSpaceDN w:val="0"/>
        <w:adjustRightInd w:val="0"/>
        <w:spacing w:line="360" w:lineRule="auto"/>
        <w:ind w:left="780" w:firstLine="0" w:firstLineChars="0"/>
        <w:jc w:val="left"/>
        <w:rPr>
          <w:rFonts w:ascii="宋体" w:hAnsi="宋体" w:cs="宋体"/>
          <w:b/>
          <w:bCs/>
          <w:color w:val="000000"/>
          <w:kern w:val="0"/>
          <w:sz w:val="24"/>
          <w:highlight w:val="none"/>
        </w:rPr>
      </w:pPr>
      <w:r>
        <w:rPr>
          <w:rFonts w:hint="eastAsia" w:cs="宋体"/>
          <w:b/>
          <w:bCs/>
          <w:color w:val="000000"/>
          <w:kern w:val="0"/>
          <w:sz w:val="24"/>
          <w:highlight w:val="none"/>
          <w:lang w:val="en-US" w:eastAsia="zh-CN"/>
        </w:rPr>
        <w:t>15.</w:t>
      </w:r>
      <w:r>
        <w:rPr>
          <w:rFonts w:hint="eastAsia" w:ascii="宋体" w:hAnsi="宋体" w:cs="宋体"/>
          <w:b/>
          <w:bCs/>
          <w:color w:val="000000"/>
          <w:kern w:val="0"/>
          <w:sz w:val="24"/>
          <w:highlight w:val="none"/>
        </w:rPr>
        <w:t>分解物检测还具有：</w:t>
      </w:r>
    </w:p>
    <w:p>
      <w:pPr>
        <w:pStyle w:val="34"/>
        <w:numPr>
          <w:ilvl w:val="0"/>
          <w:numId w:val="2"/>
        </w:numPr>
        <w:tabs>
          <w:tab w:val="left" w:pos="709"/>
          <w:tab w:val="left" w:pos="6906"/>
        </w:tabs>
        <w:autoSpaceDE w:val="0"/>
        <w:autoSpaceDN w:val="0"/>
        <w:adjustRightInd w:val="0"/>
        <w:spacing w:line="360" w:lineRule="auto"/>
        <w:ind w:firstLineChars="0"/>
        <w:jc w:val="left"/>
        <w:rPr>
          <w:rFonts w:ascii="宋体" w:hAnsi="宋体" w:cs="宋体"/>
          <w:b/>
          <w:bCs/>
          <w:color w:val="000000"/>
          <w:kern w:val="0"/>
          <w:szCs w:val="21"/>
          <w:highlight w:val="none"/>
        </w:rPr>
      </w:pPr>
      <w:r>
        <w:rPr>
          <w:rFonts w:hint="eastAsia" w:ascii="宋体" w:hAnsi="宋体" w:cs="宋体"/>
          <w:color w:val="000000"/>
          <w:kern w:val="0"/>
          <w:szCs w:val="21"/>
          <w:highlight w:val="none"/>
        </w:rPr>
        <w:t>选用进口高精度、性能优良的电化学传感器。</w:t>
      </w:r>
    </w:p>
    <w:p>
      <w:pPr>
        <w:numPr>
          <w:ilvl w:val="0"/>
          <w:numId w:val="2"/>
        </w:numPr>
        <w:tabs>
          <w:tab w:val="left" w:pos="720"/>
          <w:tab w:val="left" w:pos="6906"/>
        </w:tabs>
        <w:autoSpaceDE w:val="0"/>
        <w:autoSpaceDN w:val="0"/>
        <w:adjustRightInd w:val="0"/>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分解物浓度过高保护技术，(SO2 配置高、低量程传感器，并自动切换)；提高电化学传感器的使用寿命</w:t>
      </w:r>
    </w:p>
    <w:p>
      <w:pPr>
        <w:numPr>
          <w:ilvl w:val="0"/>
          <w:numId w:val="2"/>
        </w:numPr>
        <w:tabs>
          <w:tab w:val="left" w:pos="720"/>
          <w:tab w:val="left" w:pos="6906"/>
        </w:tabs>
        <w:autoSpaceDE w:val="0"/>
        <w:autoSpaceDN w:val="0"/>
        <w:adjustRightInd w:val="0"/>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w:t>
      </w:r>
      <w:r>
        <w:rPr>
          <w:rFonts w:hint="eastAsia" w:ascii="宋体" w:hAnsi="宋体" w:cs="宋体"/>
          <w:b/>
          <w:bCs/>
          <w:color w:val="000000"/>
          <w:kern w:val="0"/>
          <w:szCs w:val="21"/>
          <w:highlight w:val="none"/>
        </w:rPr>
        <w:t>具有电化学传感器零位自动校正功能</w:t>
      </w:r>
    </w:p>
    <w:p>
      <w:pPr>
        <w:numPr>
          <w:ilvl w:val="0"/>
          <w:numId w:val="2"/>
        </w:numPr>
        <w:tabs>
          <w:tab w:val="left" w:pos="720"/>
          <w:tab w:val="left" w:pos="6906"/>
        </w:tabs>
        <w:autoSpaceDE w:val="0"/>
        <w:autoSpaceDN w:val="0"/>
        <w:adjustRightInd w:val="0"/>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具有自标定功能，可用SF6 或N2做底气的标气进行标定</w:t>
      </w:r>
    </w:p>
    <w:p>
      <w:pPr>
        <w:numPr>
          <w:ilvl w:val="0"/>
          <w:numId w:val="2"/>
        </w:numPr>
        <w:tabs>
          <w:tab w:val="left" w:pos="720"/>
          <w:tab w:val="left" w:pos="6906"/>
        </w:tabs>
        <w:autoSpaceDE w:val="0"/>
        <w:autoSpaceDN w:val="0"/>
        <w:adjustRightInd w:val="0"/>
        <w:spacing w:line="36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★满足潜伏性故障检测性能（A类）要求</w:t>
      </w:r>
    </w:p>
    <w:p>
      <w:pPr>
        <w:tabs>
          <w:tab w:val="left" w:pos="6906"/>
        </w:tabs>
        <w:autoSpaceDE w:val="0"/>
        <w:autoSpaceDN w:val="0"/>
        <w:adjustRightInd w:val="0"/>
        <w:spacing w:line="360" w:lineRule="auto"/>
        <w:jc w:val="left"/>
        <w:rPr>
          <w:rFonts w:hint="eastAsia" w:ascii="宋体" w:hAnsi="宋体" w:cs="宋体"/>
          <w:b/>
          <w:bCs/>
          <w:color w:val="000000"/>
          <w:kern w:val="0"/>
          <w:sz w:val="24"/>
          <w:highlight w:val="none"/>
        </w:rPr>
      </w:pPr>
      <w:r>
        <w:rPr>
          <w:rFonts w:hint="eastAsia" w:cs="宋体"/>
          <w:b/>
          <w:bCs/>
          <w:color w:val="000000"/>
          <w:kern w:val="0"/>
          <w:sz w:val="24"/>
          <w:highlight w:val="none"/>
          <w:lang w:val="en-US" w:eastAsia="zh-CN"/>
        </w:rPr>
        <w:t>16.</w:t>
      </w:r>
      <w:r>
        <w:rPr>
          <w:rFonts w:hint="eastAsia" w:ascii="宋体" w:hAnsi="宋体" w:cs="宋体"/>
          <w:b/>
          <w:bCs/>
          <w:color w:val="000000"/>
          <w:kern w:val="0"/>
          <w:sz w:val="24"/>
          <w:highlight w:val="none"/>
          <w:lang w:val="en-US" w:eastAsia="zh-CN"/>
        </w:rPr>
        <w:t>水分</w:t>
      </w:r>
      <w:r>
        <w:rPr>
          <w:rFonts w:hint="eastAsia" w:ascii="宋体" w:hAnsi="宋体" w:cs="宋体"/>
          <w:b/>
          <w:bCs/>
          <w:color w:val="000000"/>
          <w:kern w:val="0"/>
          <w:sz w:val="24"/>
          <w:highlight w:val="none"/>
        </w:rPr>
        <w:t>检测还具有：</w:t>
      </w:r>
    </w:p>
    <w:p>
      <w:pPr>
        <w:pStyle w:val="33"/>
        <w:keepNext w:val="0"/>
        <w:keepLines w:val="0"/>
        <w:pageBreakBefore w:val="0"/>
        <w:widowControl w:val="0"/>
        <w:kinsoku/>
        <w:wordWrap/>
        <w:overflowPunct/>
        <w:topLinePunct w:val="0"/>
        <w:autoSpaceDE w:val="0"/>
        <w:autoSpaceDN w:val="0"/>
        <w:bidi w:val="0"/>
        <w:adjustRightInd w:val="0"/>
        <w:snapToGrid/>
        <w:spacing w:line="320" w:lineRule="exact"/>
        <w:jc w:val="left"/>
        <w:textAlignment w:val="auto"/>
        <w:rPr>
          <w:rFonts w:ascii="宋体" w:hAnsi="宋体" w:cs="宋体"/>
          <w:b/>
          <w:bCs/>
          <w:kern w:val="0"/>
          <w:szCs w:val="21"/>
          <w:highlight w:val="none"/>
        </w:rPr>
      </w:pPr>
      <w:r>
        <w:rPr>
          <w:rFonts w:hint="eastAsia" w:ascii="宋体" w:hAnsi="宋体" w:cs="宋体"/>
          <w:color w:val="000000"/>
          <w:kern w:val="0"/>
          <w:szCs w:val="21"/>
          <w:highlight w:val="none"/>
        </w:rPr>
        <w:t>★</w:t>
      </w:r>
      <w:r>
        <w:rPr>
          <w:rFonts w:hint="eastAsia" w:ascii="宋体" w:hAnsi="宋体" w:cs="宋体"/>
          <w:kern w:val="0"/>
          <w:szCs w:val="21"/>
          <w:highlight w:val="none"/>
        </w:rPr>
        <w:t>露点全程曲线跟踪，显示当前状态下的露点和湿度，并自动换算到20℃、标准大气压下的湿度</w:t>
      </w:r>
    </w:p>
    <w:p>
      <w:pPr>
        <w:pStyle w:val="34"/>
        <w:keepNext w:val="0"/>
        <w:keepLines w:val="0"/>
        <w:pageBreakBefore w:val="0"/>
        <w:widowControl w:val="0"/>
        <w:kinsoku/>
        <w:wordWrap/>
        <w:overflowPunct/>
        <w:topLinePunct w:val="0"/>
        <w:autoSpaceDE w:val="0"/>
        <w:autoSpaceDN w:val="0"/>
        <w:bidi w:val="0"/>
        <w:adjustRightInd w:val="0"/>
        <w:snapToGrid/>
        <w:spacing w:line="320" w:lineRule="exact"/>
        <w:jc w:val="left"/>
        <w:textAlignment w:val="auto"/>
        <w:rPr>
          <w:rFonts w:ascii="宋体" w:hAnsi="宋体" w:cs="宋体"/>
          <w:b/>
          <w:kern w:val="0"/>
          <w:szCs w:val="21"/>
          <w:highlight w:val="none"/>
        </w:rPr>
      </w:pPr>
      <w:r>
        <w:rPr>
          <w:rFonts w:hint="eastAsia" w:ascii="宋体" w:hAnsi="宋体" w:cs="宋体"/>
          <w:b/>
          <w:kern w:val="0"/>
          <w:szCs w:val="21"/>
          <w:highlight w:val="none"/>
        </w:rPr>
        <w:t>阻容法：</w:t>
      </w:r>
    </w:p>
    <w:p>
      <w:pPr>
        <w:pStyle w:val="34"/>
        <w:numPr>
          <w:ilvl w:val="0"/>
          <w:numId w:val="3"/>
        </w:numPr>
        <w:tabs>
          <w:tab w:val="left" w:pos="426"/>
          <w:tab w:val="left" w:pos="709"/>
        </w:tabs>
        <w:autoSpaceDE w:val="0"/>
        <w:autoSpaceDN w:val="0"/>
        <w:adjustRightInd w:val="0"/>
        <w:spacing w:line="360" w:lineRule="auto"/>
        <w:ind w:hanging="354" w:firstLineChars="0"/>
        <w:jc w:val="left"/>
        <w:rPr>
          <w:rFonts w:ascii="宋体" w:hAnsi="宋体" w:eastAsia="宋体" w:cs="Times New Roman"/>
          <w:szCs w:val="21"/>
          <w:highlight w:val="none"/>
        </w:rPr>
      </w:pPr>
      <w:r>
        <w:rPr>
          <w:rFonts w:hint="eastAsia" w:ascii="宋体" w:hAnsi="宋体" w:eastAsia="宋体" w:cs="Times New Roman"/>
          <w:szCs w:val="21"/>
          <w:highlight w:val="none"/>
        </w:rPr>
        <w:t>选用进口高性能薄膜电容传感器，具有自校功能,确保了检测精度</w:t>
      </w:r>
    </w:p>
    <w:p>
      <w:pPr>
        <w:pStyle w:val="34"/>
        <w:numPr>
          <w:ilvl w:val="0"/>
          <w:numId w:val="3"/>
        </w:numPr>
        <w:tabs>
          <w:tab w:val="left" w:pos="426"/>
          <w:tab w:val="left" w:pos="709"/>
        </w:tabs>
        <w:autoSpaceDE w:val="0"/>
        <w:autoSpaceDN w:val="0"/>
        <w:adjustRightInd w:val="0"/>
        <w:spacing w:line="360" w:lineRule="auto"/>
        <w:ind w:hanging="354" w:firstLineChars="0"/>
        <w:jc w:val="left"/>
        <w:rPr>
          <w:rFonts w:hint="eastAsia" w:ascii="宋体" w:hAnsi="宋体" w:eastAsia="宋体" w:cs="Times New Roman"/>
          <w:szCs w:val="21"/>
          <w:highlight w:val="none"/>
        </w:rPr>
      </w:pPr>
      <w:r>
        <w:rPr>
          <w:rFonts w:hint="eastAsia" w:ascii="宋体" w:hAnsi="宋体" w:eastAsia="宋体" w:cs="Times New Roman"/>
          <w:szCs w:val="21"/>
          <w:highlight w:val="none"/>
        </w:rPr>
        <w:t>内置精密过滤器和特殊干燥气路设计，消除颗粒杂质和环境影响，提高检测速度和准确性</w:t>
      </w:r>
    </w:p>
    <w:p>
      <w:pPr>
        <w:pStyle w:val="33"/>
        <w:autoSpaceDE w:val="0"/>
        <w:autoSpaceDN w:val="0"/>
        <w:adjustRightInd w:val="0"/>
        <w:spacing w:line="360" w:lineRule="auto"/>
        <w:ind w:left="780" w:firstLine="0" w:firstLineChars="0"/>
        <w:jc w:val="left"/>
        <w:rPr>
          <w:rFonts w:ascii="宋体" w:hAnsi="宋体" w:cs="宋体"/>
          <w:b/>
          <w:bCs/>
          <w:color w:val="000000"/>
          <w:kern w:val="0"/>
          <w:sz w:val="24"/>
          <w:highlight w:val="none"/>
        </w:rPr>
      </w:pPr>
      <w:r>
        <w:rPr>
          <w:rFonts w:hint="eastAsia" w:cs="宋体"/>
          <w:b/>
          <w:bCs/>
          <w:color w:val="000000"/>
          <w:kern w:val="0"/>
          <w:sz w:val="24"/>
          <w:highlight w:val="none"/>
          <w:lang w:val="en-US" w:eastAsia="zh-CN"/>
        </w:rPr>
        <w:t>17.</w:t>
      </w:r>
      <w:r>
        <w:rPr>
          <w:rFonts w:hint="eastAsia" w:ascii="宋体" w:hAnsi="宋体" w:cs="宋体"/>
          <w:b/>
          <w:bCs/>
          <w:color w:val="000000"/>
          <w:kern w:val="0"/>
          <w:sz w:val="24"/>
          <w:highlight w:val="none"/>
        </w:rPr>
        <w:t>纯度检测还具有：</w:t>
      </w:r>
    </w:p>
    <w:p>
      <w:pPr>
        <w:pStyle w:val="34"/>
        <w:numPr>
          <w:numId w:val="0"/>
        </w:numPr>
        <w:tabs>
          <w:tab w:val="left" w:pos="426"/>
          <w:tab w:val="left" w:pos="709"/>
        </w:tabs>
        <w:autoSpaceDE w:val="0"/>
        <w:autoSpaceDN w:val="0"/>
        <w:adjustRightInd w:val="0"/>
        <w:spacing w:line="360" w:lineRule="auto"/>
        <w:ind w:leftChars="171"/>
        <w:jc w:val="left"/>
        <w:rPr>
          <w:rFonts w:ascii="宋体" w:hAnsi="宋体" w:cs="宋体"/>
          <w:color w:val="000000"/>
          <w:kern w:val="0"/>
          <w:szCs w:val="21"/>
          <w:highlight w:val="none"/>
        </w:rPr>
      </w:pPr>
      <w:r>
        <w:rPr>
          <w:rFonts w:ascii="宋体" w:hAnsi="宋体"/>
          <w:szCs w:val="21"/>
          <w:highlight w:val="none"/>
        </w:rPr>
        <w:t>Air</w:t>
      </w:r>
      <w:r>
        <w:rPr>
          <w:rFonts w:hint="eastAsia" w:ascii="宋体" w:hAnsi="宋体" w:cs="宋体"/>
          <w:color w:val="000000"/>
          <w:kern w:val="0"/>
          <w:szCs w:val="21"/>
          <w:highlight w:val="none"/>
        </w:rPr>
        <w:t>选用进口高精度、性能优良的传感器</w:t>
      </w:r>
    </w:p>
    <w:p>
      <w:pPr>
        <w:pStyle w:val="34"/>
        <w:numPr>
          <w:ilvl w:val="0"/>
          <w:numId w:val="3"/>
        </w:numPr>
        <w:tabs>
          <w:tab w:val="left" w:pos="426"/>
        </w:tabs>
        <w:autoSpaceDE w:val="0"/>
        <w:autoSpaceDN w:val="0"/>
        <w:adjustRightInd w:val="0"/>
        <w:spacing w:line="360" w:lineRule="auto"/>
        <w:ind w:hanging="354" w:firstLineChars="0"/>
        <w:jc w:val="left"/>
        <w:rPr>
          <w:rFonts w:ascii="宋体" w:hAnsi="宋体" w:cs="宋体"/>
          <w:color w:val="000000"/>
          <w:kern w:val="0"/>
          <w:szCs w:val="21"/>
          <w:highlight w:val="none"/>
        </w:rPr>
      </w:pPr>
      <w:r>
        <w:rPr>
          <w:rFonts w:hint="eastAsia" w:ascii="宋体" w:hAnsi="宋体" w:cs="宋体"/>
          <w:color w:val="000000"/>
          <w:kern w:val="0"/>
          <w:szCs w:val="21"/>
          <w:highlight w:val="none"/>
        </w:rPr>
        <w:t>★</w:t>
      </w:r>
      <w:r>
        <w:rPr>
          <w:rFonts w:hint="eastAsia" w:ascii="宋体" w:hAnsi="宋体" w:cs="宋体"/>
          <w:b/>
          <w:bCs/>
          <w:color w:val="000000"/>
          <w:kern w:val="0"/>
          <w:szCs w:val="21"/>
          <w:highlight w:val="none"/>
        </w:rPr>
        <w:t>纯度采用热导法，同时显示体积比和质量比</w:t>
      </w:r>
    </w:p>
    <w:p>
      <w:pPr>
        <w:pStyle w:val="34"/>
        <w:numPr>
          <w:ilvl w:val="0"/>
          <w:numId w:val="3"/>
        </w:numPr>
        <w:tabs>
          <w:tab w:val="left" w:pos="426"/>
          <w:tab w:val="left" w:pos="709"/>
        </w:tabs>
        <w:autoSpaceDE w:val="0"/>
        <w:autoSpaceDN w:val="0"/>
        <w:adjustRightInd w:val="0"/>
        <w:spacing w:line="360" w:lineRule="auto"/>
        <w:ind w:hanging="354" w:firstLineChars="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采取恒温绝热措施，提高了检测准确性</w:t>
      </w:r>
    </w:p>
    <w:p>
      <w:pPr>
        <w:pStyle w:val="34"/>
        <w:numPr>
          <w:ilvl w:val="0"/>
          <w:numId w:val="3"/>
        </w:numPr>
        <w:tabs>
          <w:tab w:val="left" w:pos="426"/>
          <w:tab w:val="left" w:pos="709"/>
        </w:tabs>
        <w:autoSpaceDE w:val="0"/>
        <w:autoSpaceDN w:val="0"/>
        <w:adjustRightInd w:val="0"/>
        <w:spacing w:line="360" w:lineRule="auto"/>
        <w:ind w:hanging="354" w:firstLineChars="0"/>
        <w:jc w:val="left"/>
        <w:rPr>
          <w:rFonts w:hint="eastAsia" w:ascii="宋体" w:hAnsi="宋体" w:cs="宋体"/>
          <w:color w:val="000000"/>
          <w:kern w:val="0"/>
          <w:szCs w:val="21"/>
          <w:highlight w:val="none"/>
        </w:rPr>
      </w:pPr>
      <w:r>
        <w:rPr>
          <w:rFonts w:hint="eastAsia" w:ascii="宋体" w:hAnsi="宋体"/>
          <w:szCs w:val="21"/>
          <w:highlight w:val="none"/>
        </w:rPr>
        <w:t>CF</w:t>
      </w:r>
      <w:r>
        <w:rPr>
          <w:rFonts w:hint="eastAsia" w:ascii="宋体" w:hAnsi="宋体"/>
          <w:szCs w:val="21"/>
          <w:highlight w:val="none"/>
          <w:vertAlign w:val="subscript"/>
        </w:rPr>
        <w:t>4</w:t>
      </w:r>
      <w:r>
        <w:rPr>
          <w:rFonts w:hint="eastAsia" w:ascii="宋体" w:hAnsi="宋体"/>
          <w:szCs w:val="21"/>
          <w:highlight w:val="none"/>
        </w:rPr>
        <w:t>检测采用进口优质红外传感器</w:t>
      </w:r>
      <w:bookmarkEnd w:id="32"/>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SF6气体综合测试仪</w:t>
      </w:r>
      <w:r>
        <w:rPr>
          <w:rFonts w:hint="eastAsia"/>
          <w:color w:val="auto"/>
          <w:highlight w:val="none"/>
          <w:shd w:val="clear" w:color="auto" w:fill="FFFFFF"/>
        </w:rPr>
        <w:t>技术指标</w:t>
      </w:r>
    </w:p>
    <w:tbl>
      <w:tblPr>
        <w:tblStyle w:val="13"/>
        <w:tblW w:w="10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106"/>
        <w:gridCol w:w="534"/>
        <w:gridCol w:w="285"/>
        <w:gridCol w:w="1223"/>
        <w:gridCol w:w="3732"/>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spacing w:line="280" w:lineRule="exact"/>
              <w:ind w:left="0" w:leftChars="0" w:firstLine="241" w:firstLineChars="100"/>
              <w:jc w:val="center"/>
              <w:rPr>
                <w:rFonts w:hint="eastAsia" w:ascii="宋体" w:hAnsi="宋体" w:eastAsia="宋体"/>
                <w:b/>
                <w:szCs w:val="21"/>
                <w:highlight w:val="none"/>
                <w:lang w:val="en-US" w:eastAsia="zh-CN"/>
              </w:rPr>
            </w:pPr>
            <w:bookmarkStart w:id="33" w:name="_Toc14198"/>
            <w:r>
              <w:rPr>
                <w:rFonts w:hint="eastAsia"/>
                <w:b/>
                <w:szCs w:val="21"/>
                <w:highlight w:val="none"/>
                <w:lang w:val="en-US" w:eastAsia="zh-CN"/>
              </w:rPr>
              <w:t>序号</w:t>
            </w:r>
          </w:p>
        </w:tc>
        <w:tc>
          <w:tcPr>
            <w:tcW w:w="1106"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spacing w:line="280" w:lineRule="exact"/>
              <w:ind w:left="0" w:leftChars="0" w:firstLine="241" w:firstLineChars="100"/>
              <w:jc w:val="both"/>
              <w:rPr>
                <w:rFonts w:ascii="宋体" w:hAnsi="宋体" w:eastAsia="宋体"/>
                <w:b/>
                <w:szCs w:val="21"/>
                <w:highlight w:val="none"/>
              </w:rPr>
            </w:pPr>
            <w:r>
              <w:rPr>
                <w:rFonts w:hint="eastAsia" w:ascii="宋体" w:hAnsi="宋体" w:eastAsia="宋体"/>
                <w:b/>
                <w:szCs w:val="21"/>
                <w:highlight w:val="none"/>
              </w:rPr>
              <w:t>名称</w:t>
            </w:r>
          </w:p>
        </w:tc>
        <w:tc>
          <w:tcPr>
            <w:tcW w:w="2042" w:type="dxa"/>
            <w:gridSpan w:val="3"/>
            <w:tcBorders>
              <w:top w:val="single" w:color="auto" w:sz="4" w:space="0"/>
              <w:left w:val="single" w:color="auto" w:sz="4" w:space="0"/>
              <w:bottom w:val="single" w:color="auto" w:sz="4" w:space="0"/>
              <w:right w:val="single" w:color="auto" w:sz="4" w:space="0"/>
            </w:tcBorders>
            <w:shd w:val="clear" w:color="auto" w:fill="D9D9D9"/>
            <w:noWrap w:val="0"/>
            <w:vAlign w:val="center"/>
          </w:tcPr>
          <w:p>
            <w:pPr>
              <w:spacing w:line="280" w:lineRule="exact"/>
              <w:jc w:val="center"/>
              <w:rPr>
                <w:rFonts w:ascii="宋体" w:hAnsi="宋体" w:eastAsia="宋体"/>
                <w:b/>
                <w:szCs w:val="21"/>
                <w:highlight w:val="none"/>
              </w:rPr>
            </w:pPr>
            <w:r>
              <w:rPr>
                <w:rFonts w:hint="eastAsia" w:ascii="宋体" w:hAnsi="宋体" w:eastAsia="宋体"/>
                <w:b/>
                <w:szCs w:val="21"/>
                <w:highlight w:val="none"/>
              </w:rPr>
              <w:t>组分</w:t>
            </w:r>
          </w:p>
        </w:tc>
        <w:tc>
          <w:tcPr>
            <w:tcW w:w="3732"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spacing w:line="280" w:lineRule="exact"/>
              <w:jc w:val="center"/>
              <w:rPr>
                <w:rFonts w:ascii="宋体" w:hAnsi="宋体" w:eastAsia="宋体"/>
                <w:b/>
                <w:szCs w:val="21"/>
                <w:highlight w:val="none"/>
              </w:rPr>
            </w:pPr>
            <w:r>
              <w:rPr>
                <w:rFonts w:hint="eastAsia" w:ascii="宋体" w:hAnsi="宋体" w:eastAsia="宋体"/>
                <w:b/>
                <w:szCs w:val="21"/>
                <w:highlight w:val="none"/>
              </w:rPr>
              <w:t>参数</w:t>
            </w:r>
          </w:p>
        </w:tc>
        <w:tc>
          <w:tcPr>
            <w:tcW w:w="2635"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top w:val="single" w:color="auto" w:sz="4" w:space="0"/>
              <w:left w:val="single" w:color="auto" w:sz="4" w:space="0"/>
              <w:right w:val="single" w:color="auto" w:sz="4" w:space="0"/>
            </w:tcBorders>
            <w:noWrap w:val="0"/>
            <w:vAlign w:val="center"/>
          </w:tcPr>
          <w:p>
            <w:pPr>
              <w:spacing w:line="280" w:lineRule="exact"/>
              <w:ind w:left="0" w:leftChars="0" w:firstLine="480" w:firstLineChars="200"/>
              <w:jc w:val="center"/>
              <w:rPr>
                <w:rFonts w:hint="eastAsia" w:ascii="宋体" w:hAnsi="宋体" w:eastAsia="宋体" w:cs="宋体"/>
                <w:color w:val="000000"/>
                <w:kern w:val="0"/>
                <w:szCs w:val="21"/>
                <w:highlight w:val="none"/>
                <w:lang w:val="en-US" w:eastAsia="zh-CN"/>
              </w:rPr>
            </w:pPr>
            <w:r>
              <w:rPr>
                <w:rFonts w:hint="eastAsia" w:cs="宋体"/>
                <w:color w:val="000000"/>
                <w:kern w:val="0"/>
                <w:szCs w:val="21"/>
                <w:highlight w:val="none"/>
                <w:lang w:val="en-US" w:eastAsia="zh-CN"/>
              </w:rPr>
              <w:t>1</w:t>
            </w:r>
          </w:p>
        </w:tc>
        <w:tc>
          <w:tcPr>
            <w:tcW w:w="1106" w:type="dxa"/>
            <w:vMerge w:val="restart"/>
            <w:tcBorders>
              <w:top w:val="single" w:color="auto" w:sz="4" w:space="0"/>
              <w:left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b/>
                <w:szCs w:val="21"/>
                <w:highlight w:val="none"/>
              </w:rPr>
            </w:pPr>
            <w:r>
              <w:rPr>
                <w:rFonts w:hint="eastAsia" w:ascii="宋体" w:hAnsi="宋体" w:cs="宋体"/>
                <w:color w:val="000000"/>
                <w:kern w:val="0"/>
                <w:szCs w:val="21"/>
                <w:highlight w:val="none"/>
              </w:rPr>
              <w:t>★</w:t>
            </w:r>
            <w:r>
              <w:rPr>
                <w:rFonts w:hint="eastAsia" w:ascii="宋体" w:hAnsi="宋体" w:eastAsia="宋体"/>
                <w:b/>
                <w:szCs w:val="21"/>
                <w:highlight w:val="none"/>
              </w:rPr>
              <w:t>最小检知量</w:t>
            </w: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6906"/>
              </w:tabs>
              <w:autoSpaceDE w:val="0"/>
              <w:autoSpaceDN w:val="0"/>
              <w:adjustRightInd w:val="0"/>
              <w:spacing w:line="280" w:lineRule="exact"/>
              <w:jc w:val="left"/>
              <w:rPr>
                <w:rFonts w:ascii="宋体" w:hAnsi="宋体" w:eastAsia="宋体"/>
                <w:kern w:val="0"/>
                <w:szCs w:val="21"/>
                <w:highlight w:val="none"/>
              </w:rPr>
            </w:pPr>
            <w:r>
              <w:rPr>
                <w:rFonts w:hint="eastAsia" w:ascii="宋体" w:hAnsi="宋体" w:eastAsia="宋体"/>
                <w:szCs w:val="21"/>
                <w:highlight w:val="none"/>
              </w:rPr>
              <w:t>SO</w:t>
            </w:r>
            <w:r>
              <w:rPr>
                <w:rFonts w:hint="eastAsia" w:ascii="宋体" w:hAnsi="宋体" w:eastAsia="宋体"/>
                <w:szCs w:val="21"/>
                <w:highlight w:val="none"/>
                <w:vertAlign w:val="subscript"/>
              </w:rPr>
              <w:t>2</w:t>
            </w:r>
            <w:r>
              <w:rPr>
                <w:rFonts w:ascii="宋体" w:hAnsi="宋体" w:eastAsia="宋体"/>
                <w:szCs w:val="21"/>
                <w:highlight w:val="none"/>
              </w:rPr>
              <w:t>+SOF</w:t>
            </w:r>
            <w:r>
              <w:rPr>
                <w:rFonts w:ascii="宋体" w:hAnsi="宋体" w:eastAsia="宋体"/>
                <w:szCs w:val="21"/>
                <w:highlight w:val="none"/>
                <w:vertAlign w:val="subscript"/>
              </w:rPr>
              <w:t>2</w:t>
            </w:r>
            <w:r>
              <w:rPr>
                <w:rFonts w:hint="eastAsia" w:ascii="宋体" w:hAnsi="宋体" w:eastAsia="宋体"/>
                <w:kern w:val="0"/>
                <w:szCs w:val="21"/>
                <w:highlight w:val="none"/>
              </w:rPr>
              <w:t>、H</w:t>
            </w:r>
            <w:r>
              <w:rPr>
                <w:rFonts w:hint="eastAsia" w:ascii="宋体" w:hAnsi="宋体" w:eastAsia="宋体"/>
                <w:kern w:val="0"/>
                <w:szCs w:val="21"/>
                <w:highlight w:val="none"/>
                <w:vertAlign w:val="subscript"/>
              </w:rPr>
              <w:t>2</w:t>
            </w:r>
            <w:r>
              <w:rPr>
                <w:rFonts w:hint="eastAsia" w:ascii="宋体" w:hAnsi="宋体" w:eastAsia="宋体"/>
                <w:kern w:val="0"/>
                <w:szCs w:val="21"/>
                <w:highlight w:val="none"/>
              </w:rPr>
              <w:t>S</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宋体" w:hAnsi="宋体" w:eastAsia="宋体"/>
                <w:szCs w:val="21"/>
                <w:highlight w:val="none"/>
              </w:rPr>
            </w:pPr>
            <w:r>
              <w:rPr>
                <w:rFonts w:hint="eastAsia" w:ascii="宋体" w:hAnsi="宋体" w:eastAsia="宋体"/>
                <w:szCs w:val="21"/>
                <w:highlight w:val="none"/>
              </w:rPr>
              <w:t>≤0.1</w:t>
            </w:r>
            <w:r>
              <w:rPr>
                <w:rFonts w:hint="eastAsia" w:ascii="宋体" w:hAnsi="宋体" w:eastAsia="宋体" w:cs="宋体"/>
                <w:kern w:val="0"/>
                <w:szCs w:val="21"/>
                <w:highlight w:val="none"/>
              </w:rPr>
              <w:t>µL/L</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eastAsia" w:ascii="宋体" w:hAnsi="宋体" w:eastAsia="宋体"/>
                <w:b/>
                <w:szCs w:val="21"/>
                <w:highlight w:val="none"/>
                <w:lang w:val="en-US" w:eastAsia="zh-CN"/>
              </w:rPr>
            </w:pPr>
            <w:r>
              <w:rPr>
                <w:rFonts w:hint="eastAsia"/>
                <w:b/>
                <w:szCs w:val="21"/>
                <w:highlight w:val="none"/>
                <w:lang w:val="en-US" w:eastAsia="zh-CN"/>
              </w:rPr>
              <w:t>2</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default" w:ascii="宋体" w:hAnsi="宋体" w:eastAsia="宋体"/>
                <w:szCs w:val="21"/>
                <w:highlight w:val="none"/>
                <w:lang w:val="en-US" w:eastAsia="zh-CN"/>
              </w:rPr>
            </w:pPr>
            <w:r>
              <w:rPr>
                <w:rFonts w:hint="eastAsia" w:ascii="宋体" w:hAnsi="宋体" w:eastAsia="宋体"/>
                <w:szCs w:val="21"/>
                <w:highlight w:val="none"/>
              </w:rPr>
              <w:t>CO</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H</w:t>
            </w:r>
            <w:r>
              <w:rPr>
                <w:rFonts w:hint="eastAsia" w:ascii="宋体" w:hAnsi="宋体" w:eastAsia="宋体"/>
                <w:szCs w:val="21"/>
                <w:highlight w:val="none"/>
                <w:vertAlign w:val="subscript"/>
                <w:lang w:val="en-US" w:eastAsia="zh-CN"/>
              </w:rPr>
              <w:t>2</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宋体" w:hAnsi="宋体" w:eastAsia="宋体"/>
                <w:szCs w:val="21"/>
                <w:highlight w:val="none"/>
              </w:rPr>
            </w:pPr>
            <w:r>
              <w:rPr>
                <w:rFonts w:hint="eastAsia" w:ascii="宋体" w:hAnsi="宋体" w:eastAsia="宋体"/>
                <w:szCs w:val="21"/>
                <w:highlight w:val="none"/>
              </w:rPr>
              <w:t>≤0.5</w:t>
            </w:r>
            <w:r>
              <w:rPr>
                <w:rFonts w:hint="eastAsia" w:ascii="宋体" w:hAnsi="宋体" w:eastAsia="宋体" w:cs="宋体"/>
                <w:kern w:val="0"/>
                <w:szCs w:val="21"/>
                <w:highlight w:val="none"/>
              </w:rPr>
              <w:t>µL/L</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eastAsia" w:ascii="宋体" w:hAnsi="宋体" w:eastAsia="宋体"/>
                <w:b/>
                <w:szCs w:val="21"/>
                <w:highlight w:val="none"/>
                <w:lang w:val="en-US" w:eastAsia="zh-CN"/>
              </w:rPr>
            </w:pPr>
            <w:r>
              <w:rPr>
                <w:rFonts w:hint="eastAsia"/>
                <w:b/>
                <w:szCs w:val="21"/>
                <w:highlight w:val="none"/>
                <w:lang w:val="en-US" w:eastAsia="zh-CN"/>
              </w:rPr>
              <w:t>3</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534" w:type="dxa"/>
            <w:vMerge w:val="restart"/>
            <w:tcBorders>
              <w:top w:val="single" w:color="auto" w:sz="4" w:space="0"/>
              <w:left w:val="single" w:color="auto" w:sz="4" w:space="0"/>
              <w:right w:val="single" w:color="auto" w:sz="4" w:space="0"/>
            </w:tcBorders>
            <w:noWrap w:val="0"/>
            <w:vAlign w:val="center"/>
          </w:tcPr>
          <w:p>
            <w:pPr>
              <w:spacing w:line="280" w:lineRule="exact"/>
              <w:rPr>
                <w:rFonts w:ascii="宋体" w:hAnsi="宋体" w:eastAsia="宋体"/>
                <w:szCs w:val="21"/>
                <w:highlight w:val="none"/>
              </w:rPr>
            </w:pPr>
            <w:r>
              <w:rPr>
                <w:rFonts w:hint="eastAsia" w:ascii="宋体" w:hAnsi="宋体" w:eastAsia="宋体"/>
                <w:szCs w:val="21"/>
                <w:highlight w:val="none"/>
              </w:rPr>
              <w:t>纯度</w:t>
            </w:r>
          </w:p>
        </w:tc>
        <w:tc>
          <w:tcPr>
            <w:tcW w:w="1508"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SF</w:t>
            </w:r>
            <w:r>
              <w:rPr>
                <w:rFonts w:hint="eastAsia" w:ascii="宋体" w:hAnsi="宋体" w:eastAsia="宋体"/>
                <w:szCs w:val="21"/>
                <w:highlight w:val="none"/>
                <w:vertAlign w:val="subscript"/>
              </w:rPr>
              <w:t>6</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≤0.03%</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eastAsia" w:ascii="宋体" w:hAnsi="宋体" w:eastAsia="宋体"/>
                <w:b/>
                <w:szCs w:val="21"/>
                <w:highlight w:val="none"/>
                <w:lang w:val="en-US" w:eastAsia="zh-CN"/>
              </w:rPr>
            </w:pPr>
            <w:r>
              <w:rPr>
                <w:rFonts w:hint="eastAsia"/>
                <w:b/>
                <w:szCs w:val="21"/>
                <w:highlight w:val="none"/>
                <w:lang w:val="en-US" w:eastAsia="zh-CN"/>
              </w:rPr>
              <w:t>4</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534" w:type="dxa"/>
            <w:vMerge w:val="continue"/>
            <w:tcBorders>
              <w:left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c>
          <w:tcPr>
            <w:tcW w:w="1508"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CF</w:t>
            </w:r>
            <w:r>
              <w:rPr>
                <w:rFonts w:hint="eastAsia" w:ascii="宋体" w:hAnsi="宋体" w:eastAsia="宋体"/>
                <w:szCs w:val="21"/>
                <w:highlight w:val="none"/>
                <w:vertAlign w:val="subscript"/>
              </w:rPr>
              <w:t>4</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kern w:val="0"/>
                <w:sz w:val="24"/>
                <w:highlight w:val="none"/>
              </w:rPr>
              <w:t>≤</w:t>
            </w:r>
            <w:r>
              <w:rPr>
                <w:rFonts w:hint="eastAsia" w:ascii="宋体" w:hAnsi="宋体" w:cs="宋体"/>
                <w:kern w:val="0"/>
                <w:szCs w:val="21"/>
                <w:highlight w:val="none"/>
              </w:rPr>
              <w:t>0.0</w:t>
            </w:r>
            <w:r>
              <w:rPr>
                <w:rFonts w:ascii="宋体" w:hAnsi="宋体" w:cs="宋体"/>
                <w:kern w:val="0"/>
                <w:szCs w:val="21"/>
                <w:highlight w:val="none"/>
              </w:rPr>
              <w:t>001</w:t>
            </w:r>
            <w:r>
              <w:rPr>
                <w:rFonts w:hint="eastAsia" w:ascii="宋体" w:hAnsi="宋体" w:cs="宋体"/>
                <w:kern w:val="0"/>
                <w:szCs w:val="21"/>
                <w:highlight w:val="none"/>
              </w:rPr>
              <w:t>%</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eastAsia" w:ascii="宋体" w:hAnsi="宋体" w:eastAsia="宋体"/>
                <w:b/>
                <w:szCs w:val="21"/>
                <w:highlight w:val="none"/>
                <w:lang w:val="en-US" w:eastAsia="zh-CN"/>
              </w:rPr>
            </w:pPr>
            <w:r>
              <w:rPr>
                <w:rFonts w:hint="eastAsia"/>
                <w:b/>
                <w:szCs w:val="21"/>
                <w:highlight w:val="none"/>
                <w:lang w:val="en-US" w:eastAsia="zh-CN"/>
              </w:rPr>
              <w:t>5</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534" w:type="dxa"/>
            <w:vMerge w:val="continue"/>
            <w:tcBorders>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c>
          <w:tcPr>
            <w:tcW w:w="1508"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AIR</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≤0.001%</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eastAsia" w:ascii="宋体" w:hAnsi="宋体" w:eastAsia="宋体"/>
                <w:b/>
                <w:szCs w:val="21"/>
                <w:highlight w:val="none"/>
                <w:lang w:val="en-US" w:eastAsia="zh-CN"/>
              </w:rPr>
            </w:pPr>
            <w:r>
              <w:rPr>
                <w:rFonts w:hint="eastAsia"/>
                <w:b/>
                <w:szCs w:val="21"/>
                <w:highlight w:val="none"/>
                <w:lang w:val="en-US" w:eastAsia="zh-CN"/>
              </w:rPr>
              <w:t>6</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宋体" w:hAnsi="宋体" w:eastAsia="宋体"/>
                <w:szCs w:val="21"/>
                <w:highlight w:val="none"/>
              </w:rPr>
            </w:pPr>
            <w:r>
              <w:rPr>
                <w:rFonts w:hint="eastAsia" w:ascii="宋体" w:hAnsi="宋体" w:eastAsia="宋体"/>
                <w:szCs w:val="21"/>
                <w:highlight w:val="none"/>
              </w:rPr>
              <w:t>露点:阻容</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宋体" w:hAnsi="宋体" w:eastAsia="宋体"/>
                <w:szCs w:val="21"/>
                <w:highlight w:val="none"/>
              </w:rPr>
            </w:pPr>
            <w:r>
              <w:rPr>
                <w:rFonts w:hint="eastAsia" w:ascii="宋体" w:hAnsi="宋体" w:eastAsia="宋体"/>
                <w:szCs w:val="21"/>
                <w:highlight w:val="none"/>
              </w:rPr>
              <w:t>≤0.1℃</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106" w:type="dxa"/>
            <w:tcBorders>
              <w:top w:val="single" w:color="auto" w:sz="4" w:space="0"/>
              <w:left w:val="single" w:color="auto" w:sz="4" w:space="0"/>
              <w:right w:val="single" w:color="auto" w:sz="4" w:space="0"/>
            </w:tcBorders>
            <w:noWrap w:val="0"/>
            <w:vAlign w:val="center"/>
          </w:tcPr>
          <w:p>
            <w:pPr>
              <w:spacing w:line="280" w:lineRule="exact"/>
              <w:jc w:val="center"/>
              <w:rPr>
                <w:rFonts w:hint="eastAsia" w:ascii="宋体" w:hAnsi="宋体" w:eastAsia="宋体" w:cs="宋体"/>
                <w:color w:val="000000"/>
                <w:kern w:val="0"/>
                <w:szCs w:val="21"/>
                <w:highlight w:val="none"/>
                <w:lang w:val="en-US" w:eastAsia="zh-CN"/>
              </w:rPr>
            </w:pPr>
            <w:r>
              <w:rPr>
                <w:rFonts w:hint="eastAsia" w:cs="宋体"/>
                <w:color w:val="000000"/>
                <w:kern w:val="0"/>
                <w:szCs w:val="21"/>
                <w:highlight w:val="none"/>
                <w:lang w:val="en-US" w:eastAsia="zh-CN"/>
              </w:rPr>
              <w:t>7</w:t>
            </w:r>
          </w:p>
        </w:tc>
        <w:tc>
          <w:tcPr>
            <w:tcW w:w="1106" w:type="dxa"/>
            <w:vMerge w:val="restart"/>
            <w:tcBorders>
              <w:top w:val="single" w:color="auto" w:sz="4" w:space="0"/>
              <w:left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b/>
                <w:szCs w:val="21"/>
                <w:highlight w:val="none"/>
              </w:rPr>
            </w:pPr>
            <w:r>
              <w:rPr>
                <w:rFonts w:hint="eastAsia" w:ascii="宋体" w:hAnsi="宋体" w:cs="宋体"/>
                <w:color w:val="000000"/>
                <w:kern w:val="0"/>
                <w:szCs w:val="21"/>
                <w:highlight w:val="none"/>
              </w:rPr>
              <w:t>★</w:t>
            </w:r>
            <w:r>
              <w:rPr>
                <w:rFonts w:hint="eastAsia" w:ascii="宋体" w:hAnsi="宋体" w:eastAsia="宋体"/>
                <w:b/>
                <w:szCs w:val="21"/>
                <w:highlight w:val="none"/>
              </w:rPr>
              <w:t>精度</w:t>
            </w: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6906"/>
              </w:tabs>
              <w:autoSpaceDE w:val="0"/>
              <w:autoSpaceDN w:val="0"/>
              <w:adjustRightInd w:val="0"/>
              <w:spacing w:line="280" w:lineRule="exact"/>
              <w:jc w:val="left"/>
              <w:rPr>
                <w:rFonts w:ascii="宋体" w:hAnsi="宋体" w:eastAsia="宋体"/>
                <w:kern w:val="0"/>
                <w:szCs w:val="21"/>
                <w:highlight w:val="none"/>
              </w:rPr>
            </w:pPr>
            <w:r>
              <w:rPr>
                <w:rFonts w:hint="eastAsia" w:ascii="宋体" w:hAnsi="宋体" w:eastAsia="宋体"/>
                <w:szCs w:val="21"/>
                <w:highlight w:val="none"/>
              </w:rPr>
              <w:t>SO</w:t>
            </w:r>
            <w:r>
              <w:rPr>
                <w:rFonts w:hint="eastAsia" w:ascii="宋体" w:hAnsi="宋体" w:eastAsia="宋体"/>
                <w:szCs w:val="21"/>
                <w:highlight w:val="none"/>
                <w:vertAlign w:val="subscript"/>
              </w:rPr>
              <w:t>2</w:t>
            </w:r>
            <w:r>
              <w:rPr>
                <w:rFonts w:ascii="宋体" w:hAnsi="宋体" w:eastAsia="宋体"/>
                <w:szCs w:val="21"/>
                <w:highlight w:val="none"/>
              </w:rPr>
              <w:t>+SOF</w:t>
            </w:r>
            <w:r>
              <w:rPr>
                <w:rFonts w:ascii="宋体" w:hAnsi="宋体" w:eastAsia="宋体"/>
                <w:szCs w:val="21"/>
                <w:highlight w:val="none"/>
                <w:vertAlign w:val="subscript"/>
              </w:rPr>
              <w:t>2</w:t>
            </w:r>
            <w:r>
              <w:rPr>
                <w:rFonts w:hint="eastAsia" w:ascii="宋体" w:hAnsi="宋体" w:eastAsia="宋体" w:cs="宋体"/>
                <w:kern w:val="0"/>
                <w:szCs w:val="21"/>
                <w:highlight w:val="none"/>
              </w:rPr>
              <w:t>、H</w:t>
            </w:r>
            <w:r>
              <w:rPr>
                <w:rFonts w:hint="eastAsia" w:ascii="宋体" w:hAnsi="宋体" w:eastAsia="宋体" w:cs="宋体"/>
                <w:kern w:val="0"/>
                <w:szCs w:val="21"/>
                <w:highlight w:val="none"/>
                <w:vertAlign w:val="subscript"/>
              </w:rPr>
              <w:t>2</w:t>
            </w:r>
            <w:r>
              <w:rPr>
                <w:rFonts w:hint="eastAsia" w:ascii="宋体" w:hAnsi="宋体" w:eastAsia="宋体" w:cs="宋体"/>
                <w:kern w:val="0"/>
                <w:szCs w:val="21"/>
                <w:highlight w:val="none"/>
              </w:rPr>
              <w:t>S</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ascii="宋体" w:hAnsi="宋体" w:eastAsia="宋体" w:cs="宋体"/>
                <w:kern w:val="0"/>
                <w:szCs w:val="21"/>
                <w:highlight w:val="none"/>
              </w:rPr>
            </w:pPr>
            <w:r>
              <w:rPr>
                <w:rFonts w:hint="eastAsia" w:ascii="宋体" w:hAnsi="宋体" w:eastAsia="宋体" w:cs="宋体"/>
                <w:kern w:val="0"/>
                <w:szCs w:val="21"/>
                <w:highlight w:val="none"/>
              </w:rPr>
              <w:t>测量值≤10µL/L时,误差≤±0.5µL/L</w:t>
            </w:r>
          </w:p>
          <w:p>
            <w:pPr>
              <w:autoSpaceDE w:val="0"/>
              <w:autoSpaceDN w:val="0"/>
              <w:adjustRightInd w:val="0"/>
              <w:spacing w:line="280" w:lineRule="exact"/>
              <w:rPr>
                <w:rFonts w:ascii="宋体" w:hAnsi="宋体" w:eastAsia="宋体" w:cs="宋体"/>
                <w:kern w:val="0"/>
                <w:szCs w:val="21"/>
                <w:highlight w:val="none"/>
              </w:rPr>
            </w:pPr>
            <w:r>
              <w:rPr>
                <w:rFonts w:hint="eastAsia" w:ascii="宋体" w:hAnsi="宋体" w:eastAsia="宋体" w:cs="宋体"/>
                <w:kern w:val="0"/>
                <w:szCs w:val="21"/>
                <w:highlight w:val="none"/>
              </w:rPr>
              <w:t>测量值＞10µL/L时,误差≤±5%</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eastAsia" w:ascii="宋体" w:hAnsi="宋体" w:eastAsia="宋体"/>
                <w:b/>
                <w:szCs w:val="21"/>
                <w:highlight w:val="none"/>
                <w:lang w:val="en-US" w:eastAsia="zh-CN"/>
              </w:rPr>
            </w:pPr>
            <w:r>
              <w:rPr>
                <w:rFonts w:hint="eastAsia"/>
                <w:b/>
                <w:szCs w:val="21"/>
                <w:highlight w:val="none"/>
                <w:lang w:val="en-US" w:eastAsia="zh-CN"/>
              </w:rPr>
              <w:t>8</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default" w:ascii="宋体" w:hAnsi="宋体" w:eastAsia="宋体"/>
                <w:szCs w:val="21"/>
                <w:highlight w:val="none"/>
                <w:lang w:val="en-US" w:eastAsia="zh-CN"/>
              </w:rPr>
            </w:pPr>
            <w:r>
              <w:rPr>
                <w:rFonts w:hint="eastAsia" w:ascii="宋体" w:hAnsi="宋体" w:eastAsia="宋体"/>
                <w:szCs w:val="21"/>
                <w:highlight w:val="none"/>
              </w:rPr>
              <w:t>CO</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H</w:t>
            </w:r>
            <w:r>
              <w:rPr>
                <w:rFonts w:hint="eastAsia" w:ascii="宋体" w:hAnsi="宋体" w:eastAsia="宋体"/>
                <w:szCs w:val="21"/>
                <w:highlight w:val="none"/>
                <w:vertAlign w:val="subscript"/>
                <w:lang w:val="en-US" w:eastAsia="zh-CN"/>
              </w:rPr>
              <w:t>2</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ascii="宋体" w:hAnsi="宋体" w:eastAsia="宋体" w:cs="宋体"/>
                <w:kern w:val="0"/>
                <w:szCs w:val="21"/>
                <w:highlight w:val="none"/>
              </w:rPr>
            </w:pPr>
            <w:r>
              <w:rPr>
                <w:rFonts w:hint="eastAsia" w:ascii="宋体" w:hAnsi="宋体" w:eastAsia="宋体" w:cs="宋体"/>
                <w:kern w:val="0"/>
                <w:szCs w:val="21"/>
                <w:highlight w:val="none"/>
              </w:rPr>
              <w:t>测量值≤50µL/L时,误差≤±2.0µL/L</w:t>
            </w:r>
          </w:p>
          <w:p>
            <w:pPr>
              <w:autoSpaceDE w:val="0"/>
              <w:autoSpaceDN w:val="0"/>
              <w:adjustRightInd w:val="0"/>
              <w:spacing w:line="280" w:lineRule="exact"/>
              <w:rPr>
                <w:rFonts w:ascii="宋体" w:hAnsi="宋体" w:eastAsia="宋体" w:cs="宋体"/>
                <w:kern w:val="0"/>
                <w:szCs w:val="21"/>
                <w:highlight w:val="none"/>
              </w:rPr>
            </w:pPr>
            <w:r>
              <w:rPr>
                <w:rFonts w:hint="eastAsia" w:ascii="宋体" w:hAnsi="宋体" w:eastAsia="宋体" w:cs="宋体"/>
                <w:kern w:val="0"/>
                <w:szCs w:val="21"/>
                <w:highlight w:val="none"/>
              </w:rPr>
              <w:t>测量值＞50µL/L时,误差≤±4%</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9</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81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0" w:leftChars="0" w:firstLine="0" w:firstLineChars="0"/>
              <w:rPr>
                <w:rFonts w:ascii="宋体" w:hAnsi="宋体" w:eastAsia="宋体"/>
                <w:szCs w:val="21"/>
                <w:highlight w:val="none"/>
              </w:rPr>
            </w:pPr>
            <w:r>
              <w:rPr>
                <w:rFonts w:hint="eastAsia" w:ascii="宋体" w:hAnsi="宋体" w:eastAsia="宋体"/>
                <w:szCs w:val="21"/>
                <w:highlight w:val="none"/>
              </w:rPr>
              <w:t>纯度</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SF</w:t>
            </w:r>
            <w:r>
              <w:rPr>
                <w:rFonts w:hint="eastAsia" w:ascii="宋体" w:hAnsi="宋体" w:eastAsia="宋体"/>
                <w:szCs w:val="21"/>
                <w:highlight w:val="none"/>
                <w:vertAlign w:val="subscript"/>
              </w:rPr>
              <w:t>6</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lang w:eastAsia="zh-CN"/>
              </w:rPr>
            </w:pPr>
            <w:r>
              <w:rPr>
                <w:rFonts w:hint="eastAsia" w:ascii="宋体" w:hAnsi="宋体" w:eastAsia="宋体"/>
                <w:szCs w:val="21"/>
                <w:highlight w:val="none"/>
              </w:rPr>
              <w:t>≤±0.1 %</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W/W</w:t>
            </w:r>
            <w:r>
              <w:rPr>
                <w:rFonts w:hint="eastAsia" w:ascii="宋体" w:hAnsi="宋体" w:eastAsia="宋体"/>
                <w:szCs w:val="21"/>
                <w:highlight w:val="none"/>
                <w:lang w:eastAsia="zh-CN"/>
              </w:rPr>
              <w:t>）</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10</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819" w:type="dxa"/>
            <w:gridSpan w:val="2"/>
            <w:vMerge w:val="continue"/>
            <w:tcBorders>
              <w:left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CF</w:t>
            </w:r>
            <w:r>
              <w:rPr>
                <w:rFonts w:hint="eastAsia" w:ascii="宋体" w:hAnsi="宋体" w:eastAsia="宋体"/>
                <w:szCs w:val="21"/>
                <w:highlight w:val="none"/>
                <w:vertAlign w:val="subscript"/>
              </w:rPr>
              <w:t>4</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检测值≤0.01%时，误差±0.0005%（</w:t>
            </w:r>
            <w:r>
              <w:rPr>
                <w:rFonts w:hint="eastAsia" w:ascii="宋体" w:hAnsi="宋体" w:eastAsia="宋体"/>
                <w:szCs w:val="21"/>
                <w:highlight w:val="none"/>
                <w:lang w:val="en-US" w:eastAsia="zh-CN"/>
              </w:rPr>
              <w:t>绝对误差</w:t>
            </w:r>
            <w:r>
              <w:rPr>
                <w:rFonts w:hint="eastAsia" w:ascii="宋体" w:hAnsi="宋体" w:eastAsia="宋体"/>
                <w:szCs w:val="21"/>
                <w:highlight w:val="none"/>
              </w:rPr>
              <w:t>）</w:t>
            </w:r>
          </w:p>
          <w:p>
            <w:pPr>
              <w:spacing w:line="280" w:lineRule="exact"/>
              <w:rPr>
                <w:rFonts w:hint="eastAsia" w:ascii="宋体" w:hAnsi="宋体" w:eastAsia="宋体"/>
                <w:szCs w:val="21"/>
                <w:highlight w:val="none"/>
              </w:rPr>
            </w:pPr>
            <w:r>
              <w:rPr>
                <w:rFonts w:hint="eastAsia" w:ascii="宋体" w:hAnsi="宋体" w:eastAsia="宋体"/>
                <w:szCs w:val="21"/>
                <w:highlight w:val="none"/>
              </w:rPr>
              <w:t>检测值＞0.01%时，误差≤±5%</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11</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819" w:type="dxa"/>
            <w:gridSpan w:val="2"/>
            <w:vMerge w:val="continue"/>
            <w:tcBorders>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AIR</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lang w:eastAsia="zh-CN"/>
              </w:rPr>
            </w:pPr>
            <w:r>
              <w:rPr>
                <w:rFonts w:hint="eastAsia" w:ascii="宋体" w:hAnsi="宋体" w:eastAsia="宋体"/>
                <w:szCs w:val="21"/>
                <w:highlight w:val="none"/>
              </w:rPr>
              <w:t>±0.05%</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绝对误差</w:t>
            </w:r>
            <w:r>
              <w:rPr>
                <w:rFonts w:hint="eastAsia" w:ascii="宋体" w:hAnsi="宋体" w:eastAsia="宋体"/>
                <w:szCs w:val="21"/>
                <w:highlight w:val="none"/>
                <w:lang w:eastAsia="zh-CN"/>
              </w:rPr>
              <w:t>）</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12</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露点:阻容</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w:t>
            </w:r>
            <w:r>
              <w:rPr>
                <w:rFonts w:hint="eastAsia" w:ascii="宋体" w:hAnsi="宋体" w:eastAsia="宋体"/>
                <w:szCs w:val="21"/>
                <w:highlight w:val="none"/>
                <w:lang w:val="en-US" w:eastAsia="zh-CN"/>
              </w:rPr>
              <w:t>1</w:t>
            </w:r>
            <w:r>
              <w:rPr>
                <w:rFonts w:hint="eastAsia" w:ascii="宋体" w:hAnsi="宋体" w:eastAsia="宋体"/>
                <w:szCs w:val="21"/>
                <w:highlight w:val="none"/>
              </w:rPr>
              <w:t>℃</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482" w:firstLineChars="200"/>
              <w:jc w:val="center"/>
              <w:rPr>
                <w:rFonts w:hint="default" w:ascii="宋体" w:hAnsi="宋体" w:eastAsia="宋体"/>
                <w:b/>
                <w:szCs w:val="21"/>
                <w:highlight w:val="none"/>
                <w:lang w:val="en-US" w:eastAsia="zh-CN"/>
              </w:rPr>
            </w:pPr>
            <w:r>
              <w:rPr>
                <w:rFonts w:hint="eastAsia"/>
                <w:b/>
                <w:szCs w:val="21"/>
                <w:highlight w:val="none"/>
                <w:lang w:val="en-US" w:eastAsia="zh-CN"/>
              </w:rPr>
              <w:t>13</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b/>
                <w:szCs w:val="21"/>
                <w:highlight w:val="none"/>
              </w:rPr>
            </w:pPr>
            <w:r>
              <w:rPr>
                <w:rFonts w:hint="eastAsia" w:ascii="宋体" w:hAnsi="宋体" w:eastAsia="宋体"/>
                <w:b/>
                <w:szCs w:val="21"/>
                <w:highlight w:val="none"/>
              </w:rPr>
              <w:t>零位漂移</w:t>
            </w:r>
          </w:p>
        </w:tc>
        <w:tc>
          <w:tcPr>
            <w:tcW w:w="5774"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温度变化在-20℃～50℃时，最大漂移：SO</w:t>
            </w:r>
            <w:r>
              <w:rPr>
                <w:rFonts w:hint="eastAsia" w:ascii="宋体" w:hAnsi="宋体" w:eastAsia="宋体"/>
                <w:szCs w:val="21"/>
                <w:highlight w:val="none"/>
                <w:vertAlign w:val="subscript"/>
              </w:rPr>
              <w:t>2</w:t>
            </w:r>
            <w:r>
              <w:rPr>
                <w:rFonts w:ascii="宋体" w:hAnsi="宋体" w:eastAsia="宋体"/>
                <w:szCs w:val="21"/>
                <w:highlight w:val="none"/>
              </w:rPr>
              <w:t>+SOF</w:t>
            </w:r>
            <w:r>
              <w:rPr>
                <w:rFonts w:ascii="宋体" w:hAnsi="宋体" w:eastAsia="宋体"/>
                <w:szCs w:val="21"/>
                <w:highlight w:val="none"/>
                <w:vertAlign w:val="subscript"/>
              </w:rPr>
              <w:t>2</w:t>
            </w:r>
            <w:r>
              <w:rPr>
                <w:rFonts w:hint="eastAsia" w:ascii="宋体" w:hAnsi="宋体" w:eastAsia="宋体"/>
                <w:szCs w:val="21"/>
                <w:highlight w:val="none"/>
              </w:rPr>
              <w:t>、H</w:t>
            </w:r>
            <w:r>
              <w:rPr>
                <w:rFonts w:hint="eastAsia" w:ascii="宋体" w:hAnsi="宋体" w:eastAsia="宋体"/>
                <w:szCs w:val="21"/>
                <w:highlight w:val="none"/>
                <w:vertAlign w:val="subscript"/>
              </w:rPr>
              <w:t>2</w:t>
            </w:r>
            <w:r>
              <w:rPr>
                <w:rFonts w:hint="eastAsia" w:ascii="宋体" w:hAnsi="宋体" w:eastAsia="宋体"/>
                <w:szCs w:val="21"/>
                <w:highlight w:val="none"/>
              </w:rPr>
              <w:t>S≤±0.1μL/L ，CO≤±0.5μL/L</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106" w:type="dxa"/>
            <w:tcBorders>
              <w:top w:val="single" w:color="auto" w:sz="4" w:space="0"/>
              <w:left w:val="single" w:color="auto" w:sz="4" w:space="0"/>
              <w:right w:val="single" w:color="auto" w:sz="4" w:space="0"/>
            </w:tcBorders>
            <w:noWrap w:val="0"/>
            <w:vAlign w:val="center"/>
          </w:tcPr>
          <w:p>
            <w:pPr>
              <w:spacing w:line="280" w:lineRule="exact"/>
              <w:ind w:left="0" w:leftChars="0" w:firstLine="482" w:firstLineChars="200"/>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14</w:t>
            </w:r>
          </w:p>
        </w:tc>
        <w:tc>
          <w:tcPr>
            <w:tcW w:w="1106" w:type="dxa"/>
            <w:vMerge w:val="restart"/>
            <w:tcBorders>
              <w:top w:val="single" w:color="auto" w:sz="4" w:space="0"/>
              <w:left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b/>
                <w:szCs w:val="21"/>
                <w:highlight w:val="none"/>
              </w:rPr>
            </w:pPr>
            <w:r>
              <w:rPr>
                <w:rFonts w:hint="eastAsia" w:ascii="宋体" w:hAnsi="宋体" w:eastAsia="宋体" w:cs="宋体"/>
                <w:b/>
                <w:kern w:val="0"/>
                <w:szCs w:val="21"/>
                <w:highlight w:val="none"/>
              </w:rPr>
              <w:t>重 复 性</w:t>
            </w:r>
          </w:p>
        </w:tc>
        <w:tc>
          <w:tcPr>
            <w:tcW w:w="2042" w:type="dxa"/>
            <w:gridSpan w:val="3"/>
            <w:tcBorders>
              <w:top w:val="single" w:color="auto" w:sz="4" w:space="0"/>
              <w:left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SO</w:t>
            </w:r>
            <w:r>
              <w:rPr>
                <w:rFonts w:hint="eastAsia" w:ascii="宋体" w:hAnsi="宋体" w:eastAsia="宋体"/>
                <w:szCs w:val="21"/>
                <w:highlight w:val="none"/>
                <w:vertAlign w:val="subscript"/>
              </w:rPr>
              <w:t>2</w:t>
            </w:r>
            <w:r>
              <w:rPr>
                <w:rFonts w:ascii="宋体" w:hAnsi="宋体" w:eastAsia="宋体"/>
                <w:szCs w:val="21"/>
                <w:highlight w:val="none"/>
              </w:rPr>
              <w:t>+SOF</w:t>
            </w:r>
            <w:r>
              <w:rPr>
                <w:rFonts w:ascii="宋体" w:hAnsi="宋体" w:eastAsia="宋体"/>
                <w:szCs w:val="21"/>
                <w:highlight w:val="none"/>
                <w:vertAlign w:val="subscript"/>
              </w:rPr>
              <w:t>2</w:t>
            </w:r>
            <w:r>
              <w:rPr>
                <w:rFonts w:hint="eastAsia" w:ascii="宋体" w:hAnsi="宋体" w:eastAsia="宋体"/>
                <w:szCs w:val="21"/>
                <w:highlight w:val="none"/>
              </w:rPr>
              <w:t xml:space="preserve"> 、H</w:t>
            </w:r>
            <w:r>
              <w:rPr>
                <w:rFonts w:hint="eastAsia" w:ascii="宋体" w:hAnsi="宋体" w:eastAsia="宋体"/>
                <w:szCs w:val="21"/>
                <w:highlight w:val="none"/>
                <w:vertAlign w:val="subscript"/>
              </w:rPr>
              <w:t>2</w:t>
            </w:r>
            <w:r>
              <w:rPr>
                <w:rFonts w:hint="eastAsia" w:ascii="宋体" w:hAnsi="宋体" w:eastAsia="宋体"/>
                <w:szCs w:val="21"/>
                <w:highlight w:val="none"/>
              </w:rPr>
              <w:t>S</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测量值≤10µL/L时,≤0.2µL/L</w:t>
            </w:r>
          </w:p>
          <w:p>
            <w:pPr>
              <w:spacing w:line="280" w:lineRule="exact"/>
              <w:rPr>
                <w:rFonts w:hint="eastAsia" w:ascii="宋体" w:hAnsi="宋体" w:eastAsia="宋体"/>
                <w:szCs w:val="21"/>
                <w:highlight w:val="none"/>
              </w:rPr>
            </w:pPr>
            <w:r>
              <w:rPr>
                <w:rFonts w:hint="eastAsia" w:ascii="宋体" w:hAnsi="宋体" w:eastAsia="宋体"/>
                <w:szCs w:val="21"/>
                <w:highlight w:val="none"/>
              </w:rPr>
              <w:t>测量值＞10µL/L时,≤2%</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106" w:type="dxa"/>
            <w:tcBorders>
              <w:top w:val="single" w:color="auto" w:sz="4" w:space="0"/>
              <w:left w:val="single" w:color="auto" w:sz="4" w:space="0"/>
              <w:right w:val="single" w:color="auto" w:sz="4" w:space="0"/>
            </w:tcBorders>
            <w:noWrap w:val="0"/>
            <w:vAlign w:val="center"/>
          </w:tcPr>
          <w:p>
            <w:pPr>
              <w:spacing w:line="280" w:lineRule="exact"/>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15</w:t>
            </w:r>
          </w:p>
        </w:tc>
        <w:tc>
          <w:tcPr>
            <w:tcW w:w="1106" w:type="dxa"/>
            <w:vMerge w:val="continue"/>
            <w:tcBorders>
              <w:top w:val="single" w:color="auto" w:sz="4" w:space="0"/>
              <w:left w:val="single" w:color="auto" w:sz="4" w:space="0"/>
              <w:right w:val="single" w:color="auto" w:sz="4" w:space="0"/>
            </w:tcBorders>
            <w:noWrap w:val="0"/>
            <w:vAlign w:val="center"/>
          </w:tcPr>
          <w:p>
            <w:pPr>
              <w:spacing w:line="280" w:lineRule="exact"/>
              <w:jc w:val="center"/>
              <w:rPr>
                <w:rFonts w:ascii="宋体" w:hAnsi="宋体" w:eastAsia="宋体" w:cs="宋体"/>
                <w:b/>
                <w:kern w:val="0"/>
                <w:szCs w:val="21"/>
                <w:highlight w:val="none"/>
              </w:rPr>
            </w:pPr>
          </w:p>
        </w:tc>
        <w:tc>
          <w:tcPr>
            <w:tcW w:w="2042" w:type="dxa"/>
            <w:gridSpan w:val="3"/>
            <w:tcBorders>
              <w:left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CO</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H</w:t>
            </w:r>
            <w:r>
              <w:rPr>
                <w:rFonts w:hint="eastAsia" w:ascii="宋体" w:hAnsi="宋体" w:eastAsia="宋体"/>
                <w:szCs w:val="21"/>
                <w:highlight w:val="none"/>
                <w:vertAlign w:val="subscript"/>
                <w:lang w:val="en-US" w:eastAsia="zh-CN"/>
              </w:rPr>
              <w:t>2</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测量值≤50µL/L时,≤1.</w:t>
            </w:r>
            <w:r>
              <w:rPr>
                <w:rFonts w:hint="eastAsia" w:ascii="宋体" w:hAnsi="宋体" w:eastAsia="宋体"/>
                <w:szCs w:val="21"/>
                <w:highlight w:val="none"/>
                <w:lang w:val="en-US" w:eastAsia="zh-CN"/>
              </w:rPr>
              <w:t>5</w:t>
            </w:r>
            <w:r>
              <w:rPr>
                <w:rFonts w:hint="eastAsia" w:ascii="宋体" w:hAnsi="宋体" w:eastAsia="宋体"/>
                <w:szCs w:val="21"/>
                <w:highlight w:val="none"/>
              </w:rPr>
              <w:t>µL/L</w:t>
            </w:r>
          </w:p>
          <w:p>
            <w:pPr>
              <w:spacing w:line="280" w:lineRule="exact"/>
              <w:rPr>
                <w:rFonts w:hint="eastAsia" w:ascii="宋体" w:hAnsi="宋体" w:eastAsia="宋体"/>
                <w:szCs w:val="21"/>
                <w:highlight w:val="none"/>
              </w:rPr>
            </w:pPr>
            <w:r>
              <w:rPr>
                <w:rFonts w:hint="eastAsia" w:ascii="宋体" w:hAnsi="宋体" w:eastAsia="宋体"/>
                <w:szCs w:val="21"/>
                <w:highlight w:val="none"/>
              </w:rPr>
              <w:t>测量值＞50µL/L时,≤</w:t>
            </w:r>
            <w:r>
              <w:rPr>
                <w:rFonts w:hint="eastAsia" w:ascii="宋体" w:hAnsi="宋体" w:eastAsia="宋体"/>
                <w:szCs w:val="21"/>
                <w:highlight w:val="none"/>
                <w:lang w:val="en-US" w:eastAsia="zh-CN"/>
              </w:rPr>
              <w:t>3</w:t>
            </w:r>
            <w:r>
              <w:rPr>
                <w:rFonts w:hint="eastAsia" w:ascii="宋体" w:hAnsi="宋体" w:eastAsia="宋体"/>
                <w:szCs w:val="21"/>
                <w:highlight w:val="none"/>
              </w:rPr>
              <w:t>%</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spacing w:line="280" w:lineRule="exact"/>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16</w:t>
            </w:r>
          </w:p>
        </w:tc>
        <w:tc>
          <w:tcPr>
            <w:tcW w:w="1106" w:type="dxa"/>
            <w:vMerge w:val="continue"/>
            <w:tcBorders>
              <w:left w:val="single" w:color="auto" w:sz="4" w:space="0"/>
              <w:right w:val="single" w:color="auto" w:sz="4" w:space="0"/>
            </w:tcBorders>
            <w:noWrap w:val="0"/>
            <w:vAlign w:val="center"/>
          </w:tcPr>
          <w:p>
            <w:pPr>
              <w:spacing w:line="280" w:lineRule="exact"/>
              <w:jc w:val="center"/>
              <w:rPr>
                <w:rFonts w:ascii="宋体" w:hAnsi="宋体" w:eastAsia="宋体" w:cs="宋体"/>
                <w:b/>
                <w:kern w:val="0"/>
                <w:szCs w:val="21"/>
                <w:highlight w:val="none"/>
              </w:rPr>
            </w:pPr>
          </w:p>
        </w:tc>
        <w:tc>
          <w:tcPr>
            <w:tcW w:w="81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0" w:leftChars="0" w:firstLine="0" w:firstLineChars="0"/>
              <w:rPr>
                <w:rFonts w:hint="eastAsia" w:ascii="宋体" w:hAnsi="宋体" w:eastAsia="宋体"/>
                <w:szCs w:val="21"/>
                <w:highlight w:val="none"/>
              </w:rPr>
            </w:pPr>
            <w:r>
              <w:rPr>
                <w:rFonts w:hint="eastAsia" w:ascii="宋体" w:hAnsi="宋体" w:eastAsia="宋体"/>
                <w:szCs w:val="21"/>
                <w:highlight w:val="none"/>
              </w:rPr>
              <w:t>纯度</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SF</w:t>
            </w:r>
            <w:r>
              <w:rPr>
                <w:rFonts w:hint="eastAsia" w:ascii="宋体" w:hAnsi="宋体" w:eastAsia="宋体"/>
                <w:szCs w:val="21"/>
                <w:highlight w:val="none"/>
                <w:vertAlign w:val="subscript"/>
              </w:rPr>
              <w:t>6</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lang w:eastAsia="zh-CN"/>
              </w:rPr>
            </w:pPr>
            <w:r>
              <w:rPr>
                <w:rFonts w:hint="eastAsia" w:ascii="宋体" w:hAnsi="宋体" w:eastAsia="宋体"/>
                <w:szCs w:val="21"/>
                <w:highlight w:val="none"/>
              </w:rPr>
              <w:t>≤0.05%</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W/W</w:t>
            </w:r>
            <w:r>
              <w:rPr>
                <w:rFonts w:hint="eastAsia" w:ascii="宋体" w:hAnsi="宋体" w:eastAsia="宋体"/>
                <w:szCs w:val="21"/>
                <w:highlight w:val="none"/>
                <w:lang w:eastAsia="zh-CN"/>
              </w:rPr>
              <w:t>）</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spacing w:line="280" w:lineRule="exact"/>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17</w:t>
            </w:r>
          </w:p>
        </w:tc>
        <w:tc>
          <w:tcPr>
            <w:tcW w:w="1106" w:type="dxa"/>
            <w:vMerge w:val="continue"/>
            <w:tcBorders>
              <w:left w:val="single" w:color="auto" w:sz="4" w:space="0"/>
              <w:right w:val="single" w:color="auto" w:sz="4" w:space="0"/>
            </w:tcBorders>
            <w:noWrap w:val="0"/>
            <w:vAlign w:val="center"/>
          </w:tcPr>
          <w:p>
            <w:pPr>
              <w:spacing w:line="280" w:lineRule="exact"/>
              <w:jc w:val="center"/>
              <w:rPr>
                <w:rFonts w:ascii="宋体" w:hAnsi="宋体" w:eastAsia="宋体" w:cs="宋体"/>
                <w:b/>
                <w:kern w:val="0"/>
                <w:szCs w:val="21"/>
                <w:highlight w:val="none"/>
              </w:rPr>
            </w:pPr>
          </w:p>
        </w:tc>
        <w:tc>
          <w:tcPr>
            <w:tcW w:w="819" w:type="dxa"/>
            <w:gridSpan w:val="2"/>
            <w:vMerge w:val="continue"/>
            <w:tcBorders>
              <w:left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CF</w:t>
            </w:r>
            <w:r>
              <w:rPr>
                <w:rFonts w:hint="eastAsia" w:ascii="宋体" w:hAnsi="宋体" w:eastAsia="宋体"/>
                <w:szCs w:val="21"/>
                <w:highlight w:val="none"/>
                <w:vertAlign w:val="subscript"/>
              </w:rPr>
              <w:t>4</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lang w:eastAsia="zh-CN"/>
              </w:rPr>
            </w:pPr>
            <w:r>
              <w:rPr>
                <w:rFonts w:hint="eastAsia" w:ascii="宋体" w:hAnsi="宋体" w:eastAsia="宋体"/>
                <w:szCs w:val="21"/>
                <w:highlight w:val="none"/>
              </w:rPr>
              <w:t>1.0%</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RSD</w:t>
            </w:r>
            <w:r>
              <w:rPr>
                <w:rFonts w:hint="eastAsia" w:ascii="宋体" w:hAnsi="宋体" w:eastAsia="宋体"/>
                <w:szCs w:val="21"/>
                <w:highlight w:val="none"/>
                <w:lang w:eastAsia="zh-CN"/>
              </w:rPr>
              <w:t>）</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spacing w:line="280" w:lineRule="exact"/>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18</w:t>
            </w:r>
          </w:p>
        </w:tc>
        <w:tc>
          <w:tcPr>
            <w:tcW w:w="1106" w:type="dxa"/>
            <w:vMerge w:val="continue"/>
            <w:tcBorders>
              <w:left w:val="single" w:color="auto" w:sz="4" w:space="0"/>
              <w:right w:val="single" w:color="auto" w:sz="4" w:space="0"/>
            </w:tcBorders>
            <w:noWrap w:val="0"/>
            <w:vAlign w:val="center"/>
          </w:tcPr>
          <w:p>
            <w:pPr>
              <w:spacing w:line="280" w:lineRule="exact"/>
              <w:jc w:val="center"/>
              <w:rPr>
                <w:rFonts w:ascii="宋体" w:hAnsi="宋体" w:eastAsia="宋体" w:cs="宋体"/>
                <w:b/>
                <w:kern w:val="0"/>
                <w:szCs w:val="21"/>
                <w:highlight w:val="none"/>
              </w:rPr>
            </w:pPr>
          </w:p>
        </w:tc>
        <w:tc>
          <w:tcPr>
            <w:tcW w:w="819" w:type="dxa"/>
            <w:gridSpan w:val="2"/>
            <w:vMerge w:val="continue"/>
            <w:tcBorders>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AIR</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lang w:eastAsia="zh-CN"/>
              </w:rPr>
            </w:pPr>
            <w:r>
              <w:rPr>
                <w:rFonts w:hint="eastAsia" w:ascii="宋体" w:hAnsi="宋体" w:eastAsia="宋体"/>
                <w:szCs w:val="21"/>
                <w:highlight w:val="none"/>
                <w:lang w:val="en-US" w:eastAsia="zh-CN"/>
              </w:rPr>
              <w:t>1</w:t>
            </w:r>
            <w:r>
              <w:rPr>
                <w:rFonts w:hint="eastAsia" w:ascii="宋体" w:hAnsi="宋体" w:eastAsia="宋体"/>
                <w:szCs w:val="21"/>
                <w:highlight w:val="none"/>
              </w:rPr>
              <w:t>.0%</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RSD</w:t>
            </w:r>
            <w:r>
              <w:rPr>
                <w:rFonts w:hint="eastAsia" w:ascii="宋体" w:hAnsi="宋体" w:eastAsia="宋体"/>
                <w:szCs w:val="21"/>
                <w:highlight w:val="none"/>
                <w:lang w:eastAsia="zh-CN"/>
              </w:rPr>
              <w:t>）</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spacing w:line="280" w:lineRule="exact"/>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19</w:t>
            </w:r>
          </w:p>
        </w:tc>
        <w:tc>
          <w:tcPr>
            <w:tcW w:w="1106" w:type="dxa"/>
            <w:vMerge w:val="continue"/>
            <w:tcBorders>
              <w:left w:val="single" w:color="auto" w:sz="4" w:space="0"/>
              <w:right w:val="single" w:color="auto" w:sz="4" w:space="0"/>
            </w:tcBorders>
            <w:noWrap w:val="0"/>
            <w:vAlign w:val="center"/>
          </w:tcPr>
          <w:p>
            <w:pPr>
              <w:spacing w:line="280" w:lineRule="exact"/>
              <w:jc w:val="center"/>
              <w:rPr>
                <w:rFonts w:ascii="宋体" w:hAnsi="宋体" w:eastAsia="宋体" w:cs="宋体"/>
                <w:b/>
                <w:kern w:val="0"/>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露点:阻容</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lang w:eastAsia="zh-CN"/>
              </w:rPr>
            </w:pPr>
            <w:r>
              <w:rPr>
                <w:rFonts w:hint="eastAsia" w:ascii="宋体" w:hAnsi="宋体" w:eastAsia="宋体"/>
                <w:szCs w:val="21"/>
                <w:highlight w:val="none"/>
                <w:lang w:val="en-US" w:eastAsia="zh-CN"/>
              </w:rPr>
              <w:t>＜1%</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RSD</w:t>
            </w:r>
            <w:r>
              <w:rPr>
                <w:rFonts w:hint="eastAsia" w:ascii="宋体" w:hAnsi="宋体" w:eastAsia="宋体"/>
                <w:szCs w:val="21"/>
                <w:highlight w:val="none"/>
                <w:lang w:eastAsia="zh-CN"/>
              </w:rPr>
              <w:t>）</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top w:val="single" w:color="auto" w:sz="4" w:space="0"/>
              <w:left w:val="single" w:color="auto" w:sz="4" w:space="0"/>
              <w:right w:val="single" w:color="auto" w:sz="4" w:space="0"/>
            </w:tcBorders>
            <w:noWrap w:val="0"/>
            <w:vAlign w:val="center"/>
          </w:tcPr>
          <w:p>
            <w:pPr>
              <w:spacing w:line="280" w:lineRule="exact"/>
              <w:ind w:left="0" w:leftChars="0" w:firstLine="482" w:firstLineChars="200"/>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20</w:t>
            </w:r>
          </w:p>
        </w:tc>
        <w:tc>
          <w:tcPr>
            <w:tcW w:w="1106" w:type="dxa"/>
            <w:vMerge w:val="restart"/>
            <w:tcBorders>
              <w:top w:val="single" w:color="auto" w:sz="4" w:space="0"/>
              <w:left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b/>
                <w:szCs w:val="21"/>
                <w:highlight w:val="none"/>
              </w:rPr>
            </w:pPr>
            <w:r>
              <w:rPr>
                <w:rFonts w:hint="eastAsia" w:ascii="宋体" w:hAnsi="宋体" w:eastAsia="宋体" w:cs="宋体"/>
                <w:b/>
                <w:kern w:val="0"/>
                <w:szCs w:val="21"/>
                <w:highlight w:val="none"/>
              </w:rPr>
              <w:t>量  程</w:t>
            </w: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SO</w:t>
            </w:r>
            <w:r>
              <w:rPr>
                <w:rFonts w:hint="eastAsia" w:ascii="宋体" w:hAnsi="宋体" w:eastAsia="宋体"/>
                <w:szCs w:val="21"/>
                <w:highlight w:val="none"/>
                <w:vertAlign w:val="subscript"/>
              </w:rPr>
              <w:t>2</w:t>
            </w:r>
            <w:r>
              <w:rPr>
                <w:rFonts w:ascii="宋体" w:hAnsi="宋体" w:eastAsia="宋体"/>
                <w:szCs w:val="21"/>
                <w:highlight w:val="none"/>
              </w:rPr>
              <w:t>+SOF</w:t>
            </w:r>
            <w:r>
              <w:rPr>
                <w:rFonts w:ascii="宋体" w:hAnsi="宋体" w:eastAsia="宋体"/>
                <w:szCs w:val="21"/>
                <w:highlight w:val="none"/>
                <w:vertAlign w:val="subscript"/>
              </w:rPr>
              <w:t>2</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0～100µL/L,0～2000µL/L</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21</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H</w:t>
            </w:r>
            <w:r>
              <w:rPr>
                <w:rFonts w:hint="eastAsia" w:ascii="宋体" w:hAnsi="宋体" w:eastAsia="宋体"/>
                <w:szCs w:val="21"/>
                <w:highlight w:val="none"/>
                <w:vertAlign w:val="subscript"/>
              </w:rPr>
              <w:t>2</w:t>
            </w:r>
            <w:r>
              <w:rPr>
                <w:rFonts w:hint="eastAsia" w:ascii="宋体" w:hAnsi="宋体" w:eastAsia="宋体"/>
                <w:szCs w:val="21"/>
                <w:highlight w:val="none"/>
                <w:vertAlign w:val="baseline"/>
              </w:rPr>
              <w:t>S</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0～100µL/L</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22</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CO</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H</w:t>
            </w:r>
            <w:r>
              <w:rPr>
                <w:rFonts w:hint="eastAsia" w:ascii="宋体" w:hAnsi="宋体" w:eastAsia="宋体"/>
                <w:szCs w:val="21"/>
                <w:highlight w:val="none"/>
                <w:vertAlign w:val="subscript"/>
                <w:lang w:val="en-US" w:eastAsia="zh-CN"/>
              </w:rPr>
              <w:t>2</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0～500µL/L</w:t>
            </w:r>
            <w:r>
              <w:rPr>
                <w:rFonts w:hint="eastAsia" w:ascii="宋体" w:hAnsi="宋体" w:eastAsia="宋体"/>
                <w:szCs w:val="21"/>
                <w:highlight w:val="none"/>
                <w:lang w:eastAsia="zh-CN"/>
              </w:rPr>
              <w:t>、</w:t>
            </w:r>
            <w:r>
              <w:rPr>
                <w:rFonts w:hint="eastAsia" w:ascii="宋体" w:hAnsi="宋体" w:eastAsia="宋体"/>
                <w:szCs w:val="21"/>
                <w:highlight w:val="none"/>
              </w:rPr>
              <w:t>0～1000µL/L</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23</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81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0" w:leftChars="0" w:firstLine="0" w:firstLineChars="0"/>
              <w:rPr>
                <w:rFonts w:hint="eastAsia" w:ascii="宋体" w:hAnsi="宋体" w:eastAsia="宋体"/>
                <w:szCs w:val="21"/>
                <w:highlight w:val="none"/>
              </w:rPr>
            </w:pPr>
            <w:r>
              <w:rPr>
                <w:rFonts w:hint="eastAsia" w:ascii="宋体" w:hAnsi="宋体" w:eastAsia="宋体"/>
                <w:szCs w:val="21"/>
                <w:highlight w:val="none"/>
              </w:rPr>
              <w:t>纯度</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SF</w:t>
            </w:r>
            <w:r>
              <w:rPr>
                <w:rFonts w:hint="eastAsia" w:ascii="宋体" w:hAnsi="宋体" w:eastAsia="宋体"/>
                <w:szCs w:val="21"/>
                <w:highlight w:val="none"/>
                <w:vertAlign w:val="subscript"/>
              </w:rPr>
              <w:t>6</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0～100%</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24</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819" w:type="dxa"/>
            <w:gridSpan w:val="2"/>
            <w:vMerge w:val="continue"/>
            <w:tcBorders>
              <w:left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CF</w:t>
            </w:r>
            <w:r>
              <w:rPr>
                <w:rFonts w:hint="eastAsia" w:ascii="宋体" w:hAnsi="宋体" w:eastAsia="宋体"/>
                <w:szCs w:val="21"/>
                <w:highlight w:val="none"/>
                <w:vertAlign w:val="subscript"/>
              </w:rPr>
              <w:t>4</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0～0.1%</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25</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819" w:type="dxa"/>
            <w:gridSpan w:val="2"/>
            <w:tcBorders>
              <w:left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AIR</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0-10.00%</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left w:val="single" w:color="auto" w:sz="4" w:space="0"/>
              <w:right w:val="single" w:color="auto" w:sz="4" w:space="0"/>
            </w:tcBorders>
            <w:noWrap w:val="0"/>
            <w:vAlign w:val="center"/>
          </w:tcPr>
          <w:p>
            <w:pPr>
              <w:widowControl/>
              <w:spacing w:line="280" w:lineRule="exact"/>
              <w:jc w:val="center"/>
              <w:rPr>
                <w:rFonts w:hint="default" w:ascii="宋体" w:hAnsi="宋体" w:eastAsia="宋体"/>
                <w:b/>
                <w:szCs w:val="21"/>
                <w:highlight w:val="none"/>
                <w:lang w:val="en-US" w:eastAsia="zh-CN"/>
              </w:rPr>
            </w:pPr>
            <w:r>
              <w:rPr>
                <w:rFonts w:hint="eastAsia"/>
                <w:b/>
                <w:szCs w:val="21"/>
                <w:highlight w:val="none"/>
                <w:lang w:val="en-US" w:eastAsia="zh-CN"/>
              </w:rPr>
              <w:t>26</w:t>
            </w:r>
          </w:p>
        </w:tc>
        <w:tc>
          <w:tcPr>
            <w:tcW w:w="1106" w:type="dxa"/>
            <w:vMerge w:val="continue"/>
            <w:tcBorders>
              <w:left w:val="single" w:color="auto" w:sz="4" w:space="0"/>
              <w:right w:val="single" w:color="auto" w:sz="4" w:space="0"/>
            </w:tcBorders>
            <w:noWrap w:val="0"/>
            <w:vAlign w:val="center"/>
          </w:tcPr>
          <w:p>
            <w:pPr>
              <w:widowControl/>
              <w:spacing w:line="280" w:lineRule="exact"/>
              <w:jc w:val="center"/>
              <w:rPr>
                <w:rFonts w:ascii="宋体" w:hAnsi="宋体" w:eastAsia="宋体"/>
                <w:b/>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露点:阻容</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-80℃～＋20℃</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top w:val="single" w:color="auto" w:sz="4" w:space="0"/>
              <w:left w:val="single" w:color="auto" w:sz="4" w:space="0"/>
              <w:right w:val="single" w:color="auto" w:sz="4" w:space="0"/>
            </w:tcBorders>
            <w:noWrap w:val="0"/>
            <w:vAlign w:val="center"/>
          </w:tcPr>
          <w:p>
            <w:pPr>
              <w:spacing w:line="280" w:lineRule="exact"/>
              <w:ind w:left="0" w:leftChars="0" w:firstLine="480" w:firstLineChars="200"/>
              <w:jc w:val="center"/>
              <w:rPr>
                <w:rFonts w:hint="default" w:ascii="宋体" w:hAnsi="宋体" w:eastAsia="宋体" w:cs="宋体"/>
                <w:color w:val="000000"/>
                <w:kern w:val="0"/>
                <w:szCs w:val="21"/>
                <w:highlight w:val="none"/>
                <w:lang w:val="en-US" w:eastAsia="zh-CN"/>
              </w:rPr>
            </w:pPr>
            <w:r>
              <w:rPr>
                <w:rFonts w:hint="eastAsia" w:cs="宋体"/>
                <w:color w:val="000000"/>
                <w:kern w:val="0"/>
                <w:szCs w:val="21"/>
                <w:highlight w:val="none"/>
                <w:lang w:val="en-US" w:eastAsia="zh-CN"/>
              </w:rPr>
              <w:t>27</w:t>
            </w:r>
          </w:p>
        </w:tc>
        <w:tc>
          <w:tcPr>
            <w:tcW w:w="1106" w:type="dxa"/>
            <w:vMerge w:val="restart"/>
            <w:tcBorders>
              <w:top w:val="single" w:color="auto" w:sz="4" w:space="0"/>
              <w:left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b/>
                <w:szCs w:val="21"/>
                <w:highlight w:val="none"/>
              </w:rPr>
            </w:pPr>
            <w:r>
              <w:rPr>
                <w:rFonts w:hint="eastAsia" w:ascii="宋体" w:hAnsi="宋体" w:cs="宋体"/>
                <w:color w:val="000000"/>
                <w:kern w:val="0"/>
                <w:szCs w:val="21"/>
                <w:highlight w:val="none"/>
              </w:rPr>
              <w:t>★</w:t>
            </w:r>
            <w:r>
              <w:rPr>
                <w:rFonts w:hint="eastAsia" w:ascii="宋体" w:hAnsi="宋体" w:eastAsia="宋体" w:cs="宋体"/>
                <w:b/>
                <w:kern w:val="0"/>
                <w:szCs w:val="21"/>
                <w:highlight w:val="none"/>
              </w:rPr>
              <w:t>气体流量</w:t>
            </w: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分解物、纯度</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200±</w:t>
            </w:r>
            <w:r>
              <w:rPr>
                <w:rFonts w:hint="eastAsia" w:ascii="宋体" w:hAnsi="宋体" w:eastAsia="宋体"/>
                <w:szCs w:val="21"/>
                <w:highlight w:val="none"/>
                <w:lang w:val="en-US" w:eastAsia="zh-CN"/>
              </w:rPr>
              <w:t>5</w:t>
            </w:r>
            <w:r>
              <w:rPr>
                <w:rFonts w:hint="eastAsia" w:ascii="宋体" w:hAnsi="宋体" w:eastAsia="宋体"/>
                <w:szCs w:val="21"/>
                <w:highlight w:val="none"/>
              </w:rPr>
              <w:t>mL/</w:t>
            </w:r>
            <w:r>
              <w:rPr>
                <w:rFonts w:hint="eastAsia" w:ascii="宋体" w:hAnsi="宋体" w:eastAsia="宋体"/>
                <w:szCs w:val="21"/>
                <w:highlight w:val="none"/>
                <w:lang w:val="en-US" w:eastAsia="zh-CN"/>
              </w:rPr>
              <w:t>M</w:t>
            </w:r>
            <w:r>
              <w:rPr>
                <w:rFonts w:hint="eastAsia" w:ascii="宋体" w:hAnsi="宋体" w:eastAsia="宋体"/>
                <w:szCs w:val="21"/>
                <w:highlight w:val="none"/>
              </w:rPr>
              <w:t xml:space="preserve">in  </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106" w:type="dxa"/>
            <w:tcBorders>
              <w:left w:val="single" w:color="auto" w:sz="4" w:space="0"/>
              <w:bottom w:val="single" w:color="auto" w:sz="4" w:space="0"/>
              <w:right w:val="single" w:color="auto" w:sz="4" w:space="0"/>
            </w:tcBorders>
            <w:noWrap w:val="0"/>
            <w:vAlign w:val="center"/>
          </w:tcPr>
          <w:p>
            <w:pPr>
              <w:spacing w:line="280" w:lineRule="exact"/>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28</w:t>
            </w:r>
          </w:p>
        </w:tc>
        <w:tc>
          <w:tcPr>
            <w:tcW w:w="1106"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rFonts w:ascii="宋体" w:hAnsi="宋体" w:eastAsia="宋体" w:cs="宋体"/>
                <w:b/>
                <w:kern w:val="0"/>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szCs w:val="21"/>
                <w:highlight w:val="none"/>
              </w:rPr>
              <w:t>自动调节水分（提供相关发明专利证明）</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500±</w:t>
            </w:r>
            <w:r>
              <w:rPr>
                <w:rFonts w:hint="eastAsia" w:ascii="宋体" w:hAnsi="宋体" w:eastAsia="宋体"/>
                <w:szCs w:val="21"/>
                <w:highlight w:val="none"/>
                <w:lang w:val="en-US" w:eastAsia="zh-CN"/>
              </w:rPr>
              <w:t>1</w:t>
            </w:r>
            <w:r>
              <w:rPr>
                <w:rFonts w:hint="eastAsia" w:ascii="宋体" w:hAnsi="宋体" w:eastAsia="宋体"/>
                <w:szCs w:val="21"/>
                <w:highlight w:val="none"/>
              </w:rPr>
              <w:t>0mL/</w:t>
            </w:r>
            <w:r>
              <w:rPr>
                <w:rFonts w:hint="eastAsia" w:ascii="宋体" w:hAnsi="宋体" w:eastAsia="宋体"/>
                <w:szCs w:val="21"/>
                <w:highlight w:val="none"/>
                <w:lang w:val="en-US" w:eastAsia="zh-CN"/>
              </w:rPr>
              <w:t>M</w:t>
            </w:r>
            <w:r>
              <w:rPr>
                <w:rFonts w:hint="eastAsia" w:ascii="宋体" w:hAnsi="宋体" w:eastAsia="宋体"/>
                <w:szCs w:val="21"/>
                <w:highlight w:val="none"/>
              </w:rPr>
              <w:t>in</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482" w:firstLineChars="200"/>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29</w:t>
            </w:r>
          </w:p>
        </w:tc>
        <w:tc>
          <w:tcPr>
            <w:tcW w:w="110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cs="宋体"/>
                <w:b/>
                <w:kern w:val="0"/>
                <w:szCs w:val="21"/>
                <w:highlight w:val="none"/>
              </w:rPr>
            </w:pPr>
            <w:r>
              <w:rPr>
                <w:rFonts w:hint="eastAsia" w:ascii="宋体" w:hAnsi="宋体" w:eastAsia="宋体" w:cs="宋体"/>
                <w:b/>
                <w:kern w:val="0"/>
                <w:szCs w:val="21"/>
                <w:highlight w:val="none"/>
              </w:rPr>
              <w:t>环境条件</w:t>
            </w: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温度</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lang w:eastAsia="zh-CN"/>
              </w:rPr>
            </w:pPr>
            <w:r>
              <w:rPr>
                <w:rFonts w:hint="eastAsia" w:ascii="宋体" w:hAnsi="宋体" w:eastAsia="宋体"/>
                <w:szCs w:val="21"/>
                <w:highlight w:val="none"/>
              </w:rPr>
              <w:t>-</w:t>
            </w:r>
            <w:r>
              <w:rPr>
                <w:rFonts w:hint="eastAsia" w:ascii="宋体" w:hAnsi="宋体" w:eastAsia="宋体"/>
                <w:szCs w:val="21"/>
                <w:highlight w:val="none"/>
                <w:lang w:val="en-US" w:eastAsia="zh-CN"/>
              </w:rPr>
              <w:t>1</w:t>
            </w:r>
            <w:r>
              <w:rPr>
                <w:rFonts w:hint="eastAsia" w:ascii="宋体" w:hAnsi="宋体" w:eastAsia="宋体"/>
                <w:szCs w:val="21"/>
                <w:highlight w:val="none"/>
              </w:rPr>
              <w:t>0℃～＋50℃</w:t>
            </w:r>
            <w:r>
              <w:rPr>
                <w:rFonts w:hint="eastAsia" w:ascii="宋体" w:hAnsi="宋体" w:eastAsia="宋体"/>
                <w:szCs w:val="21"/>
                <w:highlight w:val="none"/>
                <w:lang w:val="en-US" w:eastAsia="zh-CN"/>
              </w:rPr>
              <w:t>/-25</w:t>
            </w:r>
            <w:r>
              <w:rPr>
                <w:rFonts w:hint="eastAsia" w:ascii="宋体" w:hAnsi="宋体" w:eastAsia="宋体"/>
                <w:szCs w:val="21"/>
                <w:highlight w:val="none"/>
              </w:rPr>
              <w:t>℃～＋50℃</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30</w:t>
            </w:r>
          </w:p>
        </w:tc>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kern w:val="0"/>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湿度</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10～95％RH，20℃时无凝露</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31</w:t>
            </w:r>
          </w:p>
        </w:tc>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kern w:val="0"/>
                <w:szCs w:val="21"/>
                <w:highlight w:val="none"/>
              </w:rPr>
            </w:pPr>
          </w:p>
        </w:tc>
        <w:tc>
          <w:tcPr>
            <w:tcW w:w="20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left"/>
              <w:rPr>
                <w:rFonts w:hint="eastAsia" w:ascii="宋体" w:hAnsi="宋体" w:eastAsia="宋体"/>
                <w:szCs w:val="21"/>
                <w:highlight w:val="none"/>
              </w:rPr>
            </w:pPr>
            <w:r>
              <w:rPr>
                <w:rFonts w:hint="eastAsia" w:ascii="宋体" w:hAnsi="宋体" w:eastAsia="宋体" w:cs="宋体"/>
                <w:color w:val="auto"/>
                <w:kern w:val="0"/>
                <w:szCs w:val="21"/>
                <w:highlight w:val="none"/>
                <w:lang w:val="en-US" w:eastAsia="zh-CN"/>
              </w:rPr>
              <w:t>大气压</w:t>
            </w:r>
          </w:p>
        </w:tc>
        <w:tc>
          <w:tcPr>
            <w:tcW w:w="373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hint="eastAsia" w:ascii="宋体" w:hAnsi="宋体" w:eastAsia="宋体"/>
                <w:szCs w:val="21"/>
                <w:highlight w:val="none"/>
              </w:rPr>
            </w:pPr>
            <w:r>
              <w:rPr>
                <w:rFonts w:hint="eastAsia" w:ascii="宋体" w:hAnsi="宋体" w:eastAsia="宋体" w:cs="宋体"/>
                <w:color w:val="auto"/>
                <w:kern w:val="0"/>
                <w:szCs w:val="21"/>
                <w:highlight w:val="none"/>
                <w:lang w:val="en-US" w:eastAsia="zh-CN"/>
              </w:rPr>
              <w:t>85kPa</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110kPa（＜85kPa需定制）</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hint="eastAsia" w:ascii="宋体" w:hAnsi="宋体" w:eastAsia="宋体" w:cs="宋体"/>
                <w:color w:val="auto"/>
                <w:kern w:val="0"/>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482" w:firstLineChars="200"/>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32</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cs="宋体"/>
                <w:b/>
                <w:kern w:val="0"/>
                <w:szCs w:val="21"/>
                <w:highlight w:val="none"/>
              </w:rPr>
            </w:pPr>
            <w:r>
              <w:rPr>
                <w:rFonts w:hint="eastAsia" w:ascii="宋体" w:hAnsi="宋体" w:eastAsia="宋体" w:cs="宋体"/>
                <w:b/>
                <w:kern w:val="0"/>
                <w:szCs w:val="21"/>
                <w:highlight w:val="none"/>
              </w:rPr>
              <w:t>通  讯</w:t>
            </w:r>
          </w:p>
        </w:tc>
        <w:tc>
          <w:tcPr>
            <w:tcW w:w="5774"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USB</w:t>
            </w:r>
            <w:r>
              <w:rPr>
                <w:rFonts w:hint="eastAsia" w:ascii="宋体" w:hAnsi="宋体" w:eastAsia="宋体"/>
                <w:szCs w:val="21"/>
                <w:highlight w:val="none"/>
                <w:lang w:val="en-US" w:eastAsia="zh-CN"/>
              </w:rPr>
              <w:t>/</w:t>
            </w:r>
            <w:r>
              <w:rPr>
                <w:rFonts w:hint="eastAsia" w:ascii="宋体" w:hAnsi="宋体" w:eastAsia="宋体"/>
                <w:szCs w:val="21"/>
                <w:highlight w:val="none"/>
              </w:rPr>
              <w:t>WIFI/RS232/蓝牙</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482" w:firstLineChars="200"/>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33</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cs="宋体"/>
                <w:b/>
                <w:kern w:val="0"/>
                <w:szCs w:val="21"/>
                <w:highlight w:val="none"/>
              </w:rPr>
            </w:pPr>
            <w:r>
              <w:rPr>
                <w:rFonts w:hint="eastAsia" w:ascii="宋体" w:hAnsi="宋体" w:eastAsia="宋体" w:cs="宋体"/>
                <w:b/>
                <w:kern w:val="0"/>
                <w:szCs w:val="21"/>
                <w:highlight w:val="none"/>
              </w:rPr>
              <w:t>进气压力</w:t>
            </w:r>
          </w:p>
        </w:tc>
        <w:tc>
          <w:tcPr>
            <w:tcW w:w="5774"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r>
              <w:rPr>
                <w:rFonts w:hint="eastAsia" w:ascii="宋体" w:hAnsi="宋体" w:eastAsia="宋体"/>
                <w:szCs w:val="21"/>
                <w:highlight w:val="none"/>
              </w:rPr>
              <w:t>≤1.0MPa</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宋体" w:hAnsi="宋体" w:eastAsia="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482" w:firstLineChars="200"/>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34</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cs="宋体"/>
                <w:b/>
                <w:kern w:val="0"/>
                <w:szCs w:val="21"/>
                <w:highlight w:val="none"/>
              </w:rPr>
            </w:pPr>
            <w:r>
              <w:rPr>
                <w:rFonts w:hint="eastAsia" w:ascii="宋体" w:hAnsi="宋体" w:eastAsia="宋体" w:cs="宋体"/>
                <w:b/>
                <w:kern w:val="0"/>
                <w:szCs w:val="21"/>
                <w:highlight w:val="none"/>
              </w:rPr>
              <w:t>电  源</w:t>
            </w:r>
          </w:p>
        </w:tc>
        <w:tc>
          <w:tcPr>
            <w:tcW w:w="5774"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ascii="宋体" w:hAnsi="宋体" w:eastAsia="宋体" w:cs="宋体"/>
                <w:kern w:val="0"/>
                <w:szCs w:val="21"/>
                <w:highlight w:val="none"/>
              </w:rPr>
            </w:pPr>
            <w:r>
              <w:rPr>
                <w:rFonts w:hint="eastAsia" w:ascii="宋体" w:hAnsi="宋体" w:eastAsia="宋体" w:cs="宋体"/>
                <w:kern w:val="0"/>
                <w:szCs w:val="21"/>
                <w:highlight w:val="none"/>
              </w:rPr>
              <w:t>交直流两用：AC 100～242V, 50/60Hz</w:t>
            </w:r>
            <w:r>
              <w:rPr>
                <w:rFonts w:hint="eastAsia" w:ascii="宋体" w:hAnsi="宋体" w:eastAsia="宋体"/>
                <w:szCs w:val="21"/>
                <w:highlight w:val="none"/>
              </w:rPr>
              <w:t>±1</w:t>
            </w:r>
            <w:r>
              <w:rPr>
                <w:rFonts w:hint="eastAsia" w:ascii="宋体" w:hAnsi="宋体" w:eastAsia="宋体" w:cs="宋体"/>
                <w:kern w:val="0"/>
                <w:szCs w:val="21"/>
                <w:highlight w:val="none"/>
              </w:rPr>
              <w:t>；内置16.8V大容量高性能锂电池，</w:t>
            </w:r>
            <w:r>
              <w:rPr>
                <w:rFonts w:hint="eastAsia" w:ascii="宋体" w:hAnsi="宋体"/>
                <w:color w:val="auto"/>
                <w:szCs w:val="21"/>
                <w:highlight w:val="none"/>
              </w:rPr>
              <w:t>充足后可连续工作</w:t>
            </w:r>
            <w:r>
              <w:rPr>
                <w:rFonts w:ascii="宋体" w:hAnsi="宋体"/>
                <w:color w:val="auto"/>
                <w:szCs w:val="21"/>
                <w:highlight w:val="none"/>
              </w:rPr>
              <w:t>12</w:t>
            </w:r>
            <w:r>
              <w:rPr>
                <w:rFonts w:hint="eastAsia" w:ascii="宋体" w:hAnsi="宋体"/>
                <w:color w:val="auto"/>
                <w:szCs w:val="21"/>
                <w:highlight w:val="none"/>
              </w:rPr>
              <w:t>小时以上</w:t>
            </w:r>
            <w:r>
              <w:rPr>
                <w:rFonts w:hint="eastAsia" w:ascii="宋体" w:hAnsi="宋体" w:eastAsia="宋体" w:cs="宋体"/>
                <w:kern w:val="0"/>
                <w:szCs w:val="21"/>
                <w:highlight w:val="none"/>
              </w:rPr>
              <w:t>，具有显示电量和电压过高、欠压提示及保护功能。</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241" w:firstLineChars="100"/>
              <w:jc w:val="center"/>
              <w:rPr>
                <w:rFonts w:hint="default" w:ascii="宋体" w:hAnsi="宋体" w:eastAsia="宋体" w:cs="宋体"/>
                <w:b/>
                <w:kern w:val="0"/>
                <w:szCs w:val="21"/>
                <w:highlight w:val="none"/>
                <w:lang w:val="en-US" w:eastAsia="zh-CN"/>
              </w:rPr>
            </w:pPr>
            <w:r>
              <w:rPr>
                <w:rFonts w:hint="eastAsia" w:cs="宋体"/>
                <w:b/>
                <w:kern w:val="0"/>
                <w:szCs w:val="21"/>
                <w:highlight w:val="none"/>
                <w:lang w:val="en-US" w:eastAsia="zh-CN"/>
              </w:rPr>
              <w:t>35</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0" w:firstLineChars="0"/>
              <w:jc w:val="both"/>
              <w:rPr>
                <w:rFonts w:ascii="宋体" w:hAnsi="宋体" w:eastAsia="宋体" w:cs="宋体"/>
                <w:b/>
                <w:kern w:val="0"/>
                <w:szCs w:val="21"/>
                <w:highlight w:val="none"/>
              </w:rPr>
            </w:pPr>
            <w:r>
              <w:rPr>
                <w:rFonts w:hint="eastAsia" w:ascii="宋体" w:hAnsi="宋体" w:eastAsia="宋体" w:cs="宋体"/>
                <w:b/>
                <w:kern w:val="0"/>
                <w:szCs w:val="21"/>
                <w:highlight w:val="none"/>
              </w:rPr>
              <w:t>外形规格</w:t>
            </w:r>
          </w:p>
        </w:tc>
        <w:tc>
          <w:tcPr>
            <w:tcW w:w="5774"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ascii="宋体" w:hAnsi="宋体" w:eastAsia="宋体"/>
                <w:bCs/>
                <w:szCs w:val="21"/>
                <w:highlight w:val="none"/>
              </w:rPr>
            </w:pPr>
            <w:r>
              <w:rPr>
                <w:rFonts w:hint="eastAsia" w:ascii="宋体" w:hAnsi="宋体" w:eastAsia="宋体" w:cs="宋体"/>
                <w:kern w:val="0"/>
                <w:szCs w:val="21"/>
                <w:highlight w:val="none"/>
              </w:rPr>
              <w:t>宽x深x高：</w:t>
            </w:r>
            <w:r>
              <w:rPr>
                <w:rFonts w:hint="eastAsia" w:ascii="宋体" w:hAnsi="宋体" w:eastAsia="宋体" w:cs="宋体"/>
                <w:kern w:val="0"/>
                <w:szCs w:val="21"/>
                <w:highlight w:val="none"/>
                <w:lang w:val="en-US" w:eastAsia="zh-CN"/>
              </w:rPr>
              <w:t>410</w:t>
            </w:r>
            <w:r>
              <w:rPr>
                <w:rFonts w:hint="eastAsia" w:ascii="宋体" w:hAnsi="宋体" w:eastAsia="宋体" w:cs="宋体"/>
                <w:kern w:val="0"/>
                <w:szCs w:val="21"/>
                <w:highlight w:val="none"/>
              </w:rPr>
              <w:t xml:space="preserve"> x 3</w:t>
            </w:r>
            <w:r>
              <w:rPr>
                <w:rFonts w:hint="eastAsia" w:ascii="宋体" w:hAnsi="宋体" w:eastAsia="宋体" w:cs="宋体"/>
                <w:kern w:val="0"/>
                <w:szCs w:val="21"/>
                <w:highlight w:val="none"/>
                <w:lang w:val="en-US" w:eastAsia="zh-CN"/>
              </w:rPr>
              <w:t>7</w:t>
            </w:r>
            <w:r>
              <w:rPr>
                <w:rFonts w:hint="eastAsia" w:ascii="宋体" w:hAnsi="宋体" w:eastAsia="宋体" w:cs="宋体"/>
                <w:kern w:val="0"/>
                <w:szCs w:val="21"/>
                <w:highlight w:val="none"/>
              </w:rPr>
              <w:t>0 x 1</w:t>
            </w:r>
            <w:r>
              <w:rPr>
                <w:rFonts w:hint="eastAsia" w:ascii="宋体" w:hAnsi="宋体" w:eastAsia="宋体" w:cs="宋体"/>
                <w:kern w:val="0"/>
                <w:szCs w:val="21"/>
                <w:highlight w:val="none"/>
                <w:lang w:val="en-US" w:eastAsia="zh-CN"/>
              </w:rPr>
              <w:t>6</w:t>
            </w:r>
            <w:r>
              <w:rPr>
                <w:rFonts w:hint="eastAsia" w:ascii="宋体" w:hAnsi="宋体" w:eastAsia="宋体" w:cs="宋体"/>
                <w:kern w:val="0"/>
                <w:szCs w:val="21"/>
                <w:highlight w:val="none"/>
              </w:rPr>
              <w:t>0mm， 净重：</w:t>
            </w:r>
            <w:r>
              <w:rPr>
                <w:rFonts w:hint="eastAsia" w:ascii="宋体" w:hAnsi="宋体" w:eastAsia="宋体" w:cs="宋体"/>
                <w:kern w:val="0"/>
                <w:szCs w:val="21"/>
                <w:highlight w:val="none"/>
                <w:lang w:val="en-US" w:eastAsia="zh-CN"/>
              </w:rPr>
              <w:t>约11.5</w:t>
            </w:r>
            <w:r>
              <w:rPr>
                <w:rFonts w:hint="eastAsia" w:ascii="宋体" w:hAnsi="宋体" w:eastAsia="宋体" w:cs="宋体"/>
                <w:kern w:val="0"/>
                <w:szCs w:val="21"/>
                <w:highlight w:val="none"/>
              </w:rPr>
              <w:t>㎏</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240" w:firstLineChars="100"/>
              <w:jc w:val="center"/>
              <w:rPr>
                <w:rFonts w:hint="default" w:ascii="宋体" w:hAnsi="宋体" w:eastAsia="宋体" w:cs="宋体"/>
                <w:color w:val="000000"/>
                <w:kern w:val="0"/>
                <w:szCs w:val="21"/>
                <w:highlight w:val="none"/>
                <w:lang w:val="en-US" w:eastAsia="zh-CN"/>
              </w:rPr>
            </w:pPr>
            <w:r>
              <w:rPr>
                <w:rFonts w:hint="eastAsia" w:cs="宋体"/>
                <w:color w:val="000000"/>
                <w:kern w:val="0"/>
                <w:szCs w:val="21"/>
                <w:highlight w:val="none"/>
                <w:lang w:val="en-US" w:eastAsia="zh-CN"/>
              </w:rPr>
              <w:t>37</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240" w:firstLineChars="100"/>
              <w:jc w:val="both"/>
              <w:rPr>
                <w:rFonts w:ascii="宋体" w:hAnsi="宋体" w:eastAsia="宋体" w:cs="宋体"/>
                <w:b/>
                <w:kern w:val="0"/>
                <w:szCs w:val="21"/>
                <w:highlight w:val="none"/>
              </w:rPr>
            </w:pPr>
            <w:r>
              <w:rPr>
                <w:rFonts w:hint="eastAsia" w:ascii="宋体" w:hAnsi="宋体" w:cs="宋体"/>
                <w:color w:val="000000"/>
                <w:kern w:val="0"/>
                <w:szCs w:val="21"/>
                <w:highlight w:val="none"/>
              </w:rPr>
              <w:t>★</w:t>
            </w:r>
            <w:r>
              <w:rPr>
                <w:rFonts w:hint="eastAsia" w:ascii="宋体" w:hAnsi="宋体" w:eastAsia="宋体" w:cs="宋体"/>
                <w:b/>
                <w:kern w:val="0"/>
                <w:szCs w:val="21"/>
                <w:highlight w:val="none"/>
              </w:rPr>
              <w:t>进气连接</w:t>
            </w:r>
          </w:p>
        </w:tc>
        <w:tc>
          <w:tcPr>
            <w:tcW w:w="5774"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hint="eastAsia" w:ascii="宋体" w:hAnsi="宋体" w:eastAsia="宋体" w:cs="宋体"/>
                <w:kern w:val="0"/>
                <w:szCs w:val="21"/>
                <w:highlight w:val="none"/>
                <w:lang w:eastAsia="zh-CN"/>
              </w:rPr>
            </w:pPr>
            <w:r>
              <w:rPr>
                <w:rFonts w:hint="eastAsia" w:ascii="宋体" w:hAnsi="宋体" w:eastAsia="宋体" w:cs="宋体"/>
                <w:b/>
                <w:bCs/>
                <w:kern w:val="0"/>
                <w:szCs w:val="21"/>
                <w:highlight w:val="none"/>
              </w:rPr>
              <w:t>配</w:t>
            </w:r>
            <w:r>
              <w:rPr>
                <w:rFonts w:hint="eastAsia" w:ascii="宋体" w:hAnsi="宋体" w:eastAsia="宋体" w:cs="宋体"/>
                <w:b/>
                <w:bCs/>
                <w:kern w:val="0"/>
                <w:szCs w:val="21"/>
                <w:highlight w:val="none"/>
                <w:lang w:val="en-US" w:eastAsia="zh-CN"/>
              </w:rPr>
              <w:t>套16种</w:t>
            </w:r>
            <w:r>
              <w:rPr>
                <w:rFonts w:hint="eastAsia" w:ascii="宋体" w:hAnsi="宋体" w:eastAsia="宋体" w:cs="宋体"/>
                <w:b/>
                <w:bCs/>
                <w:kern w:val="0"/>
                <w:szCs w:val="21"/>
                <w:highlight w:val="none"/>
              </w:rPr>
              <w:t>带过滤器黄铜抛光</w:t>
            </w:r>
            <w:r>
              <w:rPr>
                <w:rFonts w:hint="eastAsia" w:ascii="宋体" w:hAnsi="宋体" w:eastAsia="宋体" w:cs="宋体"/>
                <w:b/>
                <w:bCs/>
                <w:kern w:val="0"/>
                <w:szCs w:val="21"/>
                <w:highlight w:val="none"/>
                <w:lang w:val="en-US" w:eastAsia="zh-CN"/>
              </w:rPr>
              <w:t>快速</w:t>
            </w:r>
            <w:r>
              <w:rPr>
                <w:rFonts w:hint="eastAsia" w:ascii="宋体" w:hAnsi="宋体" w:eastAsia="宋体" w:cs="宋体"/>
                <w:b/>
                <w:bCs/>
                <w:kern w:val="0"/>
                <w:szCs w:val="21"/>
                <w:highlight w:val="none"/>
              </w:rPr>
              <w:t>转接头，能与绝大多数国内外SF</w:t>
            </w:r>
            <w:r>
              <w:rPr>
                <w:rFonts w:hint="eastAsia" w:ascii="宋体" w:hAnsi="宋体" w:eastAsia="宋体" w:cs="宋体"/>
                <w:b/>
                <w:bCs/>
                <w:kern w:val="0"/>
                <w:szCs w:val="21"/>
                <w:highlight w:val="none"/>
                <w:vertAlign w:val="subscript"/>
              </w:rPr>
              <w:t>6</w:t>
            </w:r>
            <w:r>
              <w:rPr>
                <w:rFonts w:hint="eastAsia" w:ascii="宋体" w:hAnsi="宋体" w:eastAsia="宋体" w:cs="宋体"/>
                <w:b/>
                <w:bCs/>
                <w:kern w:val="0"/>
                <w:szCs w:val="21"/>
                <w:highlight w:val="none"/>
              </w:rPr>
              <w:t>电气设备排气口和钢瓶减压阀相连</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hint="eastAsia" w:ascii="宋体" w:hAnsi="宋体" w:eastAsia="宋体" w:cs="宋体"/>
                <w:b/>
                <w:bCs/>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0" w:firstLineChars="0"/>
              <w:jc w:val="center"/>
              <w:rPr>
                <w:rFonts w:hint="default" w:ascii="宋体" w:hAnsi="宋体" w:eastAsia="宋体" w:cs="宋体"/>
                <w:color w:val="000000"/>
                <w:kern w:val="0"/>
                <w:szCs w:val="21"/>
                <w:highlight w:val="none"/>
                <w:lang w:val="en-US" w:eastAsia="zh-CN"/>
              </w:rPr>
            </w:pPr>
            <w:r>
              <w:rPr>
                <w:rFonts w:hint="eastAsia" w:cs="宋体"/>
                <w:color w:val="000000"/>
                <w:kern w:val="0"/>
                <w:szCs w:val="21"/>
                <w:highlight w:val="none"/>
                <w:lang w:val="en-US" w:eastAsia="zh-CN"/>
              </w:rPr>
              <w:t>38</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left="0" w:leftChars="0" w:firstLine="0" w:firstLineChars="0"/>
              <w:jc w:val="both"/>
              <w:rPr>
                <w:rFonts w:hint="eastAsia" w:ascii="宋体" w:hAnsi="宋体" w:eastAsia="宋体" w:cs="宋体"/>
                <w:b/>
                <w:kern w:val="0"/>
                <w:szCs w:val="21"/>
                <w:highlight w:val="none"/>
              </w:rPr>
            </w:pPr>
            <w:r>
              <w:rPr>
                <w:rFonts w:hint="eastAsia" w:ascii="宋体" w:hAnsi="宋体" w:cs="宋体"/>
                <w:color w:val="000000"/>
                <w:kern w:val="0"/>
                <w:szCs w:val="21"/>
                <w:highlight w:val="none"/>
              </w:rPr>
              <w:t>★</w:t>
            </w:r>
            <w:r>
              <w:rPr>
                <w:rFonts w:hint="eastAsia" w:ascii="宋体" w:hAnsi="宋体" w:cs="宋体"/>
                <w:color w:val="auto"/>
                <w:szCs w:val="21"/>
                <w:highlight w:val="none"/>
              </w:rPr>
              <w:t>智能操作后台</w:t>
            </w:r>
          </w:p>
        </w:tc>
        <w:tc>
          <w:tcPr>
            <w:tcW w:w="5774" w:type="dxa"/>
            <w:gridSpan w:val="4"/>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left"/>
              <w:rPr>
                <w:rFonts w:hint="eastAsia"/>
                <w:color w:val="auto"/>
                <w:szCs w:val="21"/>
                <w:highlight w:val="none"/>
              </w:rPr>
            </w:pPr>
            <w:r>
              <w:rPr>
                <w:rFonts w:hint="eastAsia"/>
                <w:color w:val="auto"/>
                <w:szCs w:val="21"/>
                <w:highlight w:val="none"/>
                <w:lang w:val="en-US" w:eastAsia="zh-CN"/>
              </w:rPr>
              <w:t>1</w:t>
            </w:r>
            <w:r>
              <w:rPr>
                <w:rFonts w:hint="eastAsia"/>
                <w:color w:val="auto"/>
                <w:szCs w:val="21"/>
                <w:highlight w:val="none"/>
              </w:rPr>
              <w:t>、有全中文操作界面,同时配备操作后台APP，数据能自动上传。</w:t>
            </w:r>
          </w:p>
          <w:p>
            <w:pPr>
              <w:shd w:val="clear" w:color="auto" w:fill="auto"/>
              <w:jc w:val="left"/>
              <w:rPr>
                <w:rFonts w:hint="eastAsia"/>
                <w:color w:val="auto"/>
                <w:szCs w:val="21"/>
                <w:highlight w:val="none"/>
              </w:rPr>
            </w:pPr>
            <w:r>
              <w:rPr>
                <w:rFonts w:hint="eastAsia"/>
                <w:color w:val="auto"/>
                <w:szCs w:val="21"/>
                <w:highlight w:val="none"/>
              </w:rPr>
              <w:t>2、针对每个气室检测数据能自动归类整理。</w:t>
            </w:r>
          </w:p>
          <w:p>
            <w:pPr>
              <w:shd w:val="clear" w:color="auto" w:fill="auto"/>
              <w:jc w:val="left"/>
              <w:rPr>
                <w:rFonts w:hint="eastAsia"/>
                <w:color w:val="auto"/>
                <w:szCs w:val="21"/>
                <w:highlight w:val="none"/>
              </w:rPr>
            </w:pPr>
            <w:r>
              <w:rPr>
                <w:rFonts w:hint="eastAsia"/>
                <w:color w:val="auto"/>
                <w:szCs w:val="21"/>
                <w:highlight w:val="none"/>
              </w:rPr>
              <w:t>3、操作后台可以看到每台设备的检测数据的曲线和趋势分析预判，并有曲线图等分析软件把数据图形化处理，专家诊断系统能根据检测数据，分别对断路器和其他设备按“交接”或“预试”进行分析判断，提出处理意见。</w:t>
            </w:r>
          </w:p>
          <w:p>
            <w:pPr>
              <w:shd w:val="clear" w:color="auto" w:fill="auto"/>
              <w:jc w:val="left"/>
              <w:rPr>
                <w:rFonts w:hint="eastAsia"/>
                <w:color w:val="auto"/>
                <w:szCs w:val="21"/>
                <w:highlight w:val="none"/>
              </w:rPr>
            </w:pPr>
            <w:r>
              <w:rPr>
                <w:rFonts w:hint="eastAsia" w:ascii="Times New Roman" w:hAnsi="Times New Roman" w:eastAsia="宋体" w:cs="Times New Roman"/>
                <w:color w:val="auto"/>
                <w:szCs w:val="21"/>
                <w:highlight w:val="none"/>
              </w:rPr>
              <w:t>4、一键生成报告，报告格式可以按照电网系统</w:t>
            </w:r>
            <w:r>
              <w:rPr>
                <w:rFonts w:hint="eastAsia"/>
                <w:color w:val="auto"/>
                <w:szCs w:val="21"/>
                <w:highlight w:val="none"/>
              </w:rPr>
              <w:t>内文本格式做模板来修正使用。</w:t>
            </w:r>
          </w:p>
          <w:p>
            <w:pPr>
              <w:autoSpaceDE w:val="0"/>
              <w:autoSpaceDN w:val="0"/>
              <w:adjustRightInd w:val="0"/>
              <w:spacing w:line="280" w:lineRule="exact"/>
              <w:rPr>
                <w:rFonts w:hint="eastAsia" w:ascii="宋体" w:hAnsi="宋体" w:eastAsia="宋体" w:cs="宋体"/>
                <w:kern w:val="0"/>
                <w:szCs w:val="21"/>
                <w:highlight w:val="none"/>
              </w:rPr>
            </w:pPr>
            <w:r>
              <w:rPr>
                <w:rFonts w:hint="eastAsia" w:ascii="Times New Roman" w:hAnsi="Times New Roman" w:eastAsia="宋体" w:cs="Times New Roman"/>
                <w:color w:val="auto"/>
                <w:szCs w:val="21"/>
                <w:highlight w:val="none"/>
              </w:rPr>
              <w:t>5、具备定</w:t>
            </w:r>
            <w:r>
              <w:rPr>
                <w:rFonts w:hint="eastAsia"/>
                <w:color w:val="auto"/>
                <w:szCs w:val="21"/>
                <w:highlight w:val="none"/>
              </w:rPr>
              <w:t>位功能，能够实时定位</w:t>
            </w:r>
          </w:p>
        </w:tc>
        <w:tc>
          <w:tcPr>
            <w:tcW w:w="26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80" w:lineRule="exact"/>
              <w:rPr>
                <w:rFonts w:hint="eastAsia" w:ascii="Times New Roman" w:hAnsi="Times New Roman" w:eastAsia="宋体" w:cs="Times New Roman"/>
                <w:color w:val="auto"/>
                <w:szCs w:val="21"/>
                <w:highlight w:val="none"/>
              </w:rPr>
            </w:pPr>
          </w:p>
        </w:tc>
      </w:tr>
    </w:tbl>
    <w:p>
      <w:pPr>
        <w:pStyle w:val="4"/>
        <w:bidi w:val="0"/>
        <w:rPr>
          <w:rFonts w:cs="宋体"/>
          <w:spacing w:val="1"/>
          <w:highlight w:val="none"/>
        </w:rPr>
      </w:pPr>
      <w:r>
        <w:rPr>
          <w:rFonts w:hint="eastAsia"/>
          <w:highlight w:val="none"/>
          <w:lang w:val="en-US" w:eastAsia="zh-CN"/>
        </w:rPr>
        <w:t>5</w:t>
      </w:r>
      <w:r>
        <w:rPr>
          <w:highlight w:val="none"/>
        </w:rPr>
        <w:t>.</w:t>
      </w:r>
      <w:r>
        <w:rPr>
          <w:rFonts w:cs="宋体"/>
          <w:spacing w:val="1"/>
          <w:highlight w:val="none"/>
        </w:rPr>
        <w:t>质量保证和试验</w:t>
      </w:r>
      <w:bookmarkEnd w:id="33"/>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4"/>
        <w:bidi w:val="0"/>
        <w:rPr>
          <w:highlight w:val="none"/>
        </w:rPr>
      </w:pPr>
      <w:bookmarkStart w:id="34" w:name="_Toc18433"/>
      <w:r>
        <w:rPr>
          <w:rFonts w:hint="eastAsia"/>
          <w:highlight w:val="none"/>
          <w:lang w:eastAsia="zh-CN"/>
        </w:rPr>
        <w:t>6.</w:t>
      </w:r>
      <w:r>
        <w:rPr>
          <w:rFonts w:cs="宋体"/>
          <w:spacing w:val="1"/>
          <w:highlight w:val="none"/>
        </w:rPr>
        <w:t>包装、运输和储存</w:t>
      </w:r>
      <w:bookmarkEnd w:id="34"/>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4"/>
        <w:bidi w:val="0"/>
        <w:rPr>
          <w:rFonts w:hint="default"/>
          <w:highlight w:val="none"/>
          <w:lang w:val="en-US" w:eastAsia="zh-CN"/>
        </w:rPr>
      </w:pPr>
      <w:bookmarkStart w:id="35"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5"/>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4"/>
        <w:numPr>
          <w:ilvl w:val="0"/>
          <w:numId w:val="4"/>
        </w:numPr>
        <w:bidi w:val="0"/>
        <w:rPr>
          <w:rFonts w:hint="eastAsia"/>
          <w:highlight w:val="none"/>
        </w:rPr>
      </w:pPr>
      <w:bookmarkStart w:id="36" w:name="_Toc25792"/>
      <w:r>
        <w:rPr>
          <w:rFonts w:hint="eastAsia"/>
          <w:highlight w:val="none"/>
        </w:rPr>
        <w:t>供货范围清单</w:t>
      </w:r>
      <w:bookmarkEnd w:id="36"/>
    </w:p>
    <w:tbl>
      <w:tblPr>
        <w:tblStyle w:val="13"/>
        <w:tblW w:w="10289" w:type="dxa"/>
        <w:tblInd w:w="0" w:type="dxa"/>
        <w:tblLayout w:type="fixed"/>
        <w:tblCellMar>
          <w:top w:w="0" w:type="dxa"/>
          <w:left w:w="108" w:type="dxa"/>
          <w:bottom w:w="0" w:type="dxa"/>
          <w:right w:w="108" w:type="dxa"/>
        </w:tblCellMar>
      </w:tblPr>
      <w:tblGrid>
        <w:gridCol w:w="693"/>
        <w:gridCol w:w="3242"/>
        <w:gridCol w:w="1359"/>
        <w:gridCol w:w="754"/>
        <w:gridCol w:w="912"/>
        <w:gridCol w:w="1234"/>
        <w:gridCol w:w="1041"/>
        <w:gridCol w:w="1054"/>
      </w:tblGrid>
      <w:tr>
        <w:tblPrEx>
          <w:tblCellMar>
            <w:top w:w="0" w:type="dxa"/>
            <w:left w:w="108" w:type="dxa"/>
            <w:bottom w:w="0" w:type="dxa"/>
            <w:right w:w="108" w:type="dxa"/>
          </w:tblCellMar>
        </w:tblPrEx>
        <w:trPr>
          <w:trHeight w:val="285" w:hRule="atLeast"/>
        </w:trPr>
        <w:tc>
          <w:tcPr>
            <w:tcW w:w="69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序号</w:t>
            </w:r>
          </w:p>
        </w:tc>
        <w:tc>
          <w:tcPr>
            <w:tcW w:w="324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bookmarkStart w:id="37" w:name="RANGE!D4"/>
            <w:r>
              <w:rPr>
                <w:rFonts w:hint="eastAsia" w:asciiTheme="minorEastAsia" w:hAnsiTheme="minorEastAsia" w:eastAsiaTheme="minorEastAsia" w:cstheme="minorEastAsia"/>
                <w:kern w:val="0"/>
                <w:sz w:val="24"/>
                <w:szCs w:val="24"/>
                <w:highlight w:val="none"/>
              </w:rPr>
              <w:t>设备名称</w:t>
            </w:r>
            <w:bookmarkEnd w:id="37"/>
          </w:p>
        </w:tc>
        <w:tc>
          <w:tcPr>
            <w:tcW w:w="3025"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lang w:val="en-US" w:eastAsia="zh-CN"/>
              </w:rPr>
              <w:t>采购方</w:t>
            </w:r>
            <w:r>
              <w:rPr>
                <w:rFonts w:hint="eastAsia" w:asciiTheme="minorEastAsia" w:hAnsiTheme="minorEastAsia" w:eastAsiaTheme="minorEastAsia" w:cstheme="minorEastAsia"/>
                <w:sz w:val="24"/>
                <w:szCs w:val="24"/>
                <w:highlight w:val="none"/>
              </w:rPr>
              <w:t>要求</w:t>
            </w:r>
          </w:p>
        </w:tc>
        <w:tc>
          <w:tcPr>
            <w:tcW w:w="332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投标方保证</w:t>
            </w:r>
          </w:p>
        </w:tc>
      </w:tr>
      <w:tr>
        <w:tblPrEx>
          <w:tblCellMar>
            <w:top w:w="0" w:type="dxa"/>
            <w:left w:w="108" w:type="dxa"/>
            <w:bottom w:w="0" w:type="dxa"/>
            <w:right w:w="108" w:type="dxa"/>
          </w:tblCellMar>
        </w:tblPrEx>
        <w:trPr>
          <w:trHeight w:val="90" w:hRule="atLeast"/>
        </w:trPr>
        <w:tc>
          <w:tcPr>
            <w:tcW w:w="693"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324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kern w:val="0"/>
                <w:sz w:val="24"/>
                <w:szCs w:val="24"/>
                <w:highlight w:val="none"/>
              </w:rPr>
            </w:pPr>
          </w:p>
        </w:tc>
        <w:tc>
          <w:tcPr>
            <w:tcW w:w="135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型式、规格</w:t>
            </w:r>
          </w:p>
        </w:tc>
        <w:tc>
          <w:tcPr>
            <w:tcW w:w="75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单位</w:t>
            </w:r>
          </w:p>
        </w:tc>
        <w:tc>
          <w:tcPr>
            <w:tcW w:w="9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数量</w:t>
            </w:r>
          </w:p>
        </w:tc>
        <w:tc>
          <w:tcPr>
            <w:tcW w:w="12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型式规格</w:t>
            </w:r>
          </w:p>
        </w:tc>
        <w:tc>
          <w:tcPr>
            <w:tcW w:w="10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单位</w:t>
            </w:r>
          </w:p>
        </w:tc>
        <w:tc>
          <w:tcPr>
            <w:tcW w:w="105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数量</w:t>
            </w:r>
          </w:p>
        </w:tc>
      </w:tr>
      <w:tr>
        <w:tblPrEx>
          <w:tblCellMar>
            <w:top w:w="0" w:type="dxa"/>
            <w:left w:w="108" w:type="dxa"/>
            <w:bottom w:w="0" w:type="dxa"/>
            <w:right w:w="108" w:type="dxa"/>
          </w:tblCellMar>
        </w:tblPrEx>
        <w:trPr>
          <w:trHeight w:val="510" w:hRule="atLeast"/>
        </w:trPr>
        <w:tc>
          <w:tcPr>
            <w:tcW w:w="69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3242"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SF6</w:t>
            </w:r>
            <w:r>
              <w:rPr>
                <w:rFonts w:hint="eastAsia" w:asciiTheme="minorEastAsia" w:hAnsiTheme="minorEastAsia" w:eastAsiaTheme="minorEastAsia" w:cstheme="minorEastAsia"/>
                <w:sz w:val="24"/>
                <w:szCs w:val="24"/>
                <w:highlight w:val="none"/>
                <w:lang w:val="en-US" w:eastAsia="zh-CN"/>
              </w:rPr>
              <w:t>气体</w:t>
            </w:r>
            <w:r>
              <w:rPr>
                <w:rFonts w:hint="eastAsia" w:asciiTheme="minorEastAsia" w:hAnsiTheme="minorEastAsia" w:eastAsiaTheme="minorEastAsia" w:cstheme="minorEastAsia"/>
                <w:sz w:val="24"/>
                <w:szCs w:val="24"/>
                <w:highlight w:val="none"/>
              </w:rPr>
              <w:t>综合测试仪</w:t>
            </w:r>
          </w:p>
        </w:tc>
        <w:tc>
          <w:tcPr>
            <w:tcW w:w="135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JH6000D-4</w:t>
            </w:r>
          </w:p>
        </w:tc>
        <w:tc>
          <w:tcPr>
            <w:tcW w:w="75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台</w:t>
            </w:r>
          </w:p>
        </w:tc>
        <w:tc>
          <w:tcPr>
            <w:tcW w:w="12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1079" w:hRule="atLeast"/>
        </w:trPr>
        <w:tc>
          <w:tcPr>
            <w:tcW w:w="69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3242"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聚四氟乙烯导气管(两端各配一个快速自封接头) 带Swagelok快速接头</w:t>
            </w:r>
          </w:p>
        </w:tc>
        <w:tc>
          <w:tcPr>
            <w:tcW w:w="135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8mx1 </w:t>
            </w:r>
          </w:p>
        </w:tc>
        <w:tc>
          <w:tcPr>
            <w:tcW w:w="75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w:t>
            </w:r>
          </w:p>
        </w:tc>
        <w:tc>
          <w:tcPr>
            <w:tcW w:w="12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3242"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聚四氟乙烯导气管(两端各配一个快速自封接头) 带Swagelok快速接头</w:t>
            </w:r>
          </w:p>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35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5mx1 </w:t>
            </w:r>
          </w:p>
        </w:tc>
        <w:tc>
          <w:tcPr>
            <w:tcW w:w="75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w:t>
            </w:r>
          </w:p>
        </w:tc>
        <w:tc>
          <w:tcPr>
            <w:tcW w:w="12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4</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充电器</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18V/5.0A</w:t>
            </w: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个</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5</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接地线</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1.5M</w:t>
            </w: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6</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排气管</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5m</w:t>
            </w: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7</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铝合金包装箱</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配套</w:t>
            </w: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个</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8</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产品使用说明书</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配套</w:t>
            </w: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套</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9</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SF6电气设备取气</w:t>
            </w:r>
            <w:r>
              <w:rPr>
                <w:rFonts w:hint="eastAsia" w:asciiTheme="minorEastAsia" w:hAnsiTheme="minorEastAsia" w:eastAsiaTheme="minorEastAsia" w:cstheme="minorEastAsia"/>
                <w:sz w:val="24"/>
                <w:szCs w:val="24"/>
                <w:highlight w:val="none"/>
                <w:lang w:val="en-US" w:eastAsia="zh-CN"/>
              </w:rPr>
              <w:t>快速</w:t>
            </w:r>
            <w:r>
              <w:rPr>
                <w:rFonts w:hint="eastAsia" w:asciiTheme="minorEastAsia" w:hAnsiTheme="minorEastAsia" w:eastAsiaTheme="minorEastAsia" w:cstheme="minorEastAsia"/>
                <w:sz w:val="24"/>
                <w:szCs w:val="24"/>
                <w:highlight w:val="none"/>
              </w:rPr>
              <w:t>转接头</w:t>
            </w:r>
          </w:p>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（转接头流量控制阀一个）</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黄铜抛光</w:t>
            </w: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16件/套</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11</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数据管理软件</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内置</w:t>
            </w: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套</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12</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专家诊断系统</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内置</w:t>
            </w: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套</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3</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合格证</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套</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4</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有资质的第三方检测报告</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份</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r>
        <w:tblPrEx>
          <w:tblCellMar>
            <w:top w:w="0" w:type="dxa"/>
            <w:left w:w="108" w:type="dxa"/>
            <w:bottom w:w="0" w:type="dxa"/>
            <w:right w:w="108" w:type="dxa"/>
          </w:tblCellMar>
        </w:tblPrEx>
        <w:trPr>
          <w:trHeight w:val="510" w:hRule="atLeast"/>
        </w:trPr>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5</w:t>
            </w:r>
          </w:p>
        </w:tc>
        <w:tc>
          <w:tcPr>
            <w:tcW w:w="3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出厂检测报告</w:t>
            </w:r>
          </w:p>
        </w:tc>
        <w:tc>
          <w:tcPr>
            <w:tcW w:w="135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配套</w:t>
            </w:r>
          </w:p>
        </w:tc>
        <w:tc>
          <w:tcPr>
            <w:tcW w:w="75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912"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份</w:t>
            </w:r>
          </w:p>
        </w:tc>
        <w:tc>
          <w:tcPr>
            <w:tcW w:w="1234"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sz w:val="24"/>
                <w:szCs w:val="24"/>
                <w:highlight w:val="none"/>
              </w:rPr>
            </w:pPr>
          </w:p>
        </w:tc>
        <w:tc>
          <w:tcPr>
            <w:tcW w:w="10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c>
          <w:tcPr>
            <w:tcW w:w="10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kern w:val="0"/>
                <w:sz w:val="24"/>
                <w:szCs w:val="24"/>
                <w:highlight w:val="none"/>
              </w:rPr>
            </w:pPr>
          </w:p>
        </w:tc>
      </w:tr>
    </w:tbl>
    <w:p>
      <w:pPr>
        <w:numPr>
          <w:ilvl w:val="0"/>
          <w:numId w:val="0"/>
        </w:numPr>
        <w:rPr>
          <w:highlight w:val="none"/>
        </w:rPr>
      </w:pPr>
    </w:p>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8"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8"/>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4"/>
        <w:bidi w:val="0"/>
        <w:rPr>
          <w:highlight w:val="none"/>
        </w:rPr>
      </w:pPr>
      <w:bookmarkStart w:id="39" w:name="_Toc21346"/>
      <w:r>
        <w:rPr>
          <w:rFonts w:hint="eastAsia"/>
          <w:highlight w:val="none"/>
          <w:lang w:eastAsia="zh-CN"/>
        </w:rPr>
        <w:t>9.</w:t>
      </w:r>
      <w:r>
        <w:rPr>
          <w:rFonts w:cs="宋体"/>
          <w:spacing w:val="1"/>
          <w:highlight w:val="none"/>
        </w:rPr>
        <w:t>设备的售后服务要求</w:t>
      </w:r>
      <w:bookmarkEnd w:id="39"/>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4"/>
        <w:bidi w:val="0"/>
        <w:rPr>
          <w:highlight w:val="none"/>
        </w:rPr>
      </w:pPr>
      <w:bookmarkStart w:id="40" w:name="_Toc10126"/>
      <w:r>
        <w:rPr>
          <w:rFonts w:hint="eastAsia"/>
          <w:spacing w:val="-6"/>
          <w:highlight w:val="none"/>
          <w:lang w:eastAsia="zh-CN"/>
        </w:rPr>
        <w:t>10.</w:t>
      </w:r>
      <w:r>
        <w:rPr>
          <w:rFonts w:cs="宋体"/>
          <w:highlight w:val="none"/>
        </w:rPr>
        <w:t>验收</w:t>
      </w:r>
      <w:bookmarkEnd w:id="40"/>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4"/>
        <w:bidi w:val="0"/>
        <w:rPr>
          <w:highlight w:val="none"/>
        </w:rPr>
      </w:pPr>
      <w:bookmarkStart w:id="41"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41"/>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5"/>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5"/>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5"/>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5"/>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2"/>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NumType w:fmt="decimal"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5321706"/>
                          </w:sdtPr>
                          <w:sdtContent>
                            <w:p>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sdt>
                    <w:sdtPr>
                      <w:id w:val="5321706"/>
                    </w:sdtPr>
                    <w:sdtContent>
                      <w:p>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p>
                    <w:pPr>
                      <w:pStyle w:val="2"/>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5321706"/>
                          </w:sdtPr>
                          <w:sdtContent>
                            <w:p>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5321706"/>
                    </w:sdtPr>
                    <w:sdtContent>
                      <w:p>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p>
                    <w:pPr>
                      <w:pStyle w:val="2"/>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96A12AC"/>
    <w:multiLevelType w:val="singleLevel"/>
    <w:tmpl w:val="396A12AC"/>
    <w:lvl w:ilvl="0" w:tentative="0">
      <w:start w:val="8"/>
      <w:numFmt w:val="decimal"/>
      <w:lvlText w:val="%1."/>
      <w:lvlJc w:val="left"/>
      <w:pPr>
        <w:tabs>
          <w:tab w:val="left" w:pos="312"/>
        </w:tabs>
      </w:pPr>
    </w:lvl>
  </w:abstractNum>
  <w:abstractNum w:abstractNumId="2">
    <w:nsid w:val="6B9B66BD"/>
    <w:multiLevelType w:val="multilevel"/>
    <w:tmpl w:val="6B9B66BD"/>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
    <w:nsid w:val="6CD503FB"/>
    <w:multiLevelType w:val="multilevel"/>
    <w:tmpl w:val="6CD503FB"/>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7B2F1CAF"/>
    <w:multiLevelType w:val="singleLevel"/>
    <w:tmpl w:val="7B2F1CAF"/>
    <w:lvl w:ilvl="0" w:tentative="0">
      <w:start w:val="1"/>
      <w:numFmt w:val="decimal"/>
      <w:lvlText w:val="%1."/>
      <w:lvlJc w:val="left"/>
      <w:pPr>
        <w:ind w:left="425" w:hanging="425"/>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BAB653E"/>
    <w:rsid w:val="0D344206"/>
    <w:rsid w:val="0F1F5C14"/>
    <w:rsid w:val="11624E20"/>
    <w:rsid w:val="13066AFF"/>
    <w:rsid w:val="15763B21"/>
    <w:rsid w:val="16406CB6"/>
    <w:rsid w:val="17486E4C"/>
    <w:rsid w:val="19277699"/>
    <w:rsid w:val="1C79220A"/>
    <w:rsid w:val="1C8772B6"/>
    <w:rsid w:val="1D187DD7"/>
    <w:rsid w:val="1D3614FA"/>
    <w:rsid w:val="1FA263E4"/>
    <w:rsid w:val="22703D10"/>
    <w:rsid w:val="23B96AFD"/>
    <w:rsid w:val="23CC6A4A"/>
    <w:rsid w:val="273F6164"/>
    <w:rsid w:val="27E502D5"/>
    <w:rsid w:val="29464C18"/>
    <w:rsid w:val="2B2A0492"/>
    <w:rsid w:val="2C3F36A7"/>
    <w:rsid w:val="2EAE6CA3"/>
    <w:rsid w:val="30427C69"/>
    <w:rsid w:val="33342978"/>
    <w:rsid w:val="33C00172"/>
    <w:rsid w:val="34234DD5"/>
    <w:rsid w:val="34DB0F5E"/>
    <w:rsid w:val="366559E4"/>
    <w:rsid w:val="367B35A2"/>
    <w:rsid w:val="3988303A"/>
    <w:rsid w:val="3F3F3186"/>
    <w:rsid w:val="41F6735B"/>
    <w:rsid w:val="47874069"/>
    <w:rsid w:val="47B84838"/>
    <w:rsid w:val="48CC7BFD"/>
    <w:rsid w:val="49244D8F"/>
    <w:rsid w:val="56A655CE"/>
    <w:rsid w:val="57E41F5C"/>
    <w:rsid w:val="58B95CBA"/>
    <w:rsid w:val="596D67DA"/>
    <w:rsid w:val="5A44578C"/>
    <w:rsid w:val="5E375A3D"/>
    <w:rsid w:val="5E60690D"/>
    <w:rsid w:val="5EC33DB0"/>
    <w:rsid w:val="5F471779"/>
    <w:rsid w:val="60EC26DA"/>
    <w:rsid w:val="6268037D"/>
    <w:rsid w:val="62740596"/>
    <w:rsid w:val="62CD7EA4"/>
    <w:rsid w:val="65974683"/>
    <w:rsid w:val="70CA591E"/>
    <w:rsid w:val="76211CFF"/>
    <w:rsid w:val="77B615C5"/>
    <w:rsid w:val="7867742D"/>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9"/>
    <w:unhideWhenUsed/>
    <w:qFormat/>
    <w:uiPriority w:val="99"/>
    <w:pPr>
      <w:ind w:firstLine="420" w:firstLineChars="100"/>
    </w:pPr>
  </w:style>
  <w:style w:type="paragraph" w:styleId="3">
    <w:name w:val="Body Text"/>
    <w:basedOn w:val="1"/>
    <w:link w:val="18"/>
    <w:semiHidden/>
    <w:unhideWhenUsed/>
    <w:qFormat/>
    <w:uiPriority w:val="99"/>
    <w:pPr>
      <w:spacing w:after="120"/>
    </w:pPr>
  </w:style>
  <w:style w:type="paragraph" w:styleId="6">
    <w:name w:val="Plain Text"/>
    <w:basedOn w:val="1"/>
    <w:link w:val="25"/>
    <w:qFormat/>
    <w:uiPriority w:val="0"/>
    <w:rPr>
      <w:rFonts w:hAnsi="Courier New"/>
      <w:color w:val="auto"/>
      <w:sz w:val="21"/>
      <w:szCs w:val="20"/>
    </w:rPr>
  </w:style>
  <w:style w:type="paragraph" w:styleId="7">
    <w:name w:val="Body Text Indent 2"/>
    <w:basedOn w:val="1"/>
    <w:qFormat/>
    <w:uiPriority w:val="0"/>
    <w:pPr>
      <w:ind w:firstLine="570"/>
    </w:pPr>
    <w:rPr>
      <w:rFonts w:ascii="仿宋_GB2312" w:eastAsia="仿宋_GB2312"/>
      <w:sz w:val="24"/>
    </w:rPr>
  </w:style>
  <w:style w:type="paragraph" w:styleId="8">
    <w:name w:val="Balloon Text"/>
    <w:basedOn w:val="1"/>
    <w:link w:val="26"/>
    <w:semiHidden/>
    <w:unhideWhenUsed/>
    <w:qFormat/>
    <w:uiPriority w:val="99"/>
    <w:pPr>
      <w:spacing w:line="240" w:lineRule="auto"/>
    </w:pPr>
    <w:rPr>
      <w:sz w:val="18"/>
      <w:szCs w:val="18"/>
    </w:rPr>
  </w:style>
  <w:style w:type="paragraph" w:styleId="9">
    <w:name w:val="footer"/>
    <w:basedOn w:val="1"/>
    <w:link w:val="17"/>
    <w:unhideWhenUsed/>
    <w:qFormat/>
    <w:uiPriority w:val="99"/>
    <w:pPr>
      <w:tabs>
        <w:tab w:val="center" w:pos="4153"/>
        <w:tab w:val="right" w:pos="8306"/>
      </w:tabs>
      <w:snapToGrid w:val="0"/>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6"/>
    <w:basedOn w:val="1"/>
    <w:next w:val="1"/>
    <w:qFormat/>
    <w:uiPriority w:val="0"/>
    <w:pPr>
      <w:spacing w:line="240" w:lineRule="auto"/>
      <w:ind w:left="1050" w:leftChars="0"/>
    </w:pPr>
    <w:rPr>
      <w:rFonts w:ascii="Calibri" w:hAnsi="Calibri"/>
      <w:color w:val="auto"/>
      <w:sz w:val="18"/>
      <w:szCs w:val="18"/>
    </w:r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10"/>
    <w:qFormat/>
    <w:uiPriority w:val="99"/>
    <w:rPr>
      <w:sz w:val="18"/>
      <w:szCs w:val="18"/>
    </w:rPr>
  </w:style>
  <w:style w:type="character" w:customStyle="1" w:styleId="17">
    <w:name w:val="页脚 字符"/>
    <w:basedOn w:val="15"/>
    <w:link w:val="9"/>
    <w:qFormat/>
    <w:uiPriority w:val="99"/>
    <w:rPr>
      <w:sz w:val="18"/>
      <w:szCs w:val="18"/>
    </w:rPr>
  </w:style>
  <w:style w:type="character" w:customStyle="1" w:styleId="18">
    <w:name w:val="正文文本 字符"/>
    <w:basedOn w:val="15"/>
    <w:link w:val="3"/>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4"/>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6"/>
    <w:semiHidden/>
    <w:qFormat/>
    <w:uiPriority w:val="99"/>
    <w:rPr>
      <w:rFonts w:ascii="宋体" w:hAnsi="Courier New" w:eastAsia="宋体" w:cs="Courier New"/>
      <w:color w:val="000000"/>
      <w:szCs w:val="21"/>
    </w:rPr>
  </w:style>
  <w:style w:type="character" w:customStyle="1" w:styleId="26">
    <w:name w:val="批注框文本 字符"/>
    <w:basedOn w:val="15"/>
    <w:link w:val="8"/>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5"/>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 w:type="paragraph" w:customStyle="1" w:styleId="33">
    <w:name w:val="列出段落1"/>
    <w:basedOn w:val="1"/>
    <w:uiPriority w:val="0"/>
    <w:pPr>
      <w:ind w:firstLine="420" w:firstLineChars="200"/>
    </w:pPr>
  </w:style>
  <w:style w:type="paragraph" w:customStyle="1" w:styleId="34">
    <w:name w:val="msolist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5169</Words>
  <Characters>5709</Characters>
  <Lines>30</Lines>
  <Paragraphs>8</Paragraphs>
  <TotalTime>6</TotalTime>
  <ScaleCrop>false</ScaleCrop>
  <LinksUpToDate>false</LinksUpToDate>
  <CharactersWithSpaces>5961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2026-08-07T07:50:45Z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