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A061B6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auto"/>
        <w:jc w:val="center"/>
        <w:textAlignment w:val="auto"/>
        <w:rPr>
          <w:rFonts w:hint="eastAsia"/>
          <w:lang w:val="en-US" w:eastAsia="zh-CN"/>
        </w:rPr>
      </w:pPr>
      <w:r>
        <w:rPr>
          <w:rFonts w:hint="eastAsia" w:ascii="方正小标宋_GBK" w:hAnsi="方正小标宋_GBK" w:eastAsia="方正小标宋_GBK" w:cs="方正小标宋_GBK"/>
          <w:sz w:val="44"/>
          <w:szCs w:val="44"/>
          <w:lang w:val="en-US" w:eastAsia="zh-CN"/>
        </w:rPr>
        <w:t>报价单</w:t>
      </w:r>
    </w:p>
    <w:p w14:paraId="44B92687">
      <w:pPr>
        <w:numPr>
          <w:ilvl w:val="0"/>
          <w:numId w:val="1"/>
        </w:numPr>
        <w:spacing w:line="480" w:lineRule="auto"/>
        <w:ind w:left="0" w:leftChars="0" w:firstLine="420" w:firstLineChars="0"/>
        <w:rPr>
          <w:rFonts w:hint="default" w:asciiTheme="minorEastAsia" w:hAnsiTheme="minorEastAsia" w:eastAsiaTheme="minorEastAsia" w:cstheme="minorEastAsia"/>
          <w:sz w:val="24"/>
          <w:szCs w:val="24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  <w:t>项目名称：南方电网通用航空服务有限公司2026年住房和城乡建设行业技能人员职业培训合格证服务采购项目</w:t>
      </w:r>
      <w:r>
        <w:rPr>
          <w:rFonts w:hint="eastAsia" w:asciiTheme="minorEastAsia" w:hAnsiTheme="minorEastAsia" w:cstheme="minorEastAsia"/>
          <w:sz w:val="24"/>
          <w:szCs w:val="24"/>
          <w:lang w:val="en-US" w:eastAsia="zh-CN"/>
        </w:rPr>
        <w:t>。</w:t>
      </w:r>
    </w:p>
    <w:p w14:paraId="2613ACB6">
      <w:pPr>
        <w:numPr>
          <w:ilvl w:val="0"/>
          <w:numId w:val="1"/>
        </w:numPr>
        <w:spacing w:line="480" w:lineRule="auto"/>
        <w:ind w:left="0" w:leftChars="0" w:firstLine="420" w:firstLineChars="0"/>
        <w:rPr>
          <w:rFonts w:hint="default" w:asciiTheme="minorEastAsia" w:hAnsiTheme="minorEastAsia" w:eastAsiaTheme="minorEastAsia" w:cstheme="minorEastAsia"/>
          <w:sz w:val="24"/>
          <w:szCs w:val="24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  <w:t>项目概况：为顺利办理施工劳务资质，满足住建部门人员配置硬性要求，现统一组织员工参加职业技能培训与考核，办理住建领域认可的技工证书，确保资质申报材料齐全合规，保障公司业务正常开展。</w:t>
      </w:r>
    </w:p>
    <w:p w14:paraId="01993F9D">
      <w:pPr>
        <w:numPr>
          <w:ilvl w:val="0"/>
          <w:numId w:val="1"/>
        </w:numPr>
        <w:spacing w:line="480" w:lineRule="auto"/>
        <w:ind w:left="0" w:leftChars="0" w:firstLine="420" w:firstLineChars="0"/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  <w:t>报价明细表</w:t>
      </w:r>
    </w:p>
    <w:tbl>
      <w:tblPr>
        <w:tblStyle w:val="3"/>
        <w:tblW w:w="9599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34"/>
        <w:gridCol w:w="1646"/>
        <w:gridCol w:w="3939"/>
        <w:gridCol w:w="1763"/>
        <w:gridCol w:w="1517"/>
      </w:tblGrid>
      <w:tr w14:paraId="6FE9298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34" w:type="dxa"/>
            <w:vAlign w:val="center"/>
          </w:tcPr>
          <w:p w14:paraId="0579EFAD">
            <w:pPr>
              <w:spacing w:line="360" w:lineRule="auto"/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  <w:t>序号</w:t>
            </w:r>
          </w:p>
        </w:tc>
        <w:tc>
          <w:tcPr>
            <w:tcW w:w="1646" w:type="dxa"/>
            <w:vAlign w:val="center"/>
          </w:tcPr>
          <w:p w14:paraId="49F0B11A">
            <w:pPr>
              <w:spacing w:line="360" w:lineRule="auto"/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  <w:t>采购标的物</w:t>
            </w:r>
          </w:p>
        </w:tc>
        <w:tc>
          <w:tcPr>
            <w:tcW w:w="3939" w:type="dxa"/>
            <w:vAlign w:val="center"/>
          </w:tcPr>
          <w:p w14:paraId="5E9F5683">
            <w:pPr>
              <w:spacing w:line="360" w:lineRule="auto"/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  <w:t>服务内容</w:t>
            </w:r>
          </w:p>
        </w:tc>
        <w:tc>
          <w:tcPr>
            <w:tcW w:w="1763" w:type="dxa"/>
            <w:vAlign w:val="center"/>
          </w:tcPr>
          <w:p w14:paraId="65BC8222">
            <w:pPr>
              <w:spacing w:line="360" w:lineRule="auto"/>
              <w:jc w:val="center"/>
              <w:rPr>
                <w:rFonts w:hint="default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4"/>
                <w:szCs w:val="24"/>
                <w:vertAlign w:val="baseline"/>
                <w:lang w:val="en-US" w:eastAsia="zh-CN"/>
              </w:rPr>
              <w:t>最高限价(元)</w:t>
            </w:r>
          </w:p>
        </w:tc>
        <w:tc>
          <w:tcPr>
            <w:tcW w:w="1517" w:type="dxa"/>
            <w:vAlign w:val="center"/>
          </w:tcPr>
          <w:p w14:paraId="077863B5">
            <w:pPr>
              <w:spacing w:line="360" w:lineRule="auto"/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  <w:t>备注</w:t>
            </w:r>
          </w:p>
        </w:tc>
      </w:tr>
      <w:tr w14:paraId="02D52F2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34" w:type="dxa"/>
            <w:vAlign w:val="center"/>
          </w:tcPr>
          <w:p w14:paraId="13EE6484">
            <w:pPr>
              <w:spacing w:line="360" w:lineRule="auto"/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  <w:t>1</w:t>
            </w:r>
          </w:p>
        </w:tc>
        <w:tc>
          <w:tcPr>
            <w:tcW w:w="1646" w:type="dxa"/>
            <w:vAlign w:val="center"/>
          </w:tcPr>
          <w:p w14:paraId="1E2B641F">
            <w:pPr>
              <w:spacing w:line="360" w:lineRule="auto"/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  <w:t>南方电网通用航空服务有限公司2026年住房和城乡建设行业技能人员职业培训合格证服务采购项目</w:t>
            </w:r>
          </w:p>
        </w:tc>
        <w:tc>
          <w:tcPr>
            <w:tcW w:w="3939" w:type="dxa"/>
            <w:vAlign w:val="center"/>
          </w:tcPr>
          <w:p w14:paraId="5F9352E4">
            <w:pPr>
              <w:spacing w:line="360" w:lineRule="auto"/>
              <w:jc w:val="left"/>
              <w:rPr>
                <w:rFonts w:hint="default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  <w:t>为员工办理住建领域认可的技工证书，完善人员持证备案。</w:t>
            </w:r>
          </w:p>
        </w:tc>
        <w:tc>
          <w:tcPr>
            <w:tcW w:w="1763" w:type="dxa"/>
            <w:vAlign w:val="center"/>
          </w:tcPr>
          <w:p w14:paraId="4230DBF9">
            <w:pPr>
              <w:numPr>
                <w:ilvl w:val="0"/>
                <w:numId w:val="0"/>
              </w:numPr>
              <w:spacing w:line="360" w:lineRule="auto"/>
              <w:jc w:val="center"/>
              <w:rPr>
                <w:rFonts w:hint="default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color w:val="auto"/>
                <w:sz w:val="24"/>
                <w:szCs w:val="24"/>
                <w:vertAlign w:val="baseline"/>
                <w:lang w:val="en-US" w:eastAsia="zh-CN"/>
              </w:rPr>
              <w:t>5000.00</w:t>
            </w:r>
          </w:p>
        </w:tc>
        <w:tc>
          <w:tcPr>
            <w:tcW w:w="1517" w:type="dxa"/>
            <w:vAlign w:val="center"/>
          </w:tcPr>
          <w:p w14:paraId="568C3340">
            <w:pPr>
              <w:spacing w:line="360" w:lineRule="auto"/>
              <w:jc w:val="center"/>
              <w:rPr>
                <w:rFonts w:hint="default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4"/>
                <w:szCs w:val="24"/>
                <w:vertAlign w:val="baseline"/>
                <w:lang w:val="en-US" w:eastAsia="zh-CN"/>
              </w:rPr>
              <w:t>11本证书</w:t>
            </w:r>
          </w:p>
        </w:tc>
      </w:tr>
      <w:tr w14:paraId="0466728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380" w:type="dxa"/>
            <w:gridSpan w:val="2"/>
            <w:vAlign w:val="center"/>
          </w:tcPr>
          <w:p w14:paraId="2949A0A5">
            <w:pPr>
              <w:spacing w:line="480" w:lineRule="auto"/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  <w:t>合计</w:t>
            </w:r>
          </w:p>
        </w:tc>
        <w:tc>
          <w:tcPr>
            <w:tcW w:w="7219" w:type="dxa"/>
            <w:gridSpan w:val="3"/>
            <w:vAlign w:val="center"/>
          </w:tcPr>
          <w:p w14:paraId="2837A555">
            <w:pPr>
              <w:spacing w:line="480" w:lineRule="auto"/>
              <w:jc w:val="center"/>
              <w:rPr>
                <w:rFonts w:hint="default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4"/>
                <w:szCs w:val="24"/>
                <w:vertAlign w:val="baseline"/>
                <w:lang w:val="en-US" w:eastAsia="zh-CN"/>
              </w:rPr>
              <w:t>（大写）：</w:t>
            </w:r>
            <w:r>
              <w:rPr>
                <w:rFonts w:hint="eastAsia" w:asciiTheme="minorEastAsia" w:hAnsiTheme="minorEastAsia" w:eastAsiaTheme="minorEastAsia" w:cstheme="minorEastAsia"/>
                <w:color w:val="auto"/>
                <w:sz w:val="24"/>
                <w:szCs w:val="24"/>
                <w:u w:val="single"/>
                <w:vertAlign w:val="baseline"/>
                <w:lang w:val="en-US" w:eastAsia="zh-CN"/>
              </w:rPr>
              <w:t xml:space="preserve">   </w:t>
            </w:r>
            <w:r>
              <w:rPr>
                <w:rFonts w:hint="eastAsia" w:asciiTheme="minorEastAsia" w:hAnsiTheme="minorEastAsia" w:cstheme="minorEastAsia"/>
                <w:color w:val="auto"/>
                <w:sz w:val="24"/>
                <w:szCs w:val="24"/>
                <w:u w:val="single"/>
                <w:vertAlign w:val="baseline"/>
                <w:lang w:val="en-US" w:eastAsia="zh-CN"/>
              </w:rPr>
              <w:t>伍仟元整</w:t>
            </w:r>
            <w:r>
              <w:rPr>
                <w:rFonts w:hint="eastAsia" w:asciiTheme="minorEastAsia" w:hAnsiTheme="minorEastAsia" w:eastAsiaTheme="minorEastAsia" w:cstheme="minorEastAsia"/>
                <w:color w:val="auto"/>
                <w:sz w:val="24"/>
                <w:szCs w:val="24"/>
                <w:u w:val="single"/>
                <w:vertAlign w:val="baseline"/>
                <w:lang w:val="en-US" w:eastAsia="zh-CN"/>
              </w:rPr>
              <w:t xml:space="preserve">    </w:t>
            </w:r>
            <w:r>
              <w:rPr>
                <w:rFonts w:hint="eastAsia" w:asciiTheme="minorEastAsia" w:hAnsiTheme="minorEastAsia" w:eastAsiaTheme="minorEastAsia" w:cstheme="minorEastAsia"/>
                <w:color w:val="auto"/>
                <w:sz w:val="24"/>
                <w:szCs w:val="24"/>
                <w:u w:val="none"/>
                <w:vertAlign w:val="baseline"/>
                <w:lang w:val="en-US" w:eastAsia="zh-CN"/>
              </w:rPr>
              <w:t>（小写）：</w:t>
            </w:r>
            <w:r>
              <w:rPr>
                <w:rFonts w:hint="eastAsia" w:asciiTheme="minorEastAsia" w:hAnsiTheme="minorEastAsia" w:eastAsiaTheme="minorEastAsia" w:cstheme="minorEastAsia"/>
                <w:color w:val="auto"/>
                <w:sz w:val="24"/>
                <w:szCs w:val="24"/>
                <w:u w:val="single"/>
                <w:vertAlign w:val="baseline"/>
                <w:lang w:val="en-US" w:eastAsia="zh-CN"/>
              </w:rPr>
              <w:t>￥</w:t>
            </w:r>
            <w:r>
              <w:rPr>
                <w:rFonts w:hint="eastAsia" w:asciiTheme="minorEastAsia" w:hAnsiTheme="minorEastAsia" w:cstheme="minorEastAsia"/>
                <w:color w:val="auto"/>
                <w:sz w:val="24"/>
                <w:szCs w:val="24"/>
                <w:u w:val="single"/>
                <w:vertAlign w:val="baseline"/>
                <w:lang w:val="en-US" w:eastAsia="zh-CN"/>
              </w:rPr>
              <w:t>5000.00</w:t>
            </w:r>
          </w:p>
        </w:tc>
      </w:tr>
    </w:tbl>
    <w:p w14:paraId="52109A20">
      <w:pPr>
        <w:spacing w:line="360" w:lineRule="auto"/>
        <w:rPr>
          <w:rFonts w:hint="eastAsia" w:asciiTheme="minorEastAsia" w:hAnsiTheme="minorEastAsia" w:cstheme="minorEastAsia"/>
          <w:sz w:val="24"/>
          <w:szCs w:val="24"/>
          <w:lang w:val="en-US" w:eastAsia="zh-CN"/>
        </w:rPr>
      </w:pPr>
      <w:r>
        <w:rPr>
          <w:rFonts w:hint="eastAsia" w:asciiTheme="minorEastAsia" w:hAnsiTheme="minorEastAsia" w:cstheme="minorEastAsia"/>
          <w:sz w:val="24"/>
          <w:szCs w:val="24"/>
          <w:lang w:val="en-US" w:eastAsia="zh-CN"/>
        </w:rPr>
        <w:t>注意：</w:t>
      </w:r>
      <w:bookmarkStart w:id="0" w:name="_GoBack"/>
      <w:bookmarkEnd w:id="0"/>
    </w:p>
    <w:p w14:paraId="4FDED8B8">
      <w:pPr>
        <w:numPr>
          <w:ilvl w:val="0"/>
          <w:numId w:val="2"/>
        </w:numPr>
        <w:spacing w:line="360" w:lineRule="auto"/>
        <w:ind w:left="425" w:leftChars="0" w:hanging="425" w:firstLineChars="0"/>
        <w:rPr>
          <w:rFonts w:hint="default" w:asciiTheme="minorEastAsia" w:hAnsiTheme="minorEastAsia" w:cstheme="minorEastAsia"/>
          <w:sz w:val="24"/>
          <w:szCs w:val="24"/>
          <w:lang w:val="en-US" w:eastAsia="zh-CN"/>
        </w:rPr>
      </w:pPr>
      <w:r>
        <w:rPr>
          <w:rFonts w:hint="eastAsia" w:asciiTheme="minorEastAsia" w:hAnsiTheme="minorEastAsia" w:cstheme="minorEastAsia"/>
          <w:sz w:val="24"/>
          <w:szCs w:val="24"/>
          <w:vertAlign w:val="baseline"/>
          <w:lang w:val="en-US" w:eastAsia="zh-CN"/>
        </w:rPr>
        <w:t>报价不得超过最限价，否则视为无效报价。</w:t>
      </w:r>
    </w:p>
    <w:p w14:paraId="00E2CAC8">
      <w:pPr>
        <w:numPr>
          <w:ilvl w:val="0"/>
          <w:numId w:val="2"/>
        </w:numPr>
        <w:spacing w:line="360" w:lineRule="auto"/>
        <w:ind w:left="425" w:leftChars="0" w:hanging="425" w:firstLineChars="0"/>
        <w:rPr>
          <w:rFonts w:hint="default" w:asciiTheme="minorEastAsia" w:hAnsiTheme="minorEastAsia" w:cstheme="minorEastAsia"/>
          <w:sz w:val="24"/>
          <w:szCs w:val="24"/>
          <w:lang w:val="en-US" w:eastAsia="zh-CN"/>
        </w:rPr>
      </w:pPr>
      <w:r>
        <w:rPr>
          <w:rFonts w:hint="eastAsia" w:asciiTheme="minorEastAsia" w:hAnsiTheme="minorEastAsia" w:cstheme="minorEastAsia"/>
          <w:sz w:val="24"/>
          <w:szCs w:val="24"/>
          <w:lang w:val="en-US" w:eastAsia="zh-CN"/>
        </w:rPr>
        <w:t>报价采用人民币，计价结果可保留两位小数；</w:t>
      </w:r>
    </w:p>
    <w:p w14:paraId="07B62C9C">
      <w:pPr>
        <w:numPr>
          <w:ilvl w:val="0"/>
          <w:numId w:val="2"/>
        </w:numPr>
        <w:spacing w:line="360" w:lineRule="auto"/>
        <w:ind w:left="425" w:leftChars="0" w:hanging="425" w:firstLineChars="0"/>
        <w:rPr>
          <w:rFonts w:hint="default" w:asciiTheme="minorEastAsia" w:hAnsiTheme="minorEastAsia" w:cstheme="minorEastAsia"/>
          <w:sz w:val="24"/>
          <w:szCs w:val="24"/>
          <w:lang w:val="en-US" w:eastAsia="zh-CN"/>
        </w:rPr>
      </w:pPr>
      <w:r>
        <w:rPr>
          <w:rFonts w:hint="eastAsia" w:asciiTheme="minorEastAsia" w:hAnsiTheme="minorEastAsia" w:cstheme="minorEastAsia"/>
          <w:sz w:val="24"/>
          <w:szCs w:val="24"/>
          <w:lang w:val="en-US" w:eastAsia="zh-CN"/>
        </w:rPr>
        <w:t>报价应当包括完成本项目各项服务可能发生的全部费用，以及服务项目中明确与服务相关的所有费用、税费及合同实实施过程中不可预见费用等；</w:t>
      </w:r>
    </w:p>
    <w:p w14:paraId="339E1C46">
      <w:pPr>
        <w:numPr>
          <w:ilvl w:val="0"/>
          <w:numId w:val="2"/>
        </w:numPr>
        <w:spacing w:line="360" w:lineRule="auto"/>
        <w:ind w:left="425" w:leftChars="0" w:hanging="425" w:firstLineChars="0"/>
        <w:rPr>
          <w:rFonts w:hint="default" w:asciiTheme="minorEastAsia" w:hAnsiTheme="minorEastAsia" w:cstheme="minorEastAsia"/>
          <w:sz w:val="24"/>
          <w:szCs w:val="24"/>
          <w:lang w:val="en-US" w:eastAsia="zh-CN"/>
        </w:rPr>
      </w:pPr>
      <w:r>
        <w:rPr>
          <w:rFonts w:hint="eastAsia" w:asciiTheme="minorEastAsia" w:hAnsiTheme="minorEastAsia" w:cstheme="minorEastAsia"/>
          <w:sz w:val="24"/>
          <w:szCs w:val="24"/>
          <w:lang w:val="en-US" w:eastAsia="zh-CN"/>
        </w:rPr>
        <w:t>成交供应商开具符合招标方要求税率的增值税发票。</w:t>
      </w:r>
    </w:p>
    <w:p w14:paraId="73233876">
      <w:pPr>
        <w:numPr>
          <w:ilvl w:val="0"/>
          <w:numId w:val="2"/>
        </w:numPr>
        <w:spacing w:line="360" w:lineRule="auto"/>
        <w:ind w:left="425" w:leftChars="0" w:hanging="425" w:firstLineChars="0"/>
        <w:rPr>
          <w:rFonts w:hint="default" w:asciiTheme="minorEastAsia" w:hAnsiTheme="minorEastAsia" w:cstheme="minorEastAsia"/>
          <w:sz w:val="24"/>
          <w:szCs w:val="24"/>
          <w:lang w:val="en-US" w:eastAsia="zh-CN"/>
        </w:rPr>
      </w:pPr>
      <w:r>
        <w:rPr>
          <w:rFonts w:hint="eastAsia" w:asciiTheme="minorEastAsia" w:hAnsiTheme="minorEastAsia" w:cstheme="minorEastAsia"/>
          <w:sz w:val="24"/>
          <w:szCs w:val="24"/>
          <w:lang w:val="en-US" w:eastAsia="zh-CN"/>
        </w:rPr>
        <w:t>按照每千字对应的单价据实结算，结算总金额不超过最高限价。</w:t>
      </w:r>
    </w:p>
    <w:p w14:paraId="35873247">
      <w:pPr>
        <w:numPr>
          <w:ilvl w:val="0"/>
          <w:numId w:val="0"/>
        </w:numPr>
        <w:spacing w:line="360" w:lineRule="auto"/>
        <w:ind w:leftChars="0"/>
        <w:rPr>
          <w:rFonts w:hint="default" w:asciiTheme="minorEastAsia" w:hAnsiTheme="minorEastAsia" w:cstheme="minorEastAsia"/>
          <w:sz w:val="24"/>
          <w:szCs w:val="24"/>
          <w:lang w:val="en-US" w:eastAsia="zh-CN"/>
        </w:rPr>
      </w:pPr>
    </w:p>
    <w:p w14:paraId="274E3323">
      <w:pPr>
        <w:numPr>
          <w:ilvl w:val="0"/>
          <w:numId w:val="0"/>
        </w:numPr>
        <w:spacing w:line="480" w:lineRule="auto"/>
        <w:ind w:leftChars="0"/>
        <w:jc w:val="center"/>
        <w:rPr>
          <w:rFonts w:hint="default" w:asciiTheme="minorEastAsia" w:hAnsiTheme="minorEastAsia" w:cstheme="minorEastAsia"/>
          <w:sz w:val="24"/>
          <w:szCs w:val="24"/>
          <w:u w:val="single"/>
          <w:lang w:val="en-US" w:eastAsia="zh-CN"/>
        </w:rPr>
      </w:pPr>
      <w:r>
        <w:rPr>
          <w:rFonts w:hint="eastAsia" w:asciiTheme="minorEastAsia" w:hAnsiTheme="minorEastAsia" w:cstheme="minorEastAsia"/>
          <w:sz w:val="24"/>
          <w:szCs w:val="24"/>
          <w:lang w:val="en-US" w:eastAsia="zh-CN"/>
        </w:rPr>
        <w:t xml:space="preserve">                           报价单位：</w:t>
      </w:r>
      <w:r>
        <w:rPr>
          <w:rFonts w:hint="eastAsia" w:asciiTheme="minorEastAsia" w:hAnsiTheme="minorEastAsia" w:cstheme="minorEastAsia"/>
          <w:sz w:val="24"/>
          <w:szCs w:val="24"/>
          <w:u w:val="single"/>
          <w:lang w:val="en-US" w:eastAsia="zh-CN"/>
        </w:rPr>
        <w:t xml:space="preserve">                </w:t>
      </w:r>
    </w:p>
    <w:p w14:paraId="3436ABE6">
      <w:pPr>
        <w:numPr>
          <w:ilvl w:val="0"/>
          <w:numId w:val="0"/>
        </w:numPr>
        <w:spacing w:line="480" w:lineRule="auto"/>
        <w:ind w:leftChars="0"/>
        <w:jc w:val="center"/>
        <w:rPr>
          <w:rFonts w:hint="default" w:asciiTheme="minorEastAsia" w:hAnsiTheme="minorEastAsia" w:cstheme="minorEastAsia"/>
          <w:sz w:val="24"/>
          <w:szCs w:val="24"/>
          <w:u w:val="single"/>
          <w:lang w:val="en-US" w:eastAsia="zh-CN"/>
        </w:rPr>
      </w:pPr>
      <w:r>
        <w:rPr>
          <w:rFonts w:hint="eastAsia" w:asciiTheme="minorEastAsia" w:hAnsiTheme="minorEastAsia" w:cstheme="minorEastAsia"/>
          <w:sz w:val="24"/>
          <w:szCs w:val="24"/>
          <w:u w:val="none"/>
          <w:lang w:val="en-US" w:eastAsia="zh-CN"/>
        </w:rPr>
        <w:t xml:space="preserve">                           联系人、电话：</w:t>
      </w:r>
      <w:r>
        <w:rPr>
          <w:rFonts w:hint="eastAsia" w:asciiTheme="minorEastAsia" w:hAnsiTheme="minorEastAsia" w:cstheme="minorEastAsia"/>
          <w:sz w:val="24"/>
          <w:szCs w:val="24"/>
          <w:u w:val="single"/>
          <w:lang w:val="en-US" w:eastAsia="zh-CN"/>
        </w:rPr>
        <w:t xml:space="preserve">              </w:t>
      </w:r>
    </w:p>
    <w:p w14:paraId="5D6648B2">
      <w:pPr>
        <w:numPr>
          <w:ilvl w:val="0"/>
          <w:numId w:val="0"/>
        </w:numPr>
        <w:spacing w:line="480" w:lineRule="auto"/>
        <w:ind w:leftChars="0"/>
        <w:jc w:val="right"/>
        <w:rPr>
          <w:rFonts w:hint="default" w:asciiTheme="minorEastAsia" w:hAnsiTheme="minorEastAsia" w:cstheme="minorEastAsia"/>
          <w:sz w:val="24"/>
          <w:szCs w:val="24"/>
          <w:u w:val="single"/>
          <w:lang w:val="en-US" w:eastAsia="zh-CN"/>
        </w:rPr>
      </w:pPr>
      <w:r>
        <w:rPr>
          <w:rFonts w:hint="eastAsia" w:asciiTheme="minorEastAsia" w:hAnsiTheme="minorEastAsia" w:cstheme="minorEastAsia"/>
          <w:i w:val="0"/>
          <w:iCs w:val="0"/>
          <w:sz w:val="24"/>
          <w:szCs w:val="24"/>
          <w:u w:val="none"/>
          <w:lang w:val="en-US" w:eastAsia="zh-CN"/>
        </w:rPr>
        <w:t>日期：</w:t>
      </w:r>
      <w:r>
        <w:rPr>
          <w:rFonts w:hint="eastAsia" w:asciiTheme="minorEastAsia" w:hAnsiTheme="minorEastAsia" w:cstheme="minorEastAsia"/>
          <w:sz w:val="24"/>
          <w:szCs w:val="24"/>
          <w:u w:val="single"/>
          <w:lang w:val="en-US" w:eastAsia="zh-CN"/>
        </w:rPr>
        <w:t xml:space="preserve">      </w:t>
      </w:r>
      <w:r>
        <w:rPr>
          <w:rFonts w:hint="eastAsia" w:asciiTheme="minorEastAsia" w:hAnsiTheme="minorEastAsia" w:cstheme="minorEastAsia"/>
          <w:sz w:val="24"/>
          <w:szCs w:val="24"/>
          <w:u w:val="none"/>
          <w:lang w:val="en-US" w:eastAsia="zh-CN"/>
        </w:rPr>
        <w:t>年</w:t>
      </w:r>
      <w:r>
        <w:rPr>
          <w:rFonts w:hint="eastAsia" w:asciiTheme="minorEastAsia" w:hAnsiTheme="minorEastAsia" w:cstheme="minorEastAsia"/>
          <w:sz w:val="24"/>
          <w:szCs w:val="24"/>
          <w:u w:val="single"/>
          <w:lang w:val="en-US" w:eastAsia="zh-CN"/>
        </w:rPr>
        <w:t xml:space="preserve">    </w:t>
      </w:r>
      <w:r>
        <w:rPr>
          <w:rFonts w:hint="eastAsia" w:asciiTheme="minorEastAsia" w:hAnsiTheme="minorEastAsia" w:cstheme="minorEastAsia"/>
          <w:sz w:val="24"/>
          <w:szCs w:val="24"/>
          <w:u w:val="none"/>
          <w:lang w:val="en-US" w:eastAsia="zh-CN"/>
        </w:rPr>
        <w:t>月</w:t>
      </w:r>
      <w:r>
        <w:rPr>
          <w:rFonts w:hint="eastAsia" w:asciiTheme="minorEastAsia" w:hAnsiTheme="minorEastAsia" w:cstheme="minorEastAsia"/>
          <w:sz w:val="24"/>
          <w:szCs w:val="24"/>
          <w:u w:val="single"/>
          <w:lang w:val="en-US" w:eastAsia="zh-CN"/>
        </w:rPr>
        <w:t xml:space="preserve">    </w:t>
      </w:r>
      <w:r>
        <w:rPr>
          <w:rFonts w:hint="eastAsia" w:asciiTheme="minorEastAsia" w:hAnsiTheme="minorEastAsia" w:cstheme="minorEastAsia"/>
          <w:sz w:val="24"/>
          <w:szCs w:val="24"/>
          <w:u w:val="none"/>
          <w:lang w:val="en-US" w:eastAsia="zh-CN"/>
        </w:rPr>
        <w:t>日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  <w:embedRegular r:id="rId1" w:fontKey="{DA8CBF11-DA63-4A95-B1DE-7A89A500C660}"/>
  </w:font>
  <w:font w:name="方正小标宋_GBK">
    <w:panose1 w:val="03000509000000000000"/>
    <w:charset w:val="86"/>
    <w:family w:val="auto"/>
    <w:pitch w:val="default"/>
    <w:sig w:usb0="00000001" w:usb1="080E0000" w:usb2="00000000" w:usb3="00000000" w:csb0="00040000" w:csb1="00000000"/>
    <w:embedRegular r:id="rId2" w:fontKey="{773CCE74-C297-414E-9E91-9A13B221486D}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FE4A8BC4"/>
    <w:multiLevelType w:val="singleLevel"/>
    <w:tmpl w:val="FE4A8BC4"/>
    <w:lvl w:ilvl="0" w:tentative="0">
      <w:start w:val="1"/>
      <w:numFmt w:val="chineseCounting"/>
      <w:suff w:val="nothing"/>
      <w:lvlText w:val="%1、"/>
      <w:lvlJc w:val="left"/>
      <w:pPr>
        <w:ind w:left="0" w:firstLine="420"/>
      </w:pPr>
      <w:rPr>
        <w:rFonts w:hint="eastAsia"/>
      </w:rPr>
    </w:lvl>
  </w:abstractNum>
  <w:abstractNum w:abstractNumId="1">
    <w:nsid w:val="0775DA72"/>
    <w:multiLevelType w:val="singleLevel"/>
    <w:tmpl w:val="0775DA72"/>
    <w:lvl w:ilvl="0" w:tentative="0">
      <w:start w:val="1"/>
      <w:numFmt w:val="decimal"/>
      <w:lvlText w:val="%1."/>
      <w:lvlJc w:val="left"/>
      <w:pPr>
        <w:ind w:left="425" w:hanging="425"/>
      </w:pPr>
      <w:rPr>
        <w:rFonts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2"/>
  <w:embedTrueTypeFonts/>
  <w:saveSubset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4902891"/>
    <w:rsid w:val="00741A77"/>
    <w:rsid w:val="008A584E"/>
    <w:rsid w:val="00AF0F93"/>
    <w:rsid w:val="00E42293"/>
    <w:rsid w:val="00E477C4"/>
    <w:rsid w:val="012031A0"/>
    <w:rsid w:val="02103522"/>
    <w:rsid w:val="021A0368"/>
    <w:rsid w:val="02D852AA"/>
    <w:rsid w:val="031809E8"/>
    <w:rsid w:val="031B0809"/>
    <w:rsid w:val="03503761"/>
    <w:rsid w:val="03803A1B"/>
    <w:rsid w:val="04723414"/>
    <w:rsid w:val="047E0808"/>
    <w:rsid w:val="04E17CEE"/>
    <w:rsid w:val="04EC26EC"/>
    <w:rsid w:val="050105DA"/>
    <w:rsid w:val="0518242C"/>
    <w:rsid w:val="052F7013"/>
    <w:rsid w:val="053F3179"/>
    <w:rsid w:val="0584358F"/>
    <w:rsid w:val="05EE7434"/>
    <w:rsid w:val="06A90C63"/>
    <w:rsid w:val="06DA23F0"/>
    <w:rsid w:val="07594B75"/>
    <w:rsid w:val="076210D5"/>
    <w:rsid w:val="07A538F9"/>
    <w:rsid w:val="07F5618E"/>
    <w:rsid w:val="080B5EA3"/>
    <w:rsid w:val="080F09ED"/>
    <w:rsid w:val="08470CC8"/>
    <w:rsid w:val="087442F0"/>
    <w:rsid w:val="089D217F"/>
    <w:rsid w:val="08AE29F7"/>
    <w:rsid w:val="08E65B20"/>
    <w:rsid w:val="09CE2128"/>
    <w:rsid w:val="09E350B7"/>
    <w:rsid w:val="09E4409F"/>
    <w:rsid w:val="0A0F3B88"/>
    <w:rsid w:val="0A5422A5"/>
    <w:rsid w:val="0A5B2DCB"/>
    <w:rsid w:val="0A6B7240"/>
    <w:rsid w:val="0A791D1D"/>
    <w:rsid w:val="0ABE54CF"/>
    <w:rsid w:val="0AC31058"/>
    <w:rsid w:val="0ACD233A"/>
    <w:rsid w:val="0B8D0492"/>
    <w:rsid w:val="0B9073B3"/>
    <w:rsid w:val="0C123CFE"/>
    <w:rsid w:val="0C621113"/>
    <w:rsid w:val="0C933A3C"/>
    <w:rsid w:val="0D380582"/>
    <w:rsid w:val="0DAA34E7"/>
    <w:rsid w:val="0DAB07F6"/>
    <w:rsid w:val="0DE45314"/>
    <w:rsid w:val="0DF74966"/>
    <w:rsid w:val="0ECA0F61"/>
    <w:rsid w:val="0ED15B85"/>
    <w:rsid w:val="0F5A21F1"/>
    <w:rsid w:val="0F6231C1"/>
    <w:rsid w:val="0FE17D52"/>
    <w:rsid w:val="0FE7200E"/>
    <w:rsid w:val="0FF15793"/>
    <w:rsid w:val="101C7D44"/>
    <w:rsid w:val="10447028"/>
    <w:rsid w:val="10695792"/>
    <w:rsid w:val="106F0DE7"/>
    <w:rsid w:val="10855801"/>
    <w:rsid w:val="10B252A7"/>
    <w:rsid w:val="10E15C09"/>
    <w:rsid w:val="118925D3"/>
    <w:rsid w:val="11943A7C"/>
    <w:rsid w:val="120B3D4E"/>
    <w:rsid w:val="120B4E67"/>
    <w:rsid w:val="124663A2"/>
    <w:rsid w:val="126454FF"/>
    <w:rsid w:val="128B3864"/>
    <w:rsid w:val="129A0BAA"/>
    <w:rsid w:val="12A05237"/>
    <w:rsid w:val="12DC08B8"/>
    <w:rsid w:val="12DC417E"/>
    <w:rsid w:val="12F65AFF"/>
    <w:rsid w:val="13AC6FD5"/>
    <w:rsid w:val="13C40FCC"/>
    <w:rsid w:val="13E463CE"/>
    <w:rsid w:val="143C4469"/>
    <w:rsid w:val="144900E5"/>
    <w:rsid w:val="14902891"/>
    <w:rsid w:val="149451A0"/>
    <w:rsid w:val="152F3B18"/>
    <w:rsid w:val="156423A0"/>
    <w:rsid w:val="15E91495"/>
    <w:rsid w:val="16757DF0"/>
    <w:rsid w:val="167F6675"/>
    <w:rsid w:val="16800678"/>
    <w:rsid w:val="168E5232"/>
    <w:rsid w:val="1694673A"/>
    <w:rsid w:val="17070FF6"/>
    <w:rsid w:val="17964231"/>
    <w:rsid w:val="17A911E4"/>
    <w:rsid w:val="17BE5ACF"/>
    <w:rsid w:val="18945F90"/>
    <w:rsid w:val="18A56C97"/>
    <w:rsid w:val="18DA45DF"/>
    <w:rsid w:val="19416079"/>
    <w:rsid w:val="19BD49C9"/>
    <w:rsid w:val="1A217B9C"/>
    <w:rsid w:val="1A501629"/>
    <w:rsid w:val="1A633F0C"/>
    <w:rsid w:val="1B275800"/>
    <w:rsid w:val="1B842FCD"/>
    <w:rsid w:val="1BA61602"/>
    <w:rsid w:val="1C1A4DAE"/>
    <w:rsid w:val="1C4748F7"/>
    <w:rsid w:val="1C4956F3"/>
    <w:rsid w:val="1C8F0A09"/>
    <w:rsid w:val="1D0E7F16"/>
    <w:rsid w:val="1D395B14"/>
    <w:rsid w:val="1D57540F"/>
    <w:rsid w:val="1DA77E9E"/>
    <w:rsid w:val="1DE842D8"/>
    <w:rsid w:val="1DE96BF4"/>
    <w:rsid w:val="1DF4171D"/>
    <w:rsid w:val="1DF43D0A"/>
    <w:rsid w:val="1DFD1943"/>
    <w:rsid w:val="1E061BA1"/>
    <w:rsid w:val="1E536833"/>
    <w:rsid w:val="1E69573A"/>
    <w:rsid w:val="1E6E4A7A"/>
    <w:rsid w:val="1E9F2B02"/>
    <w:rsid w:val="1F0B2A1F"/>
    <w:rsid w:val="1F28200A"/>
    <w:rsid w:val="1F433BA7"/>
    <w:rsid w:val="1F7D2B57"/>
    <w:rsid w:val="1F855466"/>
    <w:rsid w:val="1FB05EBD"/>
    <w:rsid w:val="1FBD1AF6"/>
    <w:rsid w:val="1FDB589E"/>
    <w:rsid w:val="1FE152A8"/>
    <w:rsid w:val="201B4D37"/>
    <w:rsid w:val="2063452B"/>
    <w:rsid w:val="206845F7"/>
    <w:rsid w:val="20837705"/>
    <w:rsid w:val="20A97635"/>
    <w:rsid w:val="20C272B9"/>
    <w:rsid w:val="20FA77F8"/>
    <w:rsid w:val="2112327D"/>
    <w:rsid w:val="21240887"/>
    <w:rsid w:val="21437B6D"/>
    <w:rsid w:val="214450FC"/>
    <w:rsid w:val="217266C2"/>
    <w:rsid w:val="21FA555C"/>
    <w:rsid w:val="22182BF3"/>
    <w:rsid w:val="22F31667"/>
    <w:rsid w:val="23F31A83"/>
    <w:rsid w:val="240253A0"/>
    <w:rsid w:val="240F2FA2"/>
    <w:rsid w:val="243B369D"/>
    <w:rsid w:val="24CE182E"/>
    <w:rsid w:val="24D87EE5"/>
    <w:rsid w:val="2509748D"/>
    <w:rsid w:val="25462ABB"/>
    <w:rsid w:val="25E02886"/>
    <w:rsid w:val="25E173D7"/>
    <w:rsid w:val="25F20F13"/>
    <w:rsid w:val="265A4F42"/>
    <w:rsid w:val="26884317"/>
    <w:rsid w:val="26A0010C"/>
    <w:rsid w:val="26CE67B8"/>
    <w:rsid w:val="2700200C"/>
    <w:rsid w:val="277809A7"/>
    <w:rsid w:val="27CA2ABC"/>
    <w:rsid w:val="27EA188F"/>
    <w:rsid w:val="285411F3"/>
    <w:rsid w:val="28571C5A"/>
    <w:rsid w:val="285B00CF"/>
    <w:rsid w:val="28A95CF1"/>
    <w:rsid w:val="28D5679B"/>
    <w:rsid w:val="291E4BDC"/>
    <w:rsid w:val="29441A67"/>
    <w:rsid w:val="29AA7D6B"/>
    <w:rsid w:val="29CC4B20"/>
    <w:rsid w:val="2A125DE0"/>
    <w:rsid w:val="2A667232"/>
    <w:rsid w:val="2AA20AE1"/>
    <w:rsid w:val="2ADF4B12"/>
    <w:rsid w:val="2CF717B7"/>
    <w:rsid w:val="2D255A99"/>
    <w:rsid w:val="2D9524EC"/>
    <w:rsid w:val="2D9A4A70"/>
    <w:rsid w:val="2DC75C79"/>
    <w:rsid w:val="2DDC3262"/>
    <w:rsid w:val="2DE90701"/>
    <w:rsid w:val="2E256988"/>
    <w:rsid w:val="2E3F636C"/>
    <w:rsid w:val="2E901983"/>
    <w:rsid w:val="2EB22753"/>
    <w:rsid w:val="2EBF0547"/>
    <w:rsid w:val="2F1C28ED"/>
    <w:rsid w:val="2F222CA5"/>
    <w:rsid w:val="2F43757B"/>
    <w:rsid w:val="2F805E53"/>
    <w:rsid w:val="2F8E4E4A"/>
    <w:rsid w:val="2FB84BF3"/>
    <w:rsid w:val="2FD628C9"/>
    <w:rsid w:val="2FE75C8E"/>
    <w:rsid w:val="3013494B"/>
    <w:rsid w:val="30686666"/>
    <w:rsid w:val="30F8551F"/>
    <w:rsid w:val="310B77D0"/>
    <w:rsid w:val="31703236"/>
    <w:rsid w:val="31782673"/>
    <w:rsid w:val="31873A21"/>
    <w:rsid w:val="31AC5C94"/>
    <w:rsid w:val="31CD506D"/>
    <w:rsid w:val="31E83E6E"/>
    <w:rsid w:val="324508CC"/>
    <w:rsid w:val="336174AB"/>
    <w:rsid w:val="338E4CBC"/>
    <w:rsid w:val="33B21368"/>
    <w:rsid w:val="345E1C10"/>
    <w:rsid w:val="352331AC"/>
    <w:rsid w:val="35260E8C"/>
    <w:rsid w:val="35660DD3"/>
    <w:rsid w:val="35805815"/>
    <w:rsid w:val="35CE0BA9"/>
    <w:rsid w:val="35D43F09"/>
    <w:rsid w:val="35E346AB"/>
    <w:rsid w:val="35EF5348"/>
    <w:rsid w:val="366D3F43"/>
    <w:rsid w:val="36992D52"/>
    <w:rsid w:val="36A71B4A"/>
    <w:rsid w:val="36D4103F"/>
    <w:rsid w:val="36FC246D"/>
    <w:rsid w:val="37175449"/>
    <w:rsid w:val="374C63DF"/>
    <w:rsid w:val="37736971"/>
    <w:rsid w:val="37F35CF8"/>
    <w:rsid w:val="38A93F07"/>
    <w:rsid w:val="38EA3D3B"/>
    <w:rsid w:val="39F260C9"/>
    <w:rsid w:val="39F91056"/>
    <w:rsid w:val="39F93311"/>
    <w:rsid w:val="39FC16DF"/>
    <w:rsid w:val="3A1625FC"/>
    <w:rsid w:val="3A353BF0"/>
    <w:rsid w:val="3A594224"/>
    <w:rsid w:val="3A5D70E2"/>
    <w:rsid w:val="3A692CBF"/>
    <w:rsid w:val="3AA7445A"/>
    <w:rsid w:val="3AC36BA5"/>
    <w:rsid w:val="3B0A6A41"/>
    <w:rsid w:val="3B4972BA"/>
    <w:rsid w:val="3B584EEC"/>
    <w:rsid w:val="3B89083B"/>
    <w:rsid w:val="3BA80194"/>
    <w:rsid w:val="3BE14F21"/>
    <w:rsid w:val="3C3069AB"/>
    <w:rsid w:val="3C467392"/>
    <w:rsid w:val="3CB0711C"/>
    <w:rsid w:val="3CD1575C"/>
    <w:rsid w:val="3D313717"/>
    <w:rsid w:val="3D6013E4"/>
    <w:rsid w:val="3DF30DC4"/>
    <w:rsid w:val="3E530A11"/>
    <w:rsid w:val="3E804C6D"/>
    <w:rsid w:val="3F0F0CC8"/>
    <w:rsid w:val="3F1A4FB6"/>
    <w:rsid w:val="40136EB1"/>
    <w:rsid w:val="401E2C4D"/>
    <w:rsid w:val="402B158F"/>
    <w:rsid w:val="40500CA8"/>
    <w:rsid w:val="40B717BD"/>
    <w:rsid w:val="41066AEF"/>
    <w:rsid w:val="415B2F0E"/>
    <w:rsid w:val="418E2235"/>
    <w:rsid w:val="419F0851"/>
    <w:rsid w:val="41BD5C66"/>
    <w:rsid w:val="41E849FA"/>
    <w:rsid w:val="41E96CEA"/>
    <w:rsid w:val="42A62CDF"/>
    <w:rsid w:val="42BA7115"/>
    <w:rsid w:val="42E50FB6"/>
    <w:rsid w:val="4303704A"/>
    <w:rsid w:val="433F5AA7"/>
    <w:rsid w:val="437F2AFB"/>
    <w:rsid w:val="43F95E89"/>
    <w:rsid w:val="44AE59DC"/>
    <w:rsid w:val="44F22DAB"/>
    <w:rsid w:val="45166B79"/>
    <w:rsid w:val="45951C47"/>
    <w:rsid w:val="459D4757"/>
    <w:rsid w:val="4647619F"/>
    <w:rsid w:val="4674772A"/>
    <w:rsid w:val="467B64F9"/>
    <w:rsid w:val="46816BF7"/>
    <w:rsid w:val="46B11A88"/>
    <w:rsid w:val="46DA1A4C"/>
    <w:rsid w:val="46EA2DE4"/>
    <w:rsid w:val="47007DD6"/>
    <w:rsid w:val="47E451EC"/>
    <w:rsid w:val="483B124F"/>
    <w:rsid w:val="484A62C5"/>
    <w:rsid w:val="48925BC2"/>
    <w:rsid w:val="48B20AD5"/>
    <w:rsid w:val="48B945BF"/>
    <w:rsid w:val="48C3456C"/>
    <w:rsid w:val="48C61E9E"/>
    <w:rsid w:val="48FC6307"/>
    <w:rsid w:val="495A11D4"/>
    <w:rsid w:val="49F26DC8"/>
    <w:rsid w:val="49F56242"/>
    <w:rsid w:val="4A0A2C2A"/>
    <w:rsid w:val="4A127493"/>
    <w:rsid w:val="4A627797"/>
    <w:rsid w:val="4A6B380B"/>
    <w:rsid w:val="4AEB5DB0"/>
    <w:rsid w:val="4B2C6333"/>
    <w:rsid w:val="4B5B6D7B"/>
    <w:rsid w:val="4B664ACA"/>
    <w:rsid w:val="4B7F457D"/>
    <w:rsid w:val="4BA85142"/>
    <w:rsid w:val="4BB74482"/>
    <w:rsid w:val="4BD629C1"/>
    <w:rsid w:val="4BEB5294"/>
    <w:rsid w:val="4CD707F5"/>
    <w:rsid w:val="4CDF0552"/>
    <w:rsid w:val="4CEB6882"/>
    <w:rsid w:val="4CFF174F"/>
    <w:rsid w:val="4D312980"/>
    <w:rsid w:val="4D3464D9"/>
    <w:rsid w:val="4D4B594B"/>
    <w:rsid w:val="4D6A7EB6"/>
    <w:rsid w:val="4DBD5234"/>
    <w:rsid w:val="4DC35AFD"/>
    <w:rsid w:val="4E260C00"/>
    <w:rsid w:val="4E6537AC"/>
    <w:rsid w:val="4E7C3469"/>
    <w:rsid w:val="4EA04463"/>
    <w:rsid w:val="4EC53A42"/>
    <w:rsid w:val="4F090E66"/>
    <w:rsid w:val="4F0D01B9"/>
    <w:rsid w:val="4F0E203B"/>
    <w:rsid w:val="4F74631F"/>
    <w:rsid w:val="4FA25743"/>
    <w:rsid w:val="4FBC0AE1"/>
    <w:rsid w:val="4FE177FD"/>
    <w:rsid w:val="4FE25658"/>
    <w:rsid w:val="4FF92FD1"/>
    <w:rsid w:val="501101D6"/>
    <w:rsid w:val="50220B0C"/>
    <w:rsid w:val="502A587C"/>
    <w:rsid w:val="514B6D47"/>
    <w:rsid w:val="515D1FBC"/>
    <w:rsid w:val="51766592"/>
    <w:rsid w:val="51915669"/>
    <w:rsid w:val="51E15132"/>
    <w:rsid w:val="5226617E"/>
    <w:rsid w:val="52905526"/>
    <w:rsid w:val="53191B3C"/>
    <w:rsid w:val="53502BB5"/>
    <w:rsid w:val="53893B70"/>
    <w:rsid w:val="53B40FB0"/>
    <w:rsid w:val="53E14EF2"/>
    <w:rsid w:val="54817A35"/>
    <w:rsid w:val="55787666"/>
    <w:rsid w:val="55B53C3B"/>
    <w:rsid w:val="55CD37E0"/>
    <w:rsid w:val="55D31C24"/>
    <w:rsid w:val="561143E9"/>
    <w:rsid w:val="56341AAE"/>
    <w:rsid w:val="5667720D"/>
    <w:rsid w:val="56D175F1"/>
    <w:rsid w:val="57707A82"/>
    <w:rsid w:val="579D3288"/>
    <w:rsid w:val="587F732F"/>
    <w:rsid w:val="59480290"/>
    <w:rsid w:val="5991171F"/>
    <w:rsid w:val="59AF104D"/>
    <w:rsid w:val="59BE4266"/>
    <w:rsid w:val="59C07D1A"/>
    <w:rsid w:val="59C5326C"/>
    <w:rsid w:val="59F77E1D"/>
    <w:rsid w:val="59FD1D52"/>
    <w:rsid w:val="5A2F6CCB"/>
    <w:rsid w:val="5A8C1D4B"/>
    <w:rsid w:val="5B085AC7"/>
    <w:rsid w:val="5B9D3E10"/>
    <w:rsid w:val="5BB43A39"/>
    <w:rsid w:val="5BCD717F"/>
    <w:rsid w:val="5C0C4120"/>
    <w:rsid w:val="5C3F1305"/>
    <w:rsid w:val="5C63338B"/>
    <w:rsid w:val="5C741435"/>
    <w:rsid w:val="5CC07AA5"/>
    <w:rsid w:val="5CE25A6A"/>
    <w:rsid w:val="5D1B2BC6"/>
    <w:rsid w:val="5D3E5614"/>
    <w:rsid w:val="5D47780D"/>
    <w:rsid w:val="5D6C742F"/>
    <w:rsid w:val="5DA9175B"/>
    <w:rsid w:val="5DC251BF"/>
    <w:rsid w:val="5E6C7A55"/>
    <w:rsid w:val="5ED476E7"/>
    <w:rsid w:val="5FDB44DB"/>
    <w:rsid w:val="60035E33"/>
    <w:rsid w:val="60320A56"/>
    <w:rsid w:val="6044324A"/>
    <w:rsid w:val="6047040D"/>
    <w:rsid w:val="61071832"/>
    <w:rsid w:val="61102F83"/>
    <w:rsid w:val="6128761B"/>
    <w:rsid w:val="61344978"/>
    <w:rsid w:val="61FB206B"/>
    <w:rsid w:val="62401E15"/>
    <w:rsid w:val="6292374D"/>
    <w:rsid w:val="62CC2BD9"/>
    <w:rsid w:val="63160019"/>
    <w:rsid w:val="6384680B"/>
    <w:rsid w:val="63A82FFB"/>
    <w:rsid w:val="63A969F2"/>
    <w:rsid w:val="63AD2D77"/>
    <w:rsid w:val="63AE328D"/>
    <w:rsid w:val="644665A5"/>
    <w:rsid w:val="64A5590B"/>
    <w:rsid w:val="64BF1171"/>
    <w:rsid w:val="64EE3013"/>
    <w:rsid w:val="658A636B"/>
    <w:rsid w:val="65A47032"/>
    <w:rsid w:val="660F332D"/>
    <w:rsid w:val="662717F9"/>
    <w:rsid w:val="664B7EE4"/>
    <w:rsid w:val="664C4770"/>
    <w:rsid w:val="66824031"/>
    <w:rsid w:val="66904DE4"/>
    <w:rsid w:val="66D33CA2"/>
    <w:rsid w:val="67291D4B"/>
    <w:rsid w:val="67312DB7"/>
    <w:rsid w:val="67C93C26"/>
    <w:rsid w:val="67D97BED"/>
    <w:rsid w:val="67EC0ABA"/>
    <w:rsid w:val="68256EE5"/>
    <w:rsid w:val="684B4226"/>
    <w:rsid w:val="688355E5"/>
    <w:rsid w:val="6969574D"/>
    <w:rsid w:val="696F5AA7"/>
    <w:rsid w:val="69F0361B"/>
    <w:rsid w:val="6A15773E"/>
    <w:rsid w:val="6A7924B3"/>
    <w:rsid w:val="6AC00765"/>
    <w:rsid w:val="6B414D35"/>
    <w:rsid w:val="6B6A05D4"/>
    <w:rsid w:val="6B8A1581"/>
    <w:rsid w:val="6BA82726"/>
    <w:rsid w:val="6BEE1549"/>
    <w:rsid w:val="6C4D786E"/>
    <w:rsid w:val="6C5A4393"/>
    <w:rsid w:val="6CD10580"/>
    <w:rsid w:val="6D737F3F"/>
    <w:rsid w:val="6D7E1B56"/>
    <w:rsid w:val="6DAF3F14"/>
    <w:rsid w:val="6E04487B"/>
    <w:rsid w:val="6E2D469F"/>
    <w:rsid w:val="6E710E7B"/>
    <w:rsid w:val="6EA042E8"/>
    <w:rsid w:val="6EC50F95"/>
    <w:rsid w:val="6EEF731E"/>
    <w:rsid w:val="6F6F4346"/>
    <w:rsid w:val="6F7C58D7"/>
    <w:rsid w:val="6FFD6AC9"/>
    <w:rsid w:val="702928D0"/>
    <w:rsid w:val="706E0E23"/>
    <w:rsid w:val="7084088C"/>
    <w:rsid w:val="70D8579E"/>
    <w:rsid w:val="70D8731F"/>
    <w:rsid w:val="70FF7E8B"/>
    <w:rsid w:val="71045631"/>
    <w:rsid w:val="713006FA"/>
    <w:rsid w:val="714424FA"/>
    <w:rsid w:val="717D3D4D"/>
    <w:rsid w:val="71C04F70"/>
    <w:rsid w:val="7201041D"/>
    <w:rsid w:val="72080B71"/>
    <w:rsid w:val="72373CD5"/>
    <w:rsid w:val="723D07A0"/>
    <w:rsid w:val="723F0593"/>
    <w:rsid w:val="725B4E7C"/>
    <w:rsid w:val="72892833"/>
    <w:rsid w:val="73023298"/>
    <w:rsid w:val="730335B0"/>
    <w:rsid w:val="73792FD1"/>
    <w:rsid w:val="73AC5F59"/>
    <w:rsid w:val="73EE5DD6"/>
    <w:rsid w:val="748C4838"/>
    <w:rsid w:val="749A1819"/>
    <w:rsid w:val="749A78F3"/>
    <w:rsid w:val="74E854AC"/>
    <w:rsid w:val="75065085"/>
    <w:rsid w:val="752B3568"/>
    <w:rsid w:val="756732E5"/>
    <w:rsid w:val="7573728E"/>
    <w:rsid w:val="759E0B78"/>
    <w:rsid w:val="76991B3D"/>
    <w:rsid w:val="76EC6520"/>
    <w:rsid w:val="77026F63"/>
    <w:rsid w:val="773848F0"/>
    <w:rsid w:val="774F5A0D"/>
    <w:rsid w:val="77B63E9D"/>
    <w:rsid w:val="77B75FF1"/>
    <w:rsid w:val="7811225C"/>
    <w:rsid w:val="78160690"/>
    <w:rsid w:val="78236D2D"/>
    <w:rsid w:val="78282CB6"/>
    <w:rsid w:val="7863497B"/>
    <w:rsid w:val="787D72EE"/>
    <w:rsid w:val="78942671"/>
    <w:rsid w:val="789A7F7F"/>
    <w:rsid w:val="78E55042"/>
    <w:rsid w:val="79422BB7"/>
    <w:rsid w:val="798F3AB5"/>
    <w:rsid w:val="7A321E0F"/>
    <w:rsid w:val="7A6378F9"/>
    <w:rsid w:val="7A8F5DFB"/>
    <w:rsid w:val="7AAA6AB0"/>
    <w:rsid w:val="7AB827C5"/>
    <w:rsid w:val="7AE501BF"/>
    <w:rsid w:val="7BC11BD2"/>
    <w:rsid w:val="7C7F0E68"/>
    <w:rsid w:val="7C8727A9"/>
    <w:rsid w:val="7CBF7AC1"/>
    <w:rsid w:val="7D2F6606"/>
    <w:rsid w:val="7DF521B6"/>
    <w:rsid w:val="7E1F4E71"/>
    <w:rsid w:val="7F145A57"/>
    <w:rsid w:val="7F1951D6"/>
    <w:rsid w:val="7F715459"/>
    <w:rsid w:val="7F9827DE"/>
    <w:rsid w:val="7FA97E1C"/>
    <w:rsid w:val="7FBA285E"/>
    <w:rsid w:val="7FEC62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434</Words>
  <Characters>453</Characters>
  <Lines>0</Lines>
  <Paragraphs>0</Paragraphs>
  <TotalTime>23</TotalTime>
  <ScaleCrop>false</ScaleCrop>
  <LinksUpToDate>false</LinksUpToDate>
  <CharactersWithSpaces>558</CharactersWithSpaces>
  <Application>WPS Office_12.1.0.26375_F1E327BC-269C-435d-A152-05C5408002CA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2025-04-09T02:59:00Z</dcterms:created>
  <dc:creator>林沛东</dc:creator>
  <cp:lastModifiedBy>林群</cp:lastModifiedBy>
  <cp:lastPrinted>2026-01-12T06:41:00Z</cp:lastPrinted>
  <dcterms:modified xsi:type="dcterms:W3CDTF">2026-06-15T08:55:02Z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2052-12.1.0.26375</vt:lpwstr>
  </property>
  <property fmtid="{D5CDD505-2E9C-101B-9397-08002B2CF9AE}" pid="3" name="ICV">
    <vt:lpwstr>F282332BA09840DB8621773FA7562A07_13</vt:lpwstr>
  </property>
  <property fmtid="{D5CDD505-2E9C-101B-9397-08002B2CF9AE}" pid="4" name="KSOTemplateDocerSaveRecord">
    <vt:lpwstr>eyJoZGlkIjoiYzZkNzQ4ZWFiZmQ4NTRhOWRkZTk3YTMwMjlmMmZhYmUiLCJ1c2VySWQiOiI1NTU0NzIxNTUifQ==</vt:lpwstr>
  </property>
</Properties>
</file>