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9"/>
        <w:tblW w:w="0" w:type="auto"/>
        <w:tblInd w:w="-142" w:type="dxa"/>
        <w:tblLayout w:type="fixed"/>
        <w:tblCellMar>
          <w:top w:w="0" w:type="dxa"/>
          <w:left w:w="28" w:type="dxa"/>
          <w:bottom w:w="0" w:type="dxa"/>
          <w:right w:w="28" w:type="dxa"/>
        </w:tblCellMar>
      </w:tblPr>
      <w:tblGrid>
        <w:gridCol w:w="9576"/>
      </w:tblGrid>
      <w:tr>
        <w:tblPrEx>
          <w:tblCellMar>
            <w:top w:w="0" w:type="dxa"/>
            <w:left w:w="28" w:type="dxa"/>
            <w:bottom w:w="0" w:type="dxa"/>
            <w:right w:w="28" w:type="dxa"/>
          </w:tblCellMar>
        </w:tblPrEx>
        <w:trPr>
          <w:trHeight w:val="1565" w:hRule="atLeast"/>
        </w:trPr>
        <w:tc>
          <w:tcPr>
            <w:tcW w:w="9576" w:type="dxa"/>
            <w:noWrap w:val="0"/>
            <w:vAlign w:val="top"/>
          </w:tcPr>
          <w:p>
            <w:pPr>
              <w:keepNext w:val="0"/>
              <w:keepLines w:val="0"/>
              <w:suppressLineNumbers w:val="0"/>
              <w:spacing w:before="0" w:beforeAutospacing="0" w:after="0" w:afterAutospacing="0" w:line="560" w:lineRule="exact"/>
              <w:ind w:left="0" w:right="0" w:firstLine="480"/>
              <w:rPr>
                <w:rFonts w:hint="default" w:ascii="Times New Roman" w:hAnsi="Times New Roman" w:cs="Times New Roman"/>
                <w:color w:val="000000"/>
              </w:rPr>
            </w:pPr>
            <w:r>
              <w:rPr>
                <w:rFonts w:hint="default" w:ascii="Times New Roman" w:hAnsi="Times New Roman" w:cs="Times New Roman"/>
                <w:color w:val="000000"/>
              </w:rPr>
              <w:drawing>
                <wp:anchor distT="0" distB="0" distL="114300" distR="114300" simplePos="0" relativeHeight="251659264" behindDoc="0" locked="0" layoutInCell="1" allowOverlap="1">
                  <wp:simplePos x="0" y="0"/>
                  <wp:positionH relativeFrom="column">
                    <wp:posOffset>-1300480</wp:posOffset>
                  </wp:positionH>
                  <wp:positionV relativeFrom="paragraph">
                    <wp:posOffset>-1079500</wp:posOffset>
                  </wp:positionV>
                  <wp:extent cx="7696200" cy="2362200"/>
                  <wp:effectExtent l="0" t="0" r="0" b="0"/>
                  <wp:wrapNone/>
                  <wp:docPr id="1" name="图片 12"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2" descr="说明: 模板-3"/>
                          <pic:cNvPicPr>
                            <a:picLocks noChangeAspect="1"/>
                          </pic:cNvPicPr>
                        </pic:nvPicPr>
                        <pic:blipFill>
                          <a:blip r:embed="rId15"/>
                          <a:srcRect b="75984"/>
                          <a:stretch>
                            <a:fillRect/>
                          </a:stretch>
                        </pic:blipFill>
                        <pic:spPr>
                          <a:xfrm>
                            <a:off x="0" y="0"/>
                            <a:ext cx="7696200" cy="2362200"/>
                          </a:xfrm>
                          <a:prstGeom prst="rect">
                            <a:avLst/>
                          </a:prstGeom>
                          <a:noFill/>
                          <a:ln>
                            <a:noFill/>
                          </a:ln>
                        </pic:spPr>
                      </pic:pic>
                    </a:graphicData>
                  </a:graphic>
                </wp:anchor>
              </w:drawing>
            </w:r>
          </w:p>
        </w:tc>
      </w:tr>
    </w:tbl>
    <w:p>
      <w:pPr>
        <w:spacing w:line="560" w:lineRule="exact"/>
        <w:ind w:firstLine="480"/>
        <w:rPr>
          <w:color w:val="000000"/>
        </w:rPr>
      </w:pPr>
    </w:p>
    <w:p>
      <w:pPr>
        <w:spacing w:line="560" w:lineRule="exact"/>
        <w:ind w:firstLine="480"/>
        <w:rPr>
          <w:color w:val="000000"/>
        </w:rPr>
      </w:pPr>
    </w:p>
    <w:p>
      <w:pPr>
        <w:spacing w:line="560" w:lineRule="exact"/>
        <w:ind w:firstLine="480"/>
        <w:rPr>
          <w:color w:val="000000"/>
        </w:rPr>
      </w:pPr>
    </w:p>
    <w:p>
      <w:pPr>
        <w:spacing w:before="156" w:after="156" w:line="560" w:lineRule="exact"/>
        <w:ind w:left="0" w:leftChars="0" w:firstLine="0" w:firstLineChars="0"/>
        <w:jc w:val="center"/>
        <w:rPr>
          <w:rFonts w:hint="eastAsia" w:ascii="黑体" w:hAnsi="黑体" w:eastAsia="黑体"/>
          <w:b/>
          <w:bCs/>
          <w:color w:val="000000"/>
          <w:sz w:val="44"/>
          <w:szCs w:val="44"/>
        </w:rPr>
      </w:pPr>
      <w:bookmarkStart w:id="0" w:name="OLE_LINK1"/>
      <w:r>
        <w:rPr>
          <w:rFonts w:hint="eastAsia" w:ascii="方正小标宋_GBK" w:hAnsi="方正小标宋_GBK" w:eastAsia="方正小标宋_GBK" w:cs="方正小标宋_GBK"/>
          <w:b w:val="0"/>
          <w:bCs w:val="0"/>
          <w:color w:val="000000"/>
          <w:sz w:val="44"/>
          <w:szCs w:val="44"/>
        </w:rPr>
        <w:t>薪酬数据分析模型</w:t>
      </w:r>
    </w:p>
    <w:p>
      <w:pPr>
        <w:spacing w:before="156" w:after="156" w:line="560" w:lineRule="exact"/>
        <w:ind w:left="0" w:leftChars="0" w:firstLine="0" w:firstLineChars="0"/>
        <w:jc w:val="both"/>
        <w:rPr>
          <w:rFonts w:hint="eastAsia" w:ascii="黑体" w:hAnsi="黑体" w:eastAsia="黑体"/>
          <w:b/>
          <w:bCs/>
          <w:color w:val="000000"/>
          <w:sz w:val="48"/>
          <w:szCs w:val="48"/>
        </w:rPr>
      </w:pPr>
    </w:p>
    <w:p>
      <w:pPr>
        <w:spacing w:before="156" w:after="156" w:line="560" w:lineRule="exact"/>
        <w:ind w:left="0" w:leftChars="0" w:firstLine="0" w:firstLineChars="0"/>
        <w:jc w:val="both"/>
        <w:rPr>
          <w:rFonts w:hint="eastAsia" w:ascii="黑体" w:hAnsi="黑体" w:eastAsia="黑体"/>
          <w:b/>
          <w:bCs/>
          <w:color w:val="000000"/>
          <w:sz w:val="48"/>
          <w:szCs w:val="48"/>
        </w:rPr>
      </w:pPr>
    </w:p>
    <w:p>
      <w:pPr>
        <w:pStyle w:val="104"/>
        <w:adjustRightInd w:val="0"/>
        <w:snapToGrid w:val="0"/>
        <w:spacing w:line="560" w:lineRule="exact"/>
        <w:jc w:val="center"/>
        <w:rPr>
          <w:rFonts w:hint="eastAsia"/>
          <w:color w:val="000000"/>
          <w:sz w:val="52"/>
          <w:szCs w:val="52"/>
        </w:rPr>
      </w:pPr>
      <w:r>
        <w:rPr>
          <w:rFonts w:hint="eastAsia"/>
          <w:color w:val="000000"/>
          <w:sz w:val="52"/>
          <w:szCs w:val="52"/>
        </w:rPr>
        <w:t>技术规范书</w:t>
      </w:r>
    </w:p>
    <w:bookmarkEnd w:id="0"/>
    <w:p>
      <w:pPr>
        <w:spacing w:line="560" w:lineRule="exact"/>
        <w:ind w:firstLine="0" w:firstLineChars="0"/>
        <w:jc w:val="center"/>
        <w:rPr>
          <w:b/>
          <w:color w:val="000000"/>
          <w:sz w:val="36"/>
        </w:rPr>
      </w:pPr>
    </w:p>
    <w:p>
      <w:pPr>
        <w:pStyle w:val="111"/>
        <w:adjustRightInd w:val="0"/>
        <w:snapToGrid w:val="0"/>
        <w:spacing w:line="560" w:lineRule="exact"/>
        <w:rPr>
          <w:color w:val="000000"/>
        </w:rPr>
      </w:pPr>
    </w:p>
    <w:p>
      <w:pPr>
        <w:spacing w:line="560" w:lineRule="exact"/>
        <w:ind w:firstLine="480"/>
        <w:rPr>
          <w:color w:val="000000"/>
        </w:rPr>
      </w:pPr>
    </w:p>
    <w:p>
      <w:pPr>
        <w:spacing w:line="560" w:lineRule="exact"/>
        <w:ind w:firstLine="480"/>
        <w:rPr>
          <w:color w:val="000000"/>
        </w:rPr>
      </w:pPr>
    </w:p>
    <w:p>
      <w:pPr>
        <w:spacing w:line="560" w:lineRule="exact"/>
        <w:ind w:firstLine="480"/>
        <w:rPr>
          <w:rFonts w:hint="eastAsia"/>
          <w:color w:val="000000"/>
        </w:rPr>
      </w:pPr>
    </w:p>
    <w:p>
      <w:pPr>
        <w:spacing w:line="560" w:lineRule="exact"/>
        <w:ind w:firstLine="480"/>
        <w:rPr>
          <w:color w:val="000000"/>
        </w:rPr>
      </w:pPr>
    </w:p>
    <w:p>
      <w:pPr>
        <w:spacing w:line="560" w:lineRule="exact"/>
        <w:ind w:firstLine="480"/>
        <w:rPr>
          <w:color w:val="000000"/>
        </w:rPr>
      </w:pPr>
    </w:p>
    <w:p>
      <w:pPr>
        <w:spacing w:line="560" w:lineRule="exact"/>
        <w:ind w:firstLine="480"/>
        <w:rPr>
          <w:color w:val="000000"/>
        </w:rPr>
      </w:pPr>
    </w:p>
    <w:p>
      <w:pPr>
        <w:spacing w:line="560" w:lineRule="exact"/>
        <w:ind w:firstLine="480"/>
        <w:rPr>
          <w:color w:val="000000"/>
        </w:rPr>
      </w:pPr>
    </w:p>
    <w:p>
      <w:pPr>
        <w:pStyle w:val="60"/>
        <w:adjustRightInd w:val="0"/>
        <w:snapToGrid w:val="0"/>
        <w:spacing w:line="560" w:lineRule="exact"/>
        <w:rPr>
          <w:color w:val="000000"/>
          <w:spacing w:val="60"/>
        </w:rPr>
      </w:pPr>
    </w:p>
    <w:p>
      <w:pPr>
        <w:pStyle w:val="105"/>
        <w:adjustRightInd w:val="0"/>
        <w:snapToGrid w:val="0"/>
        <w:spacing w:line="560" w:lineRule="exact"/>
        <w:jc w:val="center"/>
        <w:rPr>
          <w:rFonts w:hint="eastAsia" w:ascii="黑体" w:hAnsi="黑体" w:eastAsia="黑体" w:cs="黑体"/>
          <w:color w:val="000000"/>
        </w:rPr>
      </w:pPr>
      <w:r>
        <w:rPr>
          <w:rFonts w:hint="eastAsia" w:ascii="黑体" w:hAnsi="黑体" w:eastAsia="黑体" w:cs="黑体"/>
          <w:color w:val="000000"/>
        </w:rPr>
        <w:t>中国南方电网有限责任公司共享运营公司</w:t>
      </w:r>
    </w:p>
    <w:p>
      <w:pPr>
        <w:pStyle w:val="105"/>
        <w:adjustRightInd w:val="0"/>
        <w:snapToGrid w:val="0"/>
        <w:spacing w:line="560" w:lineRule="exact"/>
        <w:jc w:val="center"/>
        <w:rPr>
          <w:rFonts w:hint="eastAsia" w:ascii="黑体" w:hAnsi="黑体" w:eastAsia="黑体" w:cs="黑体"/>
          <w:color w:val="000000"/>
        </w:rPr>
        <w:sectPr>
          <w:headerReference r:id="rId7" w:type="first"/>
          <w:footerReference r:id="rId10" w:type="first"/>
          <w:headerReference r:id="rId5" w:type="default"/>
          <w:footerReference r:id="rId8" w:type="default"/>
          <w:headerReference r:id="rId6" w:type="even"/>
          <w:footerReference r:id="rId9" w:type="even"/>
          <w:pgSz w:w="11906" w:h="16838"/>
          <w:pgMar w:top="1701" w:right="1134" w:bottom="1418" w:left="1474" w:header="851" w:footer="964" w:gutter="0"/>
          <w:pgNumType w:fmt="decimal"/>
          <w:cols w:space="720" w:num="1"/>
          <w:docGrid w:type="lines" w:linePitch="312" w:charSpace="0"/>
        </w:sectPr>
      </w:pPr>
      <w:r>
        <w:rPr>
          <w:rFonts w:hint="eastAsia" w:ascii="黑体" w:hAnsi="黑体" w:eastAsia="黑体" w:cs="黑体"/>
          <w:color w:val="000000"/>
        </w:rPr>
        <w:t>202</w:t>
      </w:r>
      <w:r>
        <w:rPr>
          <w:rFonts w:hint="eastAsia" w:ascii="黑体" w:hAnsi="黑体" w:eastAsia="黑体" w:cs="黑体"/>
          <w:color w:val="000000"/>
          <w:lang w:val="en-US" w:eastAsia="zh-CN"/>
        </w:rPr>
        <w:t>6</w:t>
      </w:r>
      <w:r>
        <w:rPr>
          <w:rFonts w:hint="eastAsia" w:ascii="黑体" w:hAnsi="黑体" w:eastAsia="黑体" w:cs="黑体"/>
          <w:color w:val="000000"/>
        </w:rPr>
        <w:t>年</w:t>
      </w:r>
      <w:r>
        <w:rPr>
          <w:rFonts w:hint="eastAsia" w:ascii="黑体" w:hAnsi="黑体" w:eastAsia="黑体" w:cs="黑体"/>
          <w:color w:val="000000"/>
          <w:lang w:val="en-US" w:eastAsia="zh-CN"/>
        </w:rPr>
        <w:t>8</w:t>
      </w:r>
      <w:bookmarkStart w:id="27" w:name="_GoBack"/>
      <w:bookmarkEnd w:id="27"/>
      <w:r>
        <w:rPr>
          <w:rFonts w:hint="eastAsia" w:ascii="黑体" w:hAnsi="黑体" w:eastAsia="黑体" w:cs="黑体"/>
          <w:color w:val="000000"/>
        </w:rPr>
        <w:t>月</w:t>
      </w:r>
    </w:p>
    <w:p>
      <w:pPr>
        <w:pStyle w:val="108"/>
        <w:adjustRightInd w:val="0"/>
        <w:snapToGrid w:val="0"/>
        <w:spacing w:line="560" w:lineRule="exact"/>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目 </w:t>
      </w:r>
      <w:r>
        <w:rPr>
          <w:rFonts w:hint="eastAsia" w:ascii="方正小标宋_GBK" w:hAnsi="方正小标宋_GBK" w:eastAsia="方正小标宋_GBK" w:cs="方正小标宋_GBK"/>
          <w:color w:val="000000"/>
          <w:sz w:val="44"/>
          <w:szCs w:val="44"/>
          <w:lang w:val="en-US" w:eastAsia="zh-CN"/>
        </w:rPr>
        <w:t xml:space="preserve">   </w:t>
      </w:r>
      <w:r>
        <w:rPr>
          <w:rFonts w:hint="eastAsia" w:ascii="方正小标宋_GBK" w:hAnsi="方正小标宋_GBK" w:eastAsia="方正小标宋_GBK" w:cs="方正小标宋_GBK"/>
          <w:color w:val="000000"/>
          <w:sz w:val="44"/>
          <w:szCs w:val="44"/>
        </w:rPr>
        <w:t>录</w:t>
      </w:r>
    </w:p>
    <w:p>
      <w:pPr>
        <w:pStyle w:val="28"/>
        <w:tabs>
          <w:tab w:val="right" w:leader="dot" w:pos="9298"/>
          <w:tab w:val="clear" w:pos="78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color w:val="000000"/>
          <w:sz w:val="32"/>
          <w:szCs w:val="32"/>
        </w:rPr>
        <w:instrText xml:space="preserve"> TOC \o "1-2" \u </w:instrText>
      </w:r>
      <w:r>
        <w:rPr>
          <w:rFonts w:hint="eastAsia" w:ascii="仿宋_GB2312" w:hAnsi="仿宋_GB2312" w:eastAsia="仿宋_GB2312" w:cs="仿宋_GB2312"/>
          <w:color w:val="000000"/>
          <w:sz w:val="32"/>
          <w:szCs w:val="32"/>
        </w:rPr>
        <w:fldChar w:fldCharType="separate"/>
      </w:r>
      <w:r>
        <w:rPr>
          <w:rFonts w:hint="eastAsia" w:ascii="仿宋_GB2312" w:hAnsi="仿宋_GB2312" w:eastAsia="仿宋_GB2312" w:cs="仿宋_GB2312"/>
          <w:bCs/>
          <w:snapToGrid/>
          <w:color w:val="000000"/>
          <w:kern w:val="0"/>
          <w:sz w:val="32"/>
          <w:szCs w:val="32"/>
          <w:lang w:val="en-US" w:eastAsia="zh-CN" w:bidi="ar-SA"/>
        </w:rPr>
        <w:t>一、项目概述</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_Toc2604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p>
    <w:p>
      <w:pPr>
        <w:pStyle w:val="33"/>
        <w:tabs>
          <w:tab w:val="right" w:leader="dot" w:pos="9298"/>
          <w:tab w:val="clear" w:pos="105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1.1 项目背景</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_Toc7463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p>
    <w:p>
      <w:pPr>
        <w:pStyle w:val="33"/>
        <w:tabs>
          <w:tab w:val="right" w:leader="dot" w:pos="9298"/>
          <w:tab w:val="clear" w:pos="105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1.2 项目范围</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_Toc29446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p>
    <w:p>
      <w:pPr>
        <w:pStyle w:val="33"/>
        <w:tabs>
          <w:tab w:val="right" w:leader="dot" w:pos="9298"/>
          <w:tab w:val="clear" w:pos="105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1.3 项目依据</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_Toc30053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rPr>
        <w:fldChar w:fldCharType="end"/>
      </w:r>
    </w:p>
    <w:p>
      <w:pPr>
        <w:pStyle w:val="33"/>
        <w:tabs>
          <w:tab w:val="right" w:leader="dot" w:pos="9298"/>
          <w:tab w:val="clear" w:pos="105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1.4 项目目标</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_Toc4357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rPr>
        <w:fldChar w:fldCharType="end"/>
      </w:r>
    </w:p>
    <w:p>
      <w:pPr>
        <w:pStyle w:val="33"/>
        <w:tabs>
          <w:tab w:val="right" w:leader="dot" w:pos="9298"/>
          <w:tab w:val="clear" w:pos="105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1.5 项目周期</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_Toc2527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rPr>
        <w:fldChar w:fldCharType="end"/>
      </w:r>
    </w:p>
    <w:p>
      <w:pPr>
        <w:pStyle w:val="28"/>
        <w:tabs>
          <w:tab w:val="right" w:leader="dot" w:pos="9298"/>
          <w:tab w:val="clear" w:pos="78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二、技术服务内容</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_Toc24654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rPr>
        <w:fldChar w:fldCharType="end"/>
      </w:r>
    </w:p>
    <w:p>
      <w:pPr>
        <w:pStyle w:val="33"/>
        <w:tabs>
          <w:tab w:val="right" w:leader="dot" w:pos="9298"/>
          <w:tab w:val="clear" w:pos="105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2.1 项目内容</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_Toc28024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rPr>
        <w:fldChar w:fldCharType="end"/>
      </w:r>
    </w:p>
    <w:p>
      <w:pPr>
        <w:pStyle w:val="33"/>
        <w:tabs>
          <w:tab w:val="right" w:leader="dot" w:pos="9298"/>
          <w:tab w:val="clear" w:pos="105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2.2 项目实施方案</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_Toc23112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rPr>
        <w:fldChar w:fldCharType="end"/>
      </w:r>
    </w:p>
    <w:p>
      <w:pPr>
        <w:pStyle w:val="28"/>
        <w:tabs>
          <w:tab w:val="right" w:leader="dot" w:pos="9298"/>
          <w:tab w:val="clear" w:pos="78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三、项目实施保证</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_Toc17884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rPr>
        <w:fldChar w:fldCharType="end"/>
      </w:r>
    </w:p>
    <w:p>
      <w:pPr>
        <w:pStyle w:val="33"/>
        <w:tabs>
          <w:tab w:val="right" w:leader="dot" w:pos="9298"/>
          <w:tab w:val="clear" w:pos="105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3.1 组织保证</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_Toc24647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rPr>
        <w:fldChar w:fldCharType="end"/>
      </w:r>
    </w:p>
    <w:p>
      <w:pPr>
        <w:pStyle w:val="33"/>
        <w:tabs>
          <w:tab w:val="right" w:leader="dot" w:pos="9298"/>
          <w:tab w:val="clear" w:pos="105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3.2 质量保证</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_Toc24578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rPr>
        <w:fldChar w:fldCharType="end"/>
      </w:r>
    </w:p>
    <w:p>
      <w:pPr>
        <w:pStyle w:val="33"/>
        <w:tabs>
          <w:tab w:val="right" w:leader="dot" w:pos="9298"/>
          <w:tab w:val="clear" w:pos="105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3.3 项目管理</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_Toc143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rPr>
        <w:fldChar w:fldCharType="end"/>
      </w:r>
    </w:p>
    <w:p>
      <w:pPr>
        <w:pStyle w:val="33"/>
        <w:tabs>
          <w:tab w:val="right" w:leader="dot" w:pos="9298"/>
          <w:tab w:val="clear" w:pos="105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3.4 保密要求</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_Toc22943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rPr>
        <w:fldChar w:fldCharType="end"/>
      </w:r>
    </w:p>
    <w:p>
      <w:pPr>
        <w:pStyle w:val="28"/>
        <w:tabs>
          <w:tab w:val="right" w:leader="dot" w:pos="9298"/>
          <w:tab w:val="clear" w:pos="78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四、验收</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_Toc4217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rPr>
        <w:fldChar w:fldCharType="end"/>
      </w:r>
    </w:p>
    <w:p>
      <w:pPr>
        <w:pStyle w:val="33"/>
        <w:tabs>
          <w:tab w:val="right" w:leader="dot" w:pos="9298"/>
          <w:tab w:val="clear" w:pos="105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4.1 验收标准</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_Toc3896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rPr>
        <w:fldChar w:fldCharType="end"/>
      </w:r>
    </w:p>
    <w:p>
      <w:pPr>
        <w:pStyle w:val="33"/>
        <w:tabs>
          <w:tab w:val="right" w:leader="dot" w:pos="9298"/>
          <w:tab w:val="clear" w:pos="105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4.2 验收方法</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_Toc11461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rPr>
        <w:fldChar w:fldCharType="end"/>
      </w:r>
    </w:p>
    <w:p>
      <w:pPr>
        <w:pStyle w:val="33"/>
        <w:tabs>
          <w:tab w:val="right" w:leader="dot" w:pos="9298"/>
          <w:tab w:val="clear" w:pos="1050"/>
          <w:tab w:val="clear" w:pos="9288"/>
        </w:tabs>
        <w:rPr>
          <w:rFonts w:hint="eastAsia" w:ascii="仿宋_GB2312" w:hAnsi="仿宋_GB2312" w:eastAsia="仿宋_GB2312" w:cs="仿宋_GB2312"/>
          <w:sz w:val="32"/>
          <w:szCs w:val="32"/>
        </w:rPr>
      </w:pPr>
      <w:r>
        <w:rPr>
          <w:rFonts w:hint="eastAsia" w:ascii="仿宋_GB2312" w:hAnsi="仿宋_GB2312" w:eastAsia="仿宋_GB2312" w:cs="仿宋_GB2312"/>
          <w:bCs/>
          <w:snapToGrid/>
          <w:color w:val="000000"/>
          <w:kern w:val="0"/>
          <w:sz w:val="32"/>
          <w:szCs w:val="32"/>
          <w:lang w:val="en-US" w:eastAsia="zh-CN" w:bidi="ar-SA"/>
        </w:rPr>
        <w:t>4.3 验收时间与地点</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_Toc15284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rPr>
        <w:fldChar w:fldCharType="end"/>
      </w:r>
    </w:p>
    <w:p>
      <w:pPr>
        <w:spacing w:line="560" w:lineRule="exact"/>
        <w:ind w:firstLine="1" w:firstLineChars="0"/>
        <w:rPr>
          <w:rFonts w:ascii="宋体" w:hAnsi="宋体"/>
          <w:color w:val="000000"/>
        </w:rPr>
        <w:sectPr>
          <w:footerReference r:id="rId11" w:type="default"/>
          <w:pgSz w:w="11906" w:h="16838"/>
          <w:pgMar w:top="1701" w:right="1134" w:bottom="1418" w:left="1474" w:header="851" w:footer="964" w:gutter="0"/>
          <w:pgNumType w:fmt="decimal"/>
          <w:cols w:space="720" w:num="1"/>
          <w:docGrid w:linePitch="312" w:charSpace="0"/>
        </w:sectPr>
      </w:pPr>
      <w:r>
        <w:rPr>
          <w:rFonts w:hint="eastAsia" w:ascii="仿宋_GB2312" w:hAnsi="仿宋_GB2312" w:eastAsia="仿宋_GB2312" w:cs="仿宋_GB2312"/>
          <w:bCs/>
          <w:caps/>
          <w:color w:val="000000"/>
          <w:sz w:val="32"/>
          <w:szCs w:val="32"/>
        </w:rPr>
        <w:fldChar w:fldCharType="end"/>
      </w:r>
      <w:bookmarkStart w:id="1" w:name="_Toc2763"/>
    </w:p>
    <w:bookmarkEnd w:id="1"/>
    <w:p>
      <w:pPr>
        <w:keepNext/>
        <w:keepLines/>
        <w:pageBreakBefore w:val="0"/>
        <w:widowControl w:val="0"/>
        <w:numPr>
          <w:ilvl w:val="0"/>
          <w:numId w:val="0"/>
        </w:numPr>
        <w:kinsoku/>
        <w:wordWrap/>
        <w:overflowPunct/>
        <w:topLinePunct/>
        <w:autoSpaceDE/>
        <w:autoSpaceDN/>
        <w:bidi w:val="0"/>
        <w:adjustRightInd w:val="0"/>
        <w:snapToGrid w:val="0"/>
        <w:spacing w:before="0" w:after="0" w:line="560" w:lineRule="exact"/>
        <w:ind w:leftChars="0"/>
        <w:jc w:val="both"/>
        <w:textAlignment w:val="center"/>
        <w:outlineLvl w:val="0"/>
        <w:rPr>
          <w:rFonts w:hint="eastAsia" w:ascii="黑体" w:hAnsi="黑体" w:eastAsia="黑体" w:cs="黑体"/>
          <w:b/>
          <w:bCs/>
          <w:snapToGrid/>
          <w:color w:val="000000"/>
          <w:kern w:val="0"/>
          <w:sz w:val="32"/>
          <w:szCs w:val="32"/>
          <w:lang w:val="en-US" w:eastAsia="zh-CN" w:bidi="ar-SA"/>
        </w:rPr>
      </w:pPr>
      <w:bookmarkStart w:id="2" w:name="_Toc2604"/>
      <w:r>
        <w:rPr>
          <w:rFonts w:hint="eastAsia" w:ascii="黑体" w:hAnsi="黑体" w:eastAsia="黑体" w:cs="黑体"/>
          <w:b/>
          <w:bCs/>
          <w:snapToGrid/>
          <w:color w:val="000000"/>
          <w:kern w:val="0"/>
          <w:sz w:val="32"/>
          <w:szCs w:val="32"/>
          <w:lang w:val="en-US" w:eastAsia="zh-CN" w:bidi="ar-SA"/>
        </w:rPr>
        <w:t>一、项目概述</w:t>
      </w:r>
      <w:bookmarkEnd w:id="2"/>
    </w:p>
    <w:p>
      <w:pPr>
        <w:keepNext/>
        <w:keepLines/>
        <w:pageBreakBefore w:val="0"/>
        <w:widowControl w:val="0"/>
        <w:numPr>
          <w:ilvl w:val="0"/>
          <w:numId w:val="0"/>
        </w:numPr>
        <w:kinsoku/>
        <w:wordWrap/>
        <w:overflowPunct/>
        <w:topLinePunct/>
        <w:autoSpaceDE/>
        <w:autoSpaceDN/>
        <w:bidi w:val="0"/>
        <w:adjustRightInd w:val="0"/>
        <w:snapToGrid w:val="0"/>
        <w:spacing w:before="0" w:beforeLines="0" w:after="0" w:line="560" w:lineRule="exact"/>
        <w:ind w:left="0" w:leftChars="0" w:firstLine="0" w:firstLineChars="0"/>
        <w:jc w:val="both"/>
        <w:textAlignment w:val="center"/>
        <w:outlineLvl w:val="1"/>
        <w:rPr>
          <w:rFonts w:hint="eastAsia" w:ascii="楷体" w:hAnsi="楷体" w:eastAsia="楷体" w:cs="楷体"/>
          <w:b/>
          <w:bCs/>
          <w:snapToGrid/>
          <w:color w:val="000000"/>
          <w:kern w:val="0"/>
          <w:sz w:val="32"/>
          <w:szCs w:val="32"/>
          <w:lang w:val="en-US" w:eastAsia="zh-CN" w:bidi="ar-SA"/>
        </w:rPr>
      </w:pPr>
      <w:bookmarkStart w:id="3" w:name="_Toc7463"/>
      <w:r>
        <w:rPr>
          <w:rFonts w:hint="eastAsia" w:ascii="楷体" w:hAnsi="楷体" w:eastAsia="楷体" w:cs="楷体"/>
          <w:b/>
          <w:bCs/>
          <w:snapToGrid/>
          <w:color w:val="000000"/>
          <w:kern w:val="0"/>
          <w:sz w:val="32"/>
          <w:szCs w:val="32"/>
          <w:lang w:val="en-US" w:eastAsia="zh-CN" w:bidi="ar-SA"/>
        </w:rPr>
        <w:t>1.1 项目背景</w:t>
      </w:r>
      <w:bookmarkEnd w:id="3"/>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在当前薪酬数据处理实践中，处理效率与深度面临显著瓶颈，数据处理与分析体系不够完善，无法高效支撑薪酬业务精细化管理工作，存在的具体痛点如下：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1.薪酬数据存储分散、格式不一。薪酬数据分散存于多个系统及Excel表格，各数据源格式、统计口径不一，数据汇总清洗工作量大，人工处理易出错，难以保障薪酬数据准确规范。</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2.薪酬数据分析依赖人工操作。数据统计核对、多维度指标对比、差异分析等部分工作为线下手动操作，人力时间成本高、效率偏低。</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3.临时性分析需求支撑不足。薪酬异动核查、阶段性成本统计等突发业务需求频繁，暂无标准化可复用数据集，仅能人工临时整理数据被动应对，响应周期长。</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本项目搭建一套薪酬数据分析模型，提供灵活复用的报表模板与组件，实现薪酬数据的自动汇总、快速统计与直观展示，将人工从重复劳动中解放出来，最终实现薪酬管理的精细化、智能化升级。</w:t>
      </w:r>
    </w:p>
    <w:p>
      <w:pPr>
        <w:keepNext/>
        <w:keepLines/>
        <w:pageBreakBefore w:val="0"/>
        <w:widowControl w:val="0"/>
        <w:numPr>
          <w:ilvl w:val="0"/>
          <w:numId w:val="0"/>
        </w:numPr>
        <w:kinsoku/>
        <w:wordWrap/>
        <w:overflowPunct/>
        <w:topLinePunct/>
        <w:autoSpaceDE/>
        <w:autoSpaceDN/>
        <w:bidi w:val="0"/>
        <w:adjustRightInd w:val="0"/>
        <w:snapToGrid w:val="0"/>
        <w:spacing w:before="0" w:beforeLines="0" w:after="0" w:line="560" w:lineRule="exact"/>
        <w:ind w:left="0" w:leftChars="0" w:firstLine="0" w:firstLineChars="0"/>
        <w:jc w:val="both"/>
        <w:textAlignment w:val="center"/>
        <w:outlineLvl w:val="1"/>
        <w:rPr>
          <w:rFonts w:hint="eastAsia" w:ascii="楷体" w:hAnsi="楷体" w:eastAsia="楷体" w:cs="楷体"/>
          <w:b/>
          <w:bCs/>
          <w:snapToGrid/>
          <w:color w:val="000000"/>
          <w:kern w:val="0"/>
          <w:sz w:val="32"/>
          <w:szCs w:val="32"/>
          <w:lang w:val="en-US" w:eastAsia="zh-CN" w:bidi="ar-SA"/>
        </w:rPr>
      </w:pPr>
      <w:bookmarkStart w:id="4" w:name="_Toc29446"/>
      <w:r>
        <w:rPr>
          <w:rFonts w:hint="eastAsia" w:ascii="楷体" w:hAnsi="楷体" w:eastAsia="楷体" w:cs="楷体"/>
          <w:b/>
          <w:bCs/>
          <w:snapToGrid/>
          <w:color w:val="000000"/>
          <w:kern w:val="0"/>
          <w:sz w:val="32"/>
          <w:szCs w:val="32"/>
          <w:lang w:val="en-US" w:eastAsia="zh-CN" w:bidi="ar-SA"/>
        </w:rPr>
        <w:t>1.2 项目范围</w:t>
      </w:r>
      <w:bookmarkEnd w:id="4"/>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1.业务范围：本项目针对薪酬数据分散、人工操作效率低、临时性需求支撑不足问题，搭建薪酬数据分析模型。业务覆盖薪酬日常统计、多维指标对</w:t>
      </w:r>
      <w:r>
        <w:rPr>
          <w:rFonts w:hint="eastAsia" w:ascii="仿宋_GB2312" w:hAnsi="仿宋_GB2312" w:eastAsia="仿宋_GB2312" w:cs="仿宋_GB2312"/>
          <w:sz w:val="32"/>
          <w:szCs w:val="32"/>
          <w:highlight w:val="none"/>
          <w:lang w:val="en-US" w:eastAsia="zh-CN"/>
        </w:rPr>
        <w:t>比、薪酬成本分析、薪酬异</w:t>
      </w:r>
      <w:r>
        <w:rPr>
          <w:rFonts w:hint="eastAsia" w:ascii="仿宋_GB2312" w:hAnsi="仿宋_GB2312" w:eastAsia="仿宋_GB2312" w:cs="仿宋_GB2312"/>
          <w:sz w:val="32"/>
          <w:szCs w:val="32"/>
          <w:lang w:val="en-US" w:eastAsia="zh-CN"/>
        </w:rPr>
        <w:t>动核查、临时专项数据查询等薪酬分析场景。本项目含数据加工、报表应用开发、运维保障。</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2.建设单位：南网共享公司。</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3.应用范围：南网共享公司人资本部薪酬核算团队。</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4.建设范围：项目涉及一套科学、完善的BI工具技术服务，含拖拽式设计器、数据加工、数据分析解决方案，技术服务（技术支持、用户培训等）等。</w:t>
      </w:r>
    </w:p>
    <w:p>
      <w:pPr>
        <w:keepNext/>
        <w:keepLines/>
        <w:pageBreakBefore w:val="0"/>
        <w:widowControl w:val="0"/>
        <w:numPr>
          <w:ilvl w:val="0"/>
          <w:numId w:val="0"/>
        </w:numPr>
        <w:kinsoku/>
        <w:wordWrap/>
        <w:overflowPunct/>
        <w:topLinePunct/>
        <w:autoSpaceDE/>
        <w:autoSpaceDN/>
        <w:bidi w:val="0"/>
        <w:adjustRightInd w:val="0"/>
        <w:snapToGrid w:val="0"/>
        <w:spacing w:before="0" w:beforeLines="0" w:after="0" w:line="560" w:lineRule="exact"/>
        <w:ind w:left="0" w:leftChars="0" w:firstLine="0" w:firstLineChars="0"/>
        <w:jc w:val="both"/>
        <w:textAlignment w:val="center"/>
        <w:outlineLvl w:val="1"/>
        <w:rPr>
          <w:rFonts w:hint="eastAsia" w:ascii="楷体" w:hAnsi="楷体" w:eastAsia="楷体" w:cs="楷体"/>
          <w:b/>
          <w:bCs/>
          <w:snapToGrid/>
          <w:color w:val="000000"/>
          <w:kern w:val="0"/>
          <w:sz w:val="32"/>
          <w:szCs w:val="32"/>
          <w:lang w:val="en-US" w:eastAsia="zh-CN" w:bidi="ar-SA"/>
        </w:rPr>
      </w:pPr>
      <w:bookmarkStart w:id="5" w:name="_Toc30053"/>
      <w:r>
        <w:rPr>
          <w:rFonts w:hint="eastAsia" w:ascii="楷体" w:hAnsi="楷体" w:eastAsia="楷体" w:cs="楷体"/>
          <w:b/>
          <w:bCs/>
          <w:snapToGrid/>
          <w:color w:val="000000"/>
          <w:kern w:val="0"/>
          <w:sz w:val="32"/>
          <w:szCs w:val="32"/>
          <w:lang w:val="en-US" w:eastAsia="zh-CN" w:bidi="ar-SA"/>
        </w:rPr>
        <w:t>1.3 项目依据</w:t>
      </w:r>
      <w:bookmarkEnd w:id="5"/>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建设应遵循国家标准、电力行业标准、工信部、南方电网公司颁布的标准（包括标准、制度、规范、管理办法），本项目所有成果应符合上述标准要求。所用的标准必须是最新版本，如果这些标准的内容有矛盾时，应按照最高标准的条款执行或按双方协商同意的标准或条款执行。</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相关依据文件标准包括但不限于以下几条：</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1.《中国南方电网有限责任公司数字化应用建设管理细则》</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2.《中国南方电网有限责任公司数字化服务管理办法》</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3.《中国南方电网有限责任公司数据管理办法》</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4.《中国南方电网有限责任公司数据安全管理细则》</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5.《中国南方电网有限责任公司网络安全等级保护管理细则（试行）》</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6.《中国南方电网有限责任公司数据质量管理细则》</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7.《中国南方电网有限责任公司数据应用管理细则》</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8.《中国南方电网有限责任公司共享运营公司数据安全管理细则》</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9.《中国南方电网有限责任公司共享运营公司信息化项目管理细则》</w:t>
      </w:r>
    </w:p>
    <w:p>
      <w:pPr>
        <w:keepNext/>
        <w:keepLines/>
        <w:pageBreakBefore w:val="0"/>
        <w:widowControl w:val="0"/>
        <w:numPr>
          <w:ilvl w:val="0"/>
          <w:numId w:val="0"/>
        </w:numPr>
        <w:kinsoku/>
        <w:wordWrap/>
        <w:overflowPunct/>
        <w:topLinePunct/>
        <w:autoSpaceDE/>
        <w:autoSpaceDN/>
        <w:bidi w:val="0"/>
        <w:adjustRightInd w:val="0"/>
        <w:snapToGrid w:val="0"/>
        <w:spacing w:before="0" w:beforeLines="0" w:after="0" w:line="560" w:lineRule="exact"/>
        <w:ind w:left="0" w:leftChars="0" w:firstLine="0" w:firstLineChars="0"/>
        <w:jc w:val="both"/>
        <w:textAlignment w:val="center"/>
        <w:outlineLvl w:val="1"/>
        <w:rPr>
          <w:rFonts w:hint="default" w:ascii="楷体" w:hAnsi="楷体" w:eastAsia="楷体" w:cs="楷体"/>
          <w:b/>
          <w:bCs/>
          <w:snapToGrid/>
          <w:color w:val="000000"/>
          <w:kern w:val="0"/>
          <w:sz w:val="32"/>
          <w:szCs w:val="32"/>
          <w:lang w:val="en-US" w:eastAsia="zh-CN" w:bidi="ar-SA"/>
        </w:rPr>
      </w:pPr>
      <w:bookmarkStart w:id="6" w:name="_Toc4357"/>
      <w:r>
        <w:rPr>
          <w:rFonts w:hint="eastAsia" w:ascii="楷体" w:hAnsi="楷体" w:eastAsia="楷体" w:cs="楷体"/>
          <w:b/>
          <w:bCs/>
          <w:snapToGrid/>
          <w:color w:val="000000"/>
          <w:kern w:val="0"/>
          <w:sz w:val="32"/>
          <w:szCs w:val="32"/>
          <w:lang w:val="en-US" w:eastAsia="zh-CN" w:bidi="ar-SA"/>
        </w:rPr>
        <w:t>1.4 项目目标</w:t>
      </w:r>
      <w:bookmarkEnd w:id="6"/>
    </w:p>
    <w:p>
      <w:pPr>
        <w:pageBreakBefore w:val="0"/>
        <w:widowControl w:val="0"/>
        <w:kinsoku/>
        <w:wordWrap/>
        <w:overflowPunct/>
        <w:autoSpaceDE/>
        <w:autoSpaceDN/>
        <w:bidi w:val="0"/>
        <w:spacing w:line="560" w:lineRule="exact"/>
        <w:ind w:firstLine="883"/>
        <w:jc w:val="both"/>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1.研究内容</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本项目旨在自主设计与构建一个高度定制化的薪酬数据分析模型。具备以下核心：</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（1）格式标准化，能自动分析、清洗大数据；</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（2）开发应用功能，重点研发符合薪酬核算团队实际业务场景的报表；</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（3）构建运维保障体系，确保长期稳定运行。</w:t>
      </w:r>
    </w:p>
    <w:p>
      <w:pPr>
        <w:pageBreakBefore w:val="0"/>
        <w:widowControl w:val="0"/>
        <w:kinsoku/>
        <w:wordWrap/>
        <w:overflowPunct/>
        <w:autoSpaceDE/>
        <w:autoSpaceDN/>
        <w:bidi w:val="0"/>
        <w:spacing w:line="560" w:lineRule="exact"/>
        <w:ind w:firstLine="883"/>
        <w:jc w:val="both"/>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2.预期成果</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项目预期取得两项关键成果：</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为薪酬管理提供一个高效的数据分析工具，通过引入类Excel的拖拽式设计器，实现业务人员可主导的“零代码”报表开发，将复杂数据应用的交付周期从“周/天级”缩短至“小时级”，推动决策模式从传统经验驱动向数据驱动转变。</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（2）计算机软件著作权登记受理通知书1份。</w:t>
      </w:r>
    </w:p>
    <w:p>
      <w:pPr>
        <w:keepNext/>
        <w:keepLines/>
        <w:pageBreakBefore w:val="0"/>
        <w:widowControl w:val="0"/>
        <w:numPr>
          <w:ilvl w:val="0"/>
          <w:numId w:val="0"/>
        </w:numPr>
        <w:kinsoku/>
        <w:wordWrap/>
        <w:overflowPunct/>
        <w:topLinePunct/>
        <w:autoSpaceDE/>
        <w:autoSpaceDN/>
        <w:bidi w:val="0"/>
        <w:adjustRightInd w:val="0"/>
        <w:snapToGrid w:val="0"/>
        <w:spacing w:before="0" w:beforeLines="0" w:after="0" w:line="560" w:lineRule="exact"/>
        <w:ind w:left="0" w:leftChars="0" w:firstLine="0" w:firstLineChars="0"/>
        <w:jc w:val="both"/>
        <w:textAlignment w:val="center"/>
        <w:outlineLvl w:val="1"/>
        <w:rPr>
          <w:rFonts w:hint="eastAsia" w:ascii="楷体" w:hAnsi="楷体" w:eastAsia="楷体" w:cs="楷体"/>
          <w:b/>
          <w:bCs/>
          <w:snapToGrid/>
          <w:color w:val="000000"/>
          <w:kern w:val="0"/>
          <w:sz w:val="32"/>
          <w:szCs w:val="32"/>
          <w:lang w:val="en-US" w:eastAsia="zh-CN" w:bidi="ar-SA"/>
        </w:rPr>
      </w:pPr>
      <w:bookmarkStart w:id="7" w:name="_Toc2527"/>
      <w:r>
        <w:rPr>
          <w:rFonts w:hint="eastAsia" w:ascii="楷体" w:hAnsi="楷体" w:eastAsia="楷体" w:cs="楷体"/>
          <w:b/>
          <w:bCs/>
          <w:snapToGrid/>
          <w:color w:val="000000"/>
          <w:kern w:val="0"/>
          <w:sz w:val="32"/>
          <w:szCs w:val="32"/>
          <w:lang w:val="en-US" w:eastAsia="zh-CN" w:bidi="ar-SA"/>
        </w:rPr>
        <w:t>1.5 项目周期</w:t>
      </w:r>
      <w:bookmarkEnd w:id="7"/>
    </w:p>
    <w:p>
      <w:pPr>
        <w:pageBreakBefore w:val="0"/>
        <w:widowControl w:val="0"/>
        <w:kinsoku/>
        <w:wordWrap/>
        <w:overflowPunct/>
        <w:autoSpaceDE/>
        <w:autoSpaceDN/>
        <w:bidi w:val="0"/>
        <w:spacing w:line="560" w:lineRule="exact"/>
        <w:ind w:firstLine="883"/>
        <w:jc w:val="both"/>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自合同签订之日起至2026年11月30日。</w:t>
      </w:r>
    </w:p>
    <w:p>
      <w:pPr>
        <w:keepNext/>
        <w:keepLines/>
        <w:pageBreakBefore w:val="0"/>
        <w:widowControl w:val="0"/>
        <w:numPr>
          <w:ilvl w:val="0"/>
          <w:numId w:val="0"/>
        </w:numPr>
        <w:kinsoku/>
        <w:wordWrap/>
        <w:overflowPunct/>
        <w:topLinePunct/>
        <w:autoSpaceDE/>
        <w:autoSpaceDN/>
        <w:bidi w:val="0"/>
        <w:adjustRightInd w:val="0"/>
        <w:snapToGrid w:val="0"/>
        <w:spacing w:before="0" w:after="0" w:line="560" w:lineRule="exact"/>
        <w:ind w:leftChars="0"/>
        <w:jc w:val="both"/>
        <w:textAlignment w:val="center"/>
        <w:outlineLvl w:val="0"/>
        <w:rPr>
          <w:rFonts w:hint="eastAsia" w:ascii="黑体" w:hAnsi="黑体" w:eastAsia="黑体" w:cs="黑体"/>
          <w:b/>
          <w:bCs/>
          <w:snapToGrid/>
          <w:color w:val="000000"/>
          <w:kern w:val="0"/>
          <w:sz w:val="32"/>
          <w:szCs w:val="32"/>
          <w:lang w:val="en-US" w:eastAsia="zh-CN" w:bidi="ar-SA"/>
        </w:rPr>
      </w:pPr>
      <w:bookmarkStart w:id="8" w:name="_Toc24654"/>
      <w:r>
        <w:rPr>
          <w:rFonts w:hint="eastAsia" w:ascii="黑体" w:hAnsi="黑体" w:eastAsia="黑体" w:cs="黑体"/>
          <w:b/>
          <w:bCs/>
          <w:snapToGrid/>
          <w:color w:val="000000"/>
          <w:kern w:val="0"/>
          <w:sz w:val="32"/>
          <w:szCs w:val="32"/>
          <w:lang w:val="en-US" w:eastAsia="zh-CN" w:bidi="ar-SA"/>
        </w:rPr>
        <w:t>二、技术服务内容</w:t>
      </w:r>
      <w:bookmarkEnd w:id="8"/>
    </w:p>
    <w:p>
      <w:pPr>
        <w:keepNext/>
        <w:keepLines/>
        <w:pageBreakBefore w:val="0"/>
        <w:widowControl w:val="0"/>
        <w:numPr>
          <w:ilvl w:val="0"/>
          <w:numId w:val="0"/>
        </w:numPr>
        <w:kinsoku/>
        <w:wordWrap/>
        <w:overflowPunct/>
        <w:topLinePunct/>
        <w:autoSpaceDE/>
        <w:autoSpaceDN/>
        <w:bidi w:val="0"/>
        <w:adjustRightInd w:val="0"/>
        <w:snapToGrid w:val="0"/>
        <w:spacing w:before="0" w:beforeLines="0" w:after="0" w:line="560" w:lineRule="exact"/>
        <w:ind w:left="0" w:leftChars="0" w:firstLine="0" w:firstLineChars="0"/>
        <w:jc w:val="both"/>
        <w:textAlignment w:val="center"/>
        <w:outlineLvl w:val="1"/>
        <w:rPr>
          <w:rFonts w:hint="eastAsia" w:ascii="楷体" w:hAnsi="楷体" w:eastAsia="楷体" w:cs="楷体"/>
          <w:b/>
          <w:bCs/>
          <w:snapToGrid/>
          <w:color w:val="000000"/>
          <w:kern w:val="0"/>
          <w:sz w:val="32"/>
          <w:szCs w:val="32"/>
          <w:lang w:val="en-US" w:eastAsia="zh-CN" w:bidi="ar-SA"/>
        </w:rPr>
      </w:pPr>
      <w:bookmarkStart w:id="9" w:name="_Toc28024"/>
      <w:r>
        <w:rPr>
          <w:rFonts w:hint="eastAsia" w:ascii="楷体" w:hAnsi="楷体" w:eastAsia="楷体" w:cs="楷体"/>
          <w:b/>
          <w:bCs/>
          <w:snapToGrid/>
          <w:color w:val="000000"/>
          <w:kern w:val="0"/>
          <w:sz w:val="32"/>
          <w:szCs w:val="32"/>
          <w:lang w:val="en-US" w:eastAsia="zh-CN" w:bidi="ar-SA"/>
        </w:rPr>
        <w:t>2.1 项目内容</w:t>
      </w:r>
      <w:bookmarkEnd w:id="9"/>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1.数据加工服务</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本项目需完成薪酬数据加工工作，归集薪酬数据，依托自动化处理程序，实现薪酬数据清洗、分析与整合。本项工作交付“拖拽式”数据处理工具，并提供《产品操作手册》。</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2.薪酬业务场景化报表、报告应用开发服务</w:t>
      </w:r>
    </w:p>
    <w:p>
      <w:pPr>
        <w:pStyle w:val="20"/>
        <w:pageBreakBefore w:val="0"/>
        <w:widowControl w:val="0"/>
        <w:kinsoku/>
        <w:wordWrap/>
        <w:overflowPunct/>
        <w:autoSpaceDE/>
        <w:autoSpaceDN/>
        <w:bidi w:val="0"/>
        <w:spacing w:line="560" w:lineRule="exact"/>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通过内置拖拽式零代码报表设计组件，搭建可复用报表模板，实现薪酬数据自动统计、多维度指标对比与可视化展示。定制化开发薪酬报告自动生成模板，改善当前薪酬分析工作完全依靠人工线下操作、仅能开展浅层数据统计、临时分析需求响应慢、分析成果口径不统一的业务短板，为薪酬精细化管理决策提供数据支撑。本项工作交付业务报表与报告、数据字典、《报表、报告使用手册》及培训课件。</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3.构建运维保障体系服务</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完成工具部署实施，支撑工具日常调优，形成简易日常运维操作流程，提供工具日常基础运维服务，保障工具长期平稳运行。本项工作交付《运维手册》，完成计算机软件著作权登记受理。</w:t>
      </w:r>
    </w:p>
    <w:p>
      <w:pPr>
        <w:keepNext/>
        <w:keepLines/>
        <w:pageBreakBefore w:val="0"/>
        <w:widowControl w:val="0"/>
        <w:numPr>
          <w:ilvl w:val="0"/>
          <w:numId w:val="0"/>
        </w:numPr>
        <w:kinsoku/>
        <w:wordWrap/>
        <w:overflowPunct/>
        <w:topLinePunct/>
        <w:autoSpaceDE/>
        <w:autoSpaceDN/>
        <w:bidi w:val="0"/>
        <w:adjustRightInd w:val="0"/>
        <w:snapToGrid w:val="0"/>
        <w:spacing w:before="0" w:beforeLines="0" w:after="0" w:line="560" w:lineRule="exact"/>
        <w:ind w:left="0" w:leftChars="0" w:firstLine="0" w:firstLineChars="0"/>
        <w:jc w:val="both"/>
        <w:textAlignment w:val="center"/>
        <w:outlineLvl w:val="1"/>
        <w:rPr>
          <w:rFonts w:hint="default" w:ascii="楷体" w:hAnsi="楷体" w:eastAsia="楷体" w:cs="楷体"/>
          <w:b/>
          <w:bCs/>
          <w:snapToGrid/>
          <w:color w:val="000000"/>
          <w:kern w:val="0"/>
          <w:sz w:val="32"/>
          <w:szCs w:val="32"/>
          <w:lang w:val="en-US" w:eastAsia="zh-CN" w:bidi="ar-SA"/>
        </w:rPr>
      </w:pPr>
      <w:bookmarkStart w:id="10" w:name="_Toc23112"/>
      <w:r>
        <w:rPr>
          <w:rFonts w:hint="eastAsia" w:ascii="楷体" w:hAnsi="楷体" w:eastAsia="楷体" w:cs="楷体"/>
          <w:b/>
          <w:bCs/>
          <w:snapToGrid/>
          <w:color w:val="000000"/>
          <w:kern w:val="0"/>
          <w:sz w:val="32"/>
          <w:szCs w:val="32"/>
          <w:lang w:val="en-US" w:eastAsia="zh-CN" w:bidi="ar-SA"/>
        </w:rPr>
        <w:t>2.2 项目实施方案</w:t>
      </w:r>
      <w:bookmarkEnd w:id="10"/>
    </w:p>
    <w:p>
      <w:pPr>
        <w:pageBreakBefore w:val="0"/>
        <w:widowControl w:val="0"/>
        <w:kinsoku/>
        <w:wordWrap/>
        <w:overflowPunct/>
        <w:autoSpaceDE/>
        <w:autoSpaceDN/>
        <w:bidi w:val="0"/>
        <w:spacing w:line="560" w:lineRule="exact"/>
        <w:ind w:firstLine="883"/>
        <w:jc w:val="both"/>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1.项目实施计划</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自项目启动之日起，分阶段、分步骤开展项目实施工作，预计到2026年11月30日完成项目整体验收工作。</w:t>
      </w:r>
    </w:p>
    <w:tbl>
      <w:tblPr>
        <w:tblStyle w:val="39"/>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1582"/>
        <w:gridCol w:w="2471"/>
        <w:gridCol w:w="45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45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b/>
                <w:color w:val="auto"/>
                <w:sz w:val="21"/>
                <w:szCs w:val="21"/>
                <w:highlight w:val="none"/>
                <w:lang w:val="en-US" w:eastAsia="zh-CN"/>
              </w:rPr>
            </w:pPr>
            <w:r>
              <w:rPr>
                <w:rFonts w:hint="eastAsia" w:ascii="仿宋_GB2312" w:hAnsi="仿宋_GB2312" w:eastAsia="仿宋_GB2312" w:cs="仿宋_GB2312"/>
                <w:b/>
                <w:color w:val="auto"/>
                <w:sz w:val="21"/>
                <w:szCs w:val="21"/>
                <w:highlight w:val="none"/>
                <w:lang w:val="en-US" w:eastAsia="zh-CN"/>
              </w:rPr>
              <w:t>序号</w:t>
            </w:r>
          </w:p>
        </w:tc>
        <w:tc>
          <w:tcPr>
            <w:tcW w:w="832"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b/>
                <w:color w:val="auto"/>
                <w:sz w:val="21"/>
                <w:szCs w:val="21"/>
                <w:highlight w:val="none"/>
              </w:rPr>
            </w:pPr>
            <w:r>
              <w:rPr>
                <w:rFonts w:hint="eastAsia" w:ascii="仿宋_GB2312" w:hAnsi="仿宋_GB2312" w:eastAsia="仿宋_GB2312" w:cs="仿宋_GB2312"/>
                <w:b/>
                <w:color w:val="auto"/>
                <w:sz w:val="21"/>
                <w:szCs w:val="21"/>
                <w:highlight w:val="none"/>
              </w:rPr>
              <w:t>任务名称</w:t>
            </w:r>
          </w:p>
        </w:tc>
        <w:tc>
          <w:tcPr>
            <w:tcW w:w="130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firstLine="0" w:firstLineChars="0"/>
              <w:jc w:val="center"/>
              <w:textAlignment w:val="auto"/>
              <w:rPr>
                <w:rFonts w:hint="eastAsia" w:ascii="仿宋_GB2312" w:hAnsi="仿宋_GB2312" w:eastAsia="仿宋_GB2312" w:cs="仿宋_GB2312"/>
                <w:b/>
                <w:color w:val="auto"/>
                <w:sz w:val="21"/>
                <w:szCs w:val="21"/>
                <w:highlight w:val="none"/>
              </w:rPr>
            </w:pPr>
            <w:r>
              <w:rPr>
                <w:rFonts w:hint="eastAsia" w:ascii="仿宋_GB2312" w:hAnsi="仿宋_GB2312" w:eastAsia="仿宋_GB2312" w:cs="仿宋_GB2312"/>
                <w:b/>
                <w:color w:val="auto"/>
                <w:sz w:val="21"/>
                <w:szCs w:val="21"/>
                <w:highlight w:val="none"/>
              </w:rPr>
              <w:t>完成时间</w:t>
            </w:r>
          </w:p>
        </w:tc>
        <w:tc>
          <w:tcPr>
            <w:tcW w:w="241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240" w:right="0" w:firstLine="0" w:firstLineChars="0"/>
              <w:jc w:val="center"/>
              <w:textAlignment w:val="auto"/>
              <w:rPr>
                <w:rFonts w:hint="eastAsia" w:ascii="仿宋_GB2312" w:hAnsi="仿宋_GB2312" w:eastAsia="仿宋_GB2312" w:cs="仿宋_GB2312"/>
                <w:b/>
                <w:color w:val="auto"/>
                <w:sz w:val="21"/>
                <w:szCs w:val="21"/>
                <w:highlight w:val="none"/>
              </w:rPr>
            </w:pPr>
            <w:r>
              <w:rPr>
                <w:rFonts w:hint="eastAsia" w:ascii="仿宋_GB2312" w:hAnsi="仿宋_GB2312" w:eastAsia="仿宋_GB2312" w:cs="仿宋_GB2312"/>
                <w:b/>
                <w:color w:val="auto"/>
                <w:sz w:val="21"/>
                <w:szCs w:val="21"/>
                <w:highlight w:val="none"/>
              </w:rPr>
              <w:t>主要内容及交付项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45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1</w:t>
            </w:r>
          </w:p>
        </w:tc>
        <w:tc>
          <w:tcPr>
            <w:tcW w:w="832"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rPr>
              <w:t>项目</w:t>
            </w:r>
            <w:r>
              <w:rPr>
                <w:rFonts w:hint="eastAsia" w:ascii="仿宋_GB2312" w:hAnsi="仿宋_GB2312" w:eastAsia="仿宋_GB2312" w:cs="仿宋_GB2312"/>
                <w:color w:val="auto"/>
                <w:sz w:val="21"/>
                <w:szCs w:val="21"/>
                <w:highlight w:val="none"/>
                <w:lang w:val="en-US" w:eastAsia="zh-CN"/>
              </w:rPr>
              <w:t>前期准备</w:t>
            </w:r>
          </w:p>
        </w:tc>
        <w:tc>
          <w:tcPr>
            <w:tcW w:w="130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w:t>
            </w:r>
          </w:p>
        </w:tc>
        <w:tc>
          <w:tcPr>
            <w:tcW w:w="241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both"/>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sz w:val="21"/>
                <w:szCs w:val="21"/>
                <w:lang w:val="en-US" w:eastAsia="zh-CN"/>
              </w:rPr>
              <w:t>主要内容：</w:t>
            </w:r>
            <w:r>
              <w:rPr>
                <w:rFonts w:hint="eastAsia" w:ascii="仿宋_GB2312" w:hAnsi="仿宋_GB2312" w:eastAsia="仿宋_GB2312" w:cs="仿宋_GB2312"/>
                <w:sz w:val="21"/>
                <w:szCs w:val="21"/>
              </w:rPr>
              <w:t>完成</w:t>
            </w:r>
            <w:r>
              <w:rPr>
                <w:rFonts w:hint="eastAsia" w:ascii="仿宋_GB2312" w:hAnsi="仿宋_GB2312" w:eastAsia="仿宋_GB2312" w:cs="仿宋_GB2312"/>
                <w:sz w:val="21"/>
                <w:szCs w:val="21"/>
                <w:lang w:val="en-US" w:eastAsia="zh-CN"/>
              </w:rPr>
              <w:t>工作方案编制、招标等工作。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45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2</w:t>
            </w:r>
          </w:p>
        </w:tc>
        <w:tc>
          <w:tcPr>
            <w:tcW w:w="832"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合同签订</w:t>
            </w:r>
          </w:p>
        </w:tc>
        <w:tc>
          <w:tcPr>
            <w:tcW w:w="130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w:t>
            </w:r>
          </w:p>
        </w:tc>
        <w:tc>
          <w:tcPr>
            <w:tcW w:w="241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both"/>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主要内容：</w:t>
            </w:r>
            <w:r>
              <w:rPr>
                <w:rFonts w:hint="eastAsia" w:ascii="仿宋_GB2312" w:hAnsi="仿宋_GB2312" w:eastAsia="仿宋_GB2312" w:cs="仿宋_GB2312"/>
                <w:kern w:val="0"/>
                <w:sz w:val="21"/>
                <w:szCs w:val="21"/>
              </w:rPr>
              <w:t>完成合同签订工作</w:t>
            </w:r>
            <w:r>
              <w:rPr>
                <w:rFonts w:hint="eastAsia" w:ascii="仿宋_GB2312" w:hAnsi="仿宋_GB2312" w:eastAsia="仿宋_GB2312" w:cs="仿宋_GB2312"/>
                <w:ker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45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3</w:t>
            </w:r>
          </w:p>
        </w:tc>
        <w:tc>
          <w:tcPr>
            <w:tcW w:w="832"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工具设计</w:t>
            </w:r>
          </w:p>
        </w:tc>
        <w:tc>
          <w:tcPr>
            <w:tcW w:w="1300"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kern w:val="2"/>
                <w:sz w:val="21"/>
                <w:szCs w:val="21"/>
                <w:highlight w:val="none"/>
                <w:lang w:val="en-US" w:eastAsia="zh-CN" w:bidi="ar-SA"/>
              </w:rPr>
              <w:t>合同签订-2026.9</w:t>
            </w:r>
          </w:p>
        </w:tc>
        <w:tc>
          <w:tcPr>
            <w:tcW w:w="241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both"/>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主要内容：</w:t>
            </w:r>
            <w:r>
              <w:rPr>
                <w:rFonts w:hint="eastAsia" w:ascii="仿宋_GB2312" w:hAnsi="仿宋_GB2312" w:eastAsia="仿宋_GB2312" w:cs="仿宋_GB2312"/>
                <w:sz w:val="21"/>
                <w:szCs w:val="21"/>
              </w:rPr>
              <w:t>完成拖拽式”</w:t>
            </w:r>
            <w:r>
              <w:rPr>
                <w:rFonts w:hint="eastAsia" w:ascii="仿宋_GB2312" w:hAnsi="仿宋_GB2312" w:eastAsia="仿宋_GB2312" w:cs="仿宋_GB2312"/>
                <w:sz w:val="21"/>
                <w:szCs w:val="21"/>
                <w:lang w:val="en-US" w:eastAsia="zh-CN"/>
              </w:rPr>
              <w:t>工具能力</w:t>
            </w:r>
            <w:r>
              <w:rPr>
                <w:rFonts w:hint="eastAsia" w:ascii="仿宋_GB2312" w:hAnsi="仿宋_GB2312" w:eastAsia="仿宋_GB2312" w:cs="仿宋_GB2312"/>
                <w:sz w:val="21"/>
                <w:szCs w:val="21"/>
              </w:rPr>
              <w:t>评估，梳理需开发</w:t>
            </w:r>
            <w:r>
              <w:rPr>
                <w:rFonts w:hint="eastAsia" w:ascii="仿宋_GB2312" w:hAnsi="仿宋_GB2312" w:eastAsia="仿宋_GB2312" w:cs="仿宋_GB2312"/>
                <w:sz w:val="21"/>
                <w:szCs w:val="21"/>
                <w:lang w:val="en-US" w:eastAsia="zh-CN"/>
              </w:rPr>
              <w:t>需求和范围。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457"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4</w:t>
            </w:r>
          </w:p>
        </w:tc>
        <w:tc>
          <w:tcPr>
            <w:tcW w:w="832"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sz w:val="21"/>
                <w:szCs w:val="21"/>
                <w:highlight w:val="none"/>
                <w:lang w:val="en-US" w:eastAsia="zh-CN"/>
              </w:rPr>
              <w:t>部署调试</w:t>
            </w:r>
          </w:p>
        </w:tc>
        <w:tc>
          <w:tcPr>
            <w:tcW w:w="1300"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2026.9-2026.10</w:t>
            </w:r>
          </w:p>
        </w:tc>
        <w:tc>
          <w:tcPr>
            <w:tcW w:w="2410"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both"/>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主要内容：</w:t>
            </w:r>
            <w:r>
              <w:rPr>
                <w:rFonts w:hint="eastAsia" w:ascii="仿宋_GB2312" w:hAnsi="仿宋_GB2312" w:eastAsia="仿宋_GB2312" w:cs="仿宋_GB2312"/>
                <w:sz w:val="21"/>
                <w:szCs w:val="21"/>
              </w:rPr>
              <w:t>完成</w:t>
            </w:r>
            <w:r>
              <w:rPr>
                <w:rFonts w:hint="eastAsia" w:ascii="仿宋_GB2312" w:hAnsi="仿宋_GB2312" w:eastAsia="仿宋_GB2312" w:cs="仿宋_GB2312"/>
                <w:sz w:val="21"/>
                <w:szCs w:val="21"/>
                <w:lang w:val="en-US" w:eastAsia="zh-CN"/>
              </w:rPr>
              <w:t>工具</w:t>
            </w:r>
            <w:r>
              <w:rPr>
                <w:rFonts w:hint="eastAsia" w:ascii="仿宋_GB2312" w:hAnsi="仿宋_GB2312" w:eastAsia="仿宋_GB2312" w:cs="仿宋_GB2312"/>
                <w:sz w:val="21"/>
                <w:szCs w:val="21"/>
              </w:rPr>
              <w:t>部署、调试及内容初始化</w:t>
            </w:r>
            <w:r>
              <w:rPr>
                <w:rFonts w:hint="eastAsia" w:ascii="仿宋_GB2312" w:hAnsi="仿宋_GB2312" w:eastAsia="仿宋_GB2312" w:cs="仿宋_GB2312"/>
                <w:sz w:val="21"/>
                <w:szCs w:val="21"/>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both"/>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交付项：《产品操作手册》。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45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5</w:t>
            </w:r>
          </w:p>
        </w:tc>
        <w:tc>
          <w:tcPr>
            <w:tcW w:w="832"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rPr>
              <w:t>项目开发</w:t>
            </w:r>
          </w:p>
        </w:tc>
        <w:tc>
          <w:tcPr>
            <w:tcW w:w="130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sz w:val="21"/>
                <w:szCs w:val="21"/>
                <w:highlight w:val="none"/>
                <w:lang w:val="en-US"/>
              </w:rPr>
            </w:pPr>
            <w:r>
              <w:rPr>
                <w:rFonts w:hint="eastAsia" w:ascii="仿宋_GB2312" w:hAnsi="仿宋_GB2312" w:eastAsia="仿宋_GB2312" w:cs="仿宋_GB2312"/>
                <w:sz w:val="21"/>
                <w:szCs w:val="21"/>
                <w:lang w:val="en-US" w:eastAsia="zh-CN"/>
              </w:rPr>
              <w:t>2026.10-2026.11</w:t>
            </w:r>
          </w:p>
        </w:tc>
        <w:tc>
          <w:tcPr>
            <w:tcW w:w="241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both"/>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主要内容：完成</w:t>
            </w:r>
            <w:r>
              <w:rPr>
                <w:rFonts w:hint="eastAsia" w:ascii="仿宋_GB2312" w:hAnsi="仿宋_GB2312" w:eastAsia="仿宋_GB2312" w:cs="仿宋_GB2312"/>
                <w:sz w:val="21"/>
                <w:szCs w:val="21"/>
              </w:rPr>
              <w:t>薪酬业务场景化报表应用开发</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lang w:val="en-US" w:eastAsia="zh-CN"/>
              </w:rPr>
              <w:t>完成测试；构建运维保障体系服务。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both"/>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sz w:val="21"/>
                <w:szCs w:val="21"/>
                <w:lang w:val="en-US" w:eastAsia="zh-CN"/>
              </w:rPr>
              <w:t>交付项：业务报表、数据字典、《报表使用手册》及培训课件；</w:t>
            </w:r>
            <w:r>
              <w:rPr>
                <w:rFonts w:hint="eastAsia" w:ascii="仿宋_GB2312" w:hAnsi="仿宋_GB2312" w:eastAsia="仿宋_GB2312" w:cs="仿宋_GB2312"/>
                <w:sz w:val="21"/>
                <w:szCs w:val="21"/>
                <w:lang w:eastAsia="zh-CN"/>
              </w:rPr>
              <w:t>《报表运维手册》。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45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6</w:t>
            </w:r>
          </w:p>
        </w:tc>
        <w:tc>
          <w:tcPr>
            <w:tcW w:w="832"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rPr>
              <w:t>竣工验收</w:t>
            </w:r>
          </w:p>
        </w:tc>
        <w:tc>
          <w:tcPr>
            <w:tcW w:w="130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sz w:val="21"/>
                <w:szCs w:val="21"/>
                <w:lang w:val="en-US" w:eastAsia="zh-CN"/>
              </w:rPr>
              <w:t>2026.11</w:t>
            </w:r>
          </w:p>
        </w:tc>
        <w:tc>
          <w:tcPr>
            <w:tcW w:w="241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both"/>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主要内容：</w:t>
            </w:r>
            <w:r>
              <w:rPr>
                <w:rFonts w:hint="eastAsia" w:ascii="仿宋_GB2312" w:hAnsi="仿宋_GB2312" w:eastAsia="仿宋_GB2312" w:cs="仿宋_GB2312"/>
                <w:sz w:val="21"/>
                <w:szCs w:val="21"/>
              </w:rPr>
              <w:t>完成项目竣工验收工作</w:t>
            </w:r>
            <w:r>
              <w:rPr>
                <w:rFonts w:hint="eastAsia" w:ascii="仿宋_GB2312" w:hAnsi="仿宋_GB2312" w:eastAsia="仿宋_GB2312" w:cs="仿宋_GB2312"/>
                <w:sz w:val="21"/>
                <w:szCs w:val="21"/>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both"/>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sz w:val="21"/>
                <w:szCs w:val="21"/>
                <w:lang w:val="en-US" w:eastAsia="zh-CN"/>
              </w:rPr>
              <w:t>交付项：</w:t>
            </w:r>
            <w:r>
              <w:rPr>
                <w:rFonts w:hint="eastAsia" w:ascii="仿宋_GB2312" w:hAnsi="仿宋_GB2312" w:eastAsia="仿宋_GB2312" w:cs="仿宋_GB2312"/>
                <w:sz w:val="21"/>
                <w:szCs w:val="21"/>
                <w:lang w:eastAsia="zh-CN"/>
              </w:rPr>
              <w:t>配合完成计算机软件著作权登记受理。</w:t>
            </w:r>
          </w:p>
        </w:tc>
      </w:tr>
    </w:tbl>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bookmarkStart w:id="11" w:name="_Toc1871"/>
      <w:r>
        <w:rPr>
          <w:rFonts w:hint="eastAsia" w:ascii="仿宋_GB2312" w:hAnsi="仿宋_GB2312" w:eastAsia="仿宋_GB2312" w:cs="仿宋_GB2312"/>
          <w:sz w:val="32"/>
          <w:szCs w:val="32"/>
          <w:lang w:val="en-US" w:eastAsia="zh-CN"/>
        </w:rPr>
        <w:t>2.项目进度管理</w:t>
      </w:r>
      <w:bookmarkEnd w:id="11"/>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项目进度管理应包括但不限于以下内容：</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（1）在了解项目特点的前提下，提交总体进度计划，并定期提交阶段性工作计划。</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（2）制定详细的项目建设进度计划，按照合同的进度计划制定具体的实施计划，定期跟踪检查，对可能发生的工程延误提出相应对策。</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（3）收到招标人的开发需求，应在3日内制定开发进度计划并提交招标人；对于影响用户使用的功能缺陷在3小时内明确修复时间，并在2日内修复。</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（4）投标人项目经理应按照提交的开发进度计划督促开发工作，每日更新开发进度，因特殊情况造成工期延误应提前向招标人汇报，并提出相应对策。</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（5）定期召开或参加项目例会、协调会议等，主动向项目管理办公室汇报项目进展情况，提交进度报告，及时解决相关问题。</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（6）建立项目变更流程，记录项目变更历史。</w:t>
      </w:r>
    </w:p>
    <w:p>
      <w:pPr>
        <w:keepNext/>
        <w:keepLines/>
        <w:pageBreakBefore w:val="0"/>
        <w:widowControl w:val="0"/>
        <w:numPr>
          <w:ilvl w:val="0"/>
          <w:numId w:val="0"/>
        </w:numPr>
        <w:kinsoku/>
        <w:wordWrap/>
        <w:overflowPunct/>
        <w:topLinePunct/>
        <w:autoSpaceDE/>
        <w:autoSpaceDN/>
        <w:bidi w:val="0"/>
        <w:adjustRightInd w:val="0"/>
        <w:snapToGrid w:val="0"/>
        <w:spacing w:before="0" w:after="0" w:line="560" w:lineRule="exact"/>
        <w:ind w:leftChars="0"/>
        <w:jc w:val="both"/>
        <w:textAlignment w:val="center"/>
        <w:outlineLvl w:val="0"/>
        <w:rPr>
          <w:rFonts w:hint="eastAsia" w:ascii="黑体" w:hAnsi="黑体" w:eastAsia="黑体" w:cs="黑体"/>
          <w:b/>
          <w:bCs/>
          <w:snapToGrid/>
          <w:color w:val="000000"/>
          <w:kern w:val="0"/>
          <w:sz w:val="32"/>
          <w:szCs w:val="32"/>
          <w:lang w:val="en-US" w:eastAsia="zh-CN" w:bidi="ar-SA"/>
        </w:rPr>
      </w:pPr>
      <w:bookmarkStart w:id="12" w:name="_Toc17884"/>
      <w:r>
        <w:rPr>
          <w:rFonts w:hint="eastAsia" w:ascii="黑体" w:hAnsi="黑体" w:eastAsia="黑体" w:cs="黑体"/>
          <w:b/>
          <w:bCs/>
          <w:snapToGrid/>
          <w:color w:val="000000"/>
          <w:kern w:val="0"/>
          <w:sz w:val="32"/>
          <w:szCs w:val="32"/>
          <w:lang w:val="en-US" w:eastAsia="zh-CN" w:bidi="ar-SA"/>
        </w:rPr>
        <w:t>三、项目实施保证</w:t>
      </w:r>
      <w:bookmarkEnd w:id="12"/>
    </w:p>
    <w:p>
      <w:pPr>
        <w:keepNext/>
        <w:keepLines/>
        <w:pageBreakBefore w:val="0"/>
        <w:widowControl w:val="0"/>
        <w:numPr>
          <w:ilvl w:val="0"/>
          <w:numId w:val="0"/>
        </w:numPr>
        <w:kinsoku/>
        <w:wordWrap/>
        <w:overflowPunct/>
        <w:topLinePunct/>
        <w:autoSpaceDE/>
        <w:autoSpaceDN/>
        <w:bidi w:val="0"/>
        <w:adjustRightInd w:val="0"/>
        <w:snapToGrid w:val="0"/>
        <w:spacing w:before="0" w:beforeLines="0" w:after="0" w:line="560" w:lineRule="exact"/>
        <w:ind w:left="0" w:leftChars="0" w:firstLine="0" w:firstLineChars="0"/>
        <w:jc w:val="both"/>
        <w:textAlignment w:val="center"/>
        <w:outlineLvl w:val="1"/>
        <w:rPr>
          <w:rFonts w:hint="eastAsia" w:ascii="楷体" w:hAnsi="楷体" w:eastAsia="楷体" w:cs="楷体"/>
          <w:b/>
          <w:bCs/>
          <w:snapToGrid/>
          <w:color w:val="000000"/>
          <w:kern w:val="0"/>
          <w:sz w:val="32"/>
          <w:szCs w:val="32"/>
          <w:lang w:val="en-US" w:eastAsia="zh-CN" w:bidi="ar-SA"/>
        </w:rPr>
      </w:pPr>
      <w:bookmarkStart w:id="13" w:name="_Toc24647"/>
      <w:r>
        <w:rPr>
          <w:rFonts w:hint="eastAsia" w:ascii="楷体" w:hAnsi="楷体" w:eastAsia="楷体" w:cs="楷体"/>
          <w:b/>
          <w:bCs/>
          <w:snapToGrid/>
          <w:color w:val="000000"/>
          <w:kern w:val="0"/>
          <w:sz w:val="32"/>
          <w:szCs w:val="32"/>
          <w:lang w:val="en-US" w:eastAsia="zh-CN" w:bidi="ar-SA"/>
        </w:rPr>
        <w:t>3.1 组织保证</w:t>
      </w:r>
      <w:bookmarkEnd w:id="13"/>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sv-SE"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val="sv-SE" w:eastAsia="zh-CN"/>
        </w:rPr>
        <w:t>采购人具有对供应商所提供的</w:t>
      </w:r>
      <w:r>
        <w:rPr>
          <w:rFonts w:hint="eastAsia" w:ascii="仿宋_GB2312" w:hAnsi="仿宋_GB2312" w:eastAsia="仿宋_GB2312" w:cs="仿宋_GB2312"/>
          <w:sz w:val="32"/>
          <w:szCs w:val="32"/>
          <w:lang w:val="en-US" w:eastAsia="zh-CN"/>
        </w:rPr>
        <w:t>项目服务质量</w:t>
      </w:r>
      <w:r>
        <w:rPr>
          <w:rFonts w:hint="eastAsia" w:ascii="仿宋_GB2312" w:hAnsi="仿宋_GB2312" w:eastAsia="仿宋_GB2312" w:cs="仿宋_GB2312"/>
          <w:sz w:val="32"/>
          <w:szCs w:val="32"/>
          <w:lang w:val="sv-SE" w:eastAsia="zh-CN"/>
        </w:rPr>
        <w:t>进行考核的权力。</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sv-SE"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val="sv-SE" w:eastAsia="zh-CN"/>
        </w:rPr>
        <w:t>供应商须指派项目经理一人。供应商须指派项目经理一人，负责项目管理、协调和沟通等工作。供应商须提供详细的人员资质及经验情况说明。</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sv-SE" w:eastAsia="zh-CN"/>
        </w:rPr>
      </w:pPr>
      <w:r>
        <w:rPr>
          <w:rFonts w:hint="eastAsia" w:ascii="仿宋_GB2312" w:hAnsi="仿宋_GB2312" w:eastAsia="仿宋_GB2312" w:cs="仿宋_GB2312"/>
          <w:sz w:val="32"/>
          <w:szCs w:val="32"/>
          <w:lang w:val="sv-SE" w:eastAsia="zh-CN"/>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sv-SE" w:eastAsia="zh-CN"/>
        </w:rPr>
        <w:t>供应商应标时，必须向采购人提供拟派参加本项目的人员名单（包括候补人员）以及参加人员的资料。</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sv-SE" w:eastAsia="zh-CN"/>
        </w:rPr>
      </w:pPr>
      <w:r>
        <w:rPr>
          <w:rFonts w:hint="eastAsia" w:ascii="仿宋_GB2312" w:hAnsi="仿宋_GB2312" w:eastAsia="仿宋_GB2312" w:cs="仿宋_GB2312"/>
          <w:sz w:val="32"/>
          <w:szCs w:val="32"/>
          <w:lang w:val="sv-SE" w:eastAsia="zh-CN"/>
        </w:rPr>
        <w:t>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sv-SE" w:eastAsia="zh-CN"/>
        </w:rPr>
        <w:t>供应商必须向采购人保证项目人员组织的稳定性，在本项目结束前，参加本项目的人员变动必须取得采购人同意，并立即安排拟订候补人员予以补充。</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sv-SE" w:eastAsia="zh-CN"/>
        </w:rPr>
      </w:pPr>
      <w:r>
        <w:rPr>
          <w:rFonts w:hint="eastAsia" w:ascii="仿宋_GB2312" w:hAnsi="仿宋_GB2312" w:eastAsia="仿宋_GB2312" w:cs="仿宋_GB2312"/>
          <w:sz w:val="32"/>
          <w:szCs w:val="32"/>
          <w:lang w:val="sv-SE" w:eastAsia="zh-CN"/>
        </w:rPr>
        <w:t>5</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sv-SE" w:eastAsia="zh-CN"/>
        </w:rPr>
        <w:t>采购人有对供应商参与项目人员进行能力测试的权力。对于不满足采购人要求的人员，采购人有权要求供应商无条件更换，且不能影响项目进度。</w:t>
      </w:r>
    </w:p>
    <w:p>
      <w:pPr>
        <w:keepNext/>
        <w:keepLines/>
        <w:pageBreakBefore w:val="0"/>
        <w:widowControl w:val="0"/>
        <w:numPr>
          <w:ilvl w:val="0"/>
          <w:numId w:val="0"/>
        </w:numPr>
        <w:kinsoku/>
        <w:wordWrap/>
        <w:overflowPunct/>
        <w:topLinePunct/>
        <w:autoSpaceDE/>
        <w:autoSpaceDN/>
        <w:bidi w:val="0"/>
        <w:adjustRightInd w:val="0"/>
        <w:snapToGrid w:val="0"/>
        <w:spacing w:before="0" w:beforeLines="0" w:after="0" w:line="560" w:lineRule="exact"/>
        <w:ind w:left="0" w:leftChars="0" w:firstLine="0" w:firstLineChars="0"/>
        <w:jc w:val="both"/>
        <w:textAlignment w:val="center"/>
        <w:outlineLvl w:val="1"/>
        <w:rPr>
          <w:rFonts w:hint="eastAsia" w:ascii="楷体" w:hAnsi="楷体" w:eastAsia="楷体" w:cs="楷体"/>
          <w:b/>
          <w:bCs/>
          <w:snapToGrid/>
          <w:color w:val="000000"/>
          <w:kern w:val="0"/>
          <w:sz w:val="32"/>
          <w:szCs w:val="32"/>
          <w:lang w:val="en-US" w:eastAsia="zh-CN" w:bidi="ar-SA"/>
        </w:rPr>
      </w:pPr>
      <w:bookmarkStart w:id="14" w:name="_Toc24578"/>
      <w:r>
        <w:rPr>
          <w:rFonts w:hint="eastAsia" w:ascii="楷体" w:hAnsi="楷体" w:eastAsia="楷体" w:cs="楷体"/>
          <w:b/>
          <w:bCs/>
          <w:snapToGrid/>
          <w:color w:val="000000"/>
          <w:kern w:val="0"/>
          <w:sz w:val="32"/>
          <w:szCs w:val="32"/>
          <w:lang w:val="en-US" w:eastAsia="zh-CN" w:bidi="ar-SA"/>
        </w:rPr>
        <w:t>3.2 质量保证</w:t>
      </w:r>
      <w:bookmarkEnd w:id="14"/>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sv-SE" w:eastAsia="zh-CN"/>
        </w:rPr>
      </w:pPr>
      <w:r>
        <w:rPr>
          <w:rFonts w:hint="eastAsia" w:ascii="仿宋_GB2312" w:hAnsi="仿宋_GB2312" w:eastAsia="仿宋_GB2312" w:cs="仿宋_GB2312"/>
          <w:sz w:val="32"/>
          <w:szCs w:val="32"/>
          <w:lang w:val="sv-SE" w:eastAsia="zh-CN"/>
        </w:rPr>
        <w:t>1</w:t>
      </w:r>
      <w:r>
        <w:rPr>
          <w:rFonts w:hint="eastAsia" w:ascii="仿宋_GB2312" w:hAnsi="仿宋_GB2312" w:eastAsia="仿宋_GB2312" w:cs="仿宋_GB2312"/>
          <w:sz w:val="32"/>
          <w:szCs w:val="32"/>
          <w:lang w:val="en-US" w:eastAsia="zh-CN"/>
        </w:rPr>
        <w:t>.供</w:t>
      </w:r>
      <w:r>
        <w:rPr>
          <w:rFonts w:hint="eastAsia" w:ascii="仿宋_GB2312" w:hAnsi="仿宋_GB2312" w:eastAsia="仿宋_GB2312" w:cs="仿宋_GB2312"/>
          <w:sz w:val="32"/>
          <w:szCs w:val="32"/>
          <w:lang w:val="sv-SE" w:eastAsia="zh-CN"/>
        </w:rPr>
        <w:t>应商应保证所提供服务的功能、性能、质量均能满足本技术规范书的技术、质量等要求。</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sv-SE" w:eastAsia="zh-CN"/>
        </w:rPr>
      </w:pPr>
      <w:r>
        <w:rPr>
          <w:rFonts w:hint="eastAsia" w:ascii="仿宋_GB2312" w:hAnsi="仿宋_GB2312" w:eastAsia="仿宋_GB2312" w:cs="仿宋_GB2312"/>
          <w:sz w:val="32"/>
          <w:szCs w:val="32"/>
          <w:lang w:val="sv-SE" w:eastAsia="zh-CN"/>
        </w:rPr>
        <w:t>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sv-SE" w:eastAsia="zh-CN"/>
        </w:rPr>
        <w:t>供应商须协助采购人建立独立于项目设计与实施的质量保证机制，建立和完善全面的项目质量管理体系，供应商应遵循相应的质量保证机制及质量管理体系。</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sv-SE" w:eastAsia="zh-CN"/>
        </w:rPr>
      </w:pPr>
      <w:r>
        <w:rPr>
          <w:rFonts w:hint="eastAsia" w:ascii="仿宋_GB2312" w:hAnsi="仿宋_GB2312" w:eastAsia="仿宋_GB2312" w:cs="仿宋_GB2312"/>
          <w:sz w:val="32"/>
          <w:szCs w:val="32"/>
          <w:lang w:val="sv-SE" w:eastAsia="zh-CN"/>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sv-SE" w:eastAsia="zh-CN"/>
        </w:rPr>
        <w:t>为保证项目的正常运行，要求供应商遵循采购人要求的项目执行跟踪和监控的具体措施，措施包括但不限于周报制度、例会制度、作业计划上报制度、阶段总结制度等。</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sv-SE" w:eastAsia="zh-CN"/>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val="sv-SE" w:eastAsia="zh-CN"/>
        </w:rPr>
        <w:t>若由于供应商自身原因导致项目进度滞后于项目里程碑计划，采购人可根据合同要求追究供应商责任。</w:t>
      </w:r>
    </w:p>
    <w:p>
      <w:pPr>
        <w:keepNext/>
        <w:keepLines/>
        <w:pageBreakBefore w:val="0"/>
        <w:widowControl w:val="0"/>
        <w:numPr>
          <w:ilvl w:val="0"/>
          <w:numId w:val="0"/>
        </w:numPr>
        <w:kinsoku/>
        <w:wordWrap/>
        <w:overflowPunct/>
        <w:topLinePunct/>
        <w:autoSpaceDE/>
        <w:autoSpaceDN/>
        <w:bidi w:val="0"/>
        <w:adjustRightInd w:val="0"/>
        <w:snapToGrid w:val="0"/>
        <w:spacing w:before="0" w:beforeLines="0" w:after="0" w:line="560" w:lineRule="exact"/>
        <w:ind w:left="0" w:leftChars="0" w:firstLine="0" w:firstLineChars="0"/>
        <w:jc w:val="both"/>
        <w:textAlignment w:val="center"/>
        <w:outlineLvl w:val="1"/>
        <w:rPr>
          <w:rFonts w:hint="eastAsia" w:ascii="楷体" w:hAnsi="楷体" w:eastAsia="楷体" w:cs="楷体"/>
          <w:b/>
          <w:bCs/>
          <w:snapToGrid/>
          <w:color w:val="000000"/>
          <w:kern w:val="0"/>
          <w:sz w:val="32"/>
          <w:szCs w:val="32"/>
          <w:lang w:val="en-US" w:eastAsia="zh-CN" w:bidi="ar-SA"/>
        </w:rPr>
      </w:pPr>
      <w:bookmarkStart w:id="15" w:name="_Toc143"/>
      <w:r>
        <w:rPr>
          <w:rFonts w:hint="eastAsia" w:ascii="楷体" w:hAnsi="楷体" w:eastAsia="楷体" w:cs="楷体"/>
          <w:b/>
          <w:bCs/>
          <w:snapToGrid/>
          <w:color w:val="000000"/>
          <w:kern w:val="0"/>
          <w:sz w:val="32"/>
          <w:szCs w:val="32"/>
          <w:lang w:val="en-US" w:eastAsia="zh-CN" w:bidi="ar-SA"/>
        </w:rPr>
        <w:t>3.3 项目管理</w:t>
      </w:r>
      <w:bookmarkEnd w:id="15"/>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bookmarkStart w:id="16" w:name="5.3.1有关项目实施的要求"/>
      <w:bookmarkEnd w:id="16"/>
      <w:bookmarkStart w:id="17" w:name="_Toc8078"/>
      <w:r>
        <w:rPr>
          <w:rFonts w:hint="eastAsia" w:ascii="仿宋_GB2312" w:hAnsi="仿宋_GB2312" w:eastAsia="仿宋_GB2312" w:cs="仿宋_GB2312"/>
          <w:sz w:val="32"/>
          <w:szCs w:val="32"/>
          <w:lang w:val="en-US" w:eastAsia="zh-CN"/>
        </w:rPr>
        <w:t>1.有关项目实施的要求</w:t>
      </w:r>
      <w:bookmarkEnd w:id="17"/>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供应商需根据本技术规范书的要求，结合自身信息安全服务的实践和项目经验，认真实施此次的项目。供应商应从项目的角度提出建设过程的安排，同时根据本项目的特点，对拟投入本项目的人员情况进行说明，同时需详细说明此项目组成员以往参与过的项目以及在本项目中所承担的职责和所具有的优势，从人员方面确保项目的正常进行。</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bookmarkStart w:id="18" w:name="_Toc14813"/>
      <w:r>
        <w:rPr>
          <w:rFonts w:hint="eastAsia" w:ascii="仿宋_GB2312" w:hAnsi="仿宋_GB2312" w:eastAsia="仿宋_GB2312" w:cs="仿宋_GB2312"/>
          <w:sz w:val="32"/>
          <w:szCs w:val="32"/>
          <w:lang w:val="en-US" w:eastAsia="zh-CN"/>
        </w:rPr>
        <w:t>2</w:t>
      </w:r>
      <w:bookmarkStart w:id="19" w:name="5.3.2技术联络会制度"/>
      <w:bookmarkEnd w:id="19"/>
      <w:r>
        <w:rPr>
          <w:rFonts w:hint="eastAsia" w:ascii="仿宋_GB2312" w:hAnsi="仿宋_GB2312" w:eastAsia="仿宋_GB2312" w:cs="仿宋_GB2312"/>
          <w:sz w:val="32"/>
          <w:szCs w:val="32"/>
          <w:lang w:val="en-US" w:eastAsia="zh-CN"/>
        </w:rPr>
        <w:t>.技术联络会制度</w:t>
      </w:r>
      <w:bookmarkEnd w:id="18"/>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sv-SE" w:eastAsia="zh-CN"/>
        </w:rPr>
      </w:pPr>
      <w:r>
        <w:rPr>
          <w:rFonts w:hint="eastAsia" w:ascii="仿宋_GB2312" w:hAnsi="仿宋_GB2312" w:eastAsia="仿宋_GB2312" w:cs="仿宋_GB2312"/>
          <w:sz w:val="32"/>
          <w:szCs w:val="32"/>
          <w:lang w:val="sv-SE" w:eastAsia="zh-CN"/>
        </w:rPr>
        <w:t>为了确保项目的顺利进行和完成，在项目建设过程中，供应商应与采购人建立必要的技术联络会制度。供应商需组织召开必要的技术联络会，以便于采购人在工程的实施阶段密切配合供应商，确保</w:t>
      </w:r>
      <w:r>
        <w:rPr>
          <w:rFonts w:hint="eastAsia" w:ascii="仿宋_GB2312" w:hAnsi="仿宋_GB2312" w:eastAsia="仿宋_GB2312" w:cs="仿宋_GB2312"/>
          <w:sz w:val="32"/>
          <w:szCs w:val="32"/>
          <w:lang w:val="en-US" w:eastAsia="zh-CN"/>
        </w:rPr>
        <w:t>项目</w:t>
      </w:r>
      <w:r>
        <w:rPr>
          <w:rFonts w:hint="eastAsia" w:ascii="仿宋_GB2312" w:hAnsi="仿宋_GB2312" w:eastAsia="仿宋_GB2312" w:cs="仿宋_GB2312"/>
          <w:sz w:val="32"/>
          <w:szCs w:val="32"/>
          <w:lang w:val="sv-SE" w:eastAsia="zh-CN"/>
        </w:rPr>
        <w:t>进展顺利。</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bookmarkStart w:id="20" w:name="_Toc28327"/>
      <w:r>
        <w:rPr>
          <w:rFonts w:hint="eastAsia" w:ascii="仿宋_GB2312" w:hAnsi="仿宋_GB2312" w:eastAsia="仿宋_GB2312" w:cs="仿宋_GB2312"/>
          <w:sz w:val="32"/>
          <w:szCs w:val="32"/>
          <w:lang w:val="en-US" w:eastAsia="zh-CN"/>
        </w:rPr>
        <w:t>3</w:t>
      </w:r>
      <w:bookmarkStart w:id="21" w:name="5.3.3项目交付项"/>
      <w:bookmarkEnd w:id="21"/>
      <w:r>
        <w:rPr>
          <w:rFonts w:hint="eastAsia" w:ascii="仿宋_GB2312" w:hAnsi="仿宋_GB2312" w:eastAsia="仿宋_GB2312" w:cs="仿宋_GB2312"/>
          <w:sz w:val="32"/>
          <w:szCs w:val="32"/>
          <w:lang w:val="en-US" w:eastAsia="zh-CN"/>
        </w:rPr>
        <w:t>.项目交付项</w:t>
      </w:r>
      <w:bookmarkEnd w:id="20"/>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sv-SE" w:eastAsia="zh-CN"/>
        </w:rPr>
      </w:pPr>
      <w:r>
        <w:rPr>
          <w:rFonts w:hint="eastAsia" w:ascii="仿宋_GB2312" w:hAnsi="仿宋_GB2312" w:eastAsia="仿宋_GB2312" w:cs="仿宋_GB2312"/>
          <w:sz w:val="32"/>
          <w:szCs w:val="32"/>
          <w:lang w:val="sv-SE" w:eastAsia="zh-CN"/>
        </w:rPr>
        <w:t>供应商须承诺按照采购人的要求提供项目交付资料，包括但不限于：</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（1）交付“拖拽式”数据处理工具，并提供《产品操作手册》。</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（2）交付业务报表与报告、数据字典、《报表、报告使用手册》及培训课件。</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（3）交付《运维手册》。</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（4）完成计算机软件著作权登记受理。</w:t>
      </w:r>
    </w:p>
    <w:p>
      <w:pPr>
        <w:keepNext w:val="0"/>
        <w:keepLines w:val="0"/>
        <w:pageBreakBefore w:val="0"/>
        <w:kinsoku/>
        <w:wordWrap/>
        <w:overflowPunct/>
        <w:topLinePunct w:val="0"/>
        <w:autoSpaceDE/>
        <w:autoSpaceDN/>
        <w:bidi w:val="0"/>
        <w:snapToGrid/>
        <w:spacing w:line="360" w:lineRule="auto"/>
        <w:ind w:firstLine="640" w:firstLineChars="200"/>
        <w:rPr>
          <w:rFonts w:hint="eastAsia" w:ascii="宋体" w:hAnsi="宋体" w:eastAsia="宋体" w:cs="宋体"/>
          <w:color w:val="auto"/>
          <w:sz w:val="28"/>
          <w:szCs w:val="28"/>
          <w:highlight w:val="none"/>
          <w:shd w:val="clear" w:color="auto" w:fill="auto"/>
        </w:rPr>
      </w:pPr>
      <w:r>
        <w:rPr>
          <w:rFonts w:hint="eastAsia" w:ascii="仿宋_GB2312" w:hAnsi="仿宋_GB2312" w:eastAsia="仿宋_GB2312" w:cs="仿宋_GB2312"/>
          <w:sz w:val="32"/>
          <w:szCs w:val="32"/>
          <w:lang w:val="en-US" w:eastAsia="zh-CN"/>
        </w:rPr>
        <w:t>注：本项目所涉及的所有</w:t>
      </w:r>
      <w:r>
        <w:rPr>
          <w:rFonts w:hint="eastAsia" w:ascii="仿宋_GB2312" w:hAnsi="仿宋_GB2312" w:eastAsia="仿宋_GB2312" w:cs="仿宋_GB2312"/>
          <w:sz w:val="32"/>
          <w:szCs w:val="32"/>
        </w:rPr>
        <w:t>技术成果及相关权利，归</w:t>
      </w: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rPr>
        <w:t>所有。</w:t>
      </w:r>
    </w:p>
    <w:p>
      <w:pPr>
        <w:pStyle w:val="20"/>
        <w:rPr>
          <w:rFonts w:hint="default"/>
          <w:lang w:val="en-US" w:eastAsia="zh-CN"/>
        </w:rPr>
      </w:pPr>
    </w:p>
    <w:p>
      <w:pPr>
        <w:keepNext/>
        <w:keepLines/>
        <w:pageBreakBefore w:val="0"/>
        <w:widowControl w:val="0"/>
        <w:numPr>
          <w:ilvl w:val="0"/>
          <w:numId w:val="0"/>
        </w:numPr>
        <w:kinsoku/>
        <w:wordWrap/>
        <w:overflowPunct/>
        <w:topLinePunct/>
        <w:autoSpaceDE/>
        <w:autoSpaceDN/>
        <w:bidi w:val="0"/>
        <w:adjustRightInd w:val="0"/>
        <w:snapToGrid w:val="0"/>
        <w:spacing w:before="0" w:beforeLines="0" w:after="0" w:line="560" w:lineRule="exact"/>
        <w:ind w:left="0" w:leftChars="0" w:firstLine="0" w:firstLineChars="0"/>
        <w:jc w:val="both"/>
        <w:textAlignment w:val="center"/>
        <w:outlineLvl w:val="1"/>
        <w:rPr>
          <w:rFonts w:hint="eastAsia" w:ascii="楷体" w:hAnsi="楷体" w:eastAsia="楷体" w:cs="楷体"/>
          <w:b/>
          <w:bCs/>
          <w:snapToGrid/>
          <w:color w:val="000000"/>
          <w:kern w:val="0"/>
          <w:sz w:val="32"/>
          <w:szCs w:val="32"/>
          <w:lang w:val="en-US" w:eastAsia="zh-CN" w:bidi="ar-SA"/>
        </w:rPr>
      </w:pPr>
      <w:bookmarkStart w:id="22" w:name="_Toc22943"/>
      <w:r>
        <w:rPr>
          <w:rFonts w:hint="eastAsia" w:ascii="楷体" w:hAnsi="楷体" w:eastAsia="楷体" w:cs="楷体"/>
          <w:b/>
          <w:bCs/>
          <w:snapToGrid/>
          <w:color w:val="000000"/>
          <w:kern w:val="0"/>
          <w:sz w:val="32"/>
          <w:szCs w:val="32"/>
          <w:lang w:val="en-US" w:eastAsia="zh-CN" w:bidi="ar-SA"/>
        </w:rPr>
        <w:t>3.4 保密要求</w:t>
      </w:r>
      <w:bookmarkEnd w:id="22"/>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sv-SE" w:eastAsia="zh-CN"/>
        </w:rPr>
      </w:pPr>
      <w:r>
        <w:rPr>
          <w:rFonts w:hint="eastAsia" w:ascii="仿宋_GB2312" w:hAnsi="仿宋_GB2312" w:eastAsia="仿宋_GB2312" w:cs="仿宋_GB2312"/>
          <w:sz w:val="32"/>
          <w:szCs w:val="32"/>
          <w:lang w:val="sv-SE" w:eastAsia="zh-CN"/>
        </w:rPr>
        <w:t>供应商在负有保护企业的网络安全、信息安全和数据</w:t>
      </w:r>
      <w:r>
        <w:rPr>
          <w:rFonts w:hint="eastAsia" w:ascii="仿宋_GB2312" w:hAnsi="仿宋_GB2312" w:eastAsia="仿宋_GB2312" w:cs="仿宋_GB2312"/>
          <w:sz w:val="32"/>
          <w:szCs w:val="32"/>
          <w:lang w:val="en-US" w:eastAsia="zh-CN"/>
        </w:rPr>
        <w:t>安全</w:t>
      </w:r>
      <w:r>
        <w:rPr>
          <w:rFonts w:hint="eastAsia" w:ascii="仿宋_GB2312" w:hAnsi="仿宋_GB2312" w:eastAsia="仿宋_GB2312" w:cs="仿宋_GB2312"/>
          <w:sz w:val="32"/>
          <w:szCs w:val="32"/>
          <w:lang w:val="sv-SE" w:eastAsia="zh-CN"/>
        </w:rPr>
        <w:t>的义务和责任；负有保护所持有、接触的属于或涉及企业商业秘密的信息安全的义务和责任。</w:t>
      </w:r>
    </w:p>
    <w:p>
      <w:pPr>
        <w:pageBreakBefore w:val="0"/>
        <w:widowControl w:val="0"/>
        <w:kinsoku/>
        <w:wordWrap/>
        <w:overflowPunct/>
        <w:autoSpaceDE/>
        <w:autoSpaceDN/>
        <w:bidi w:val="0"/>
        <w:spacing w:line="560" w:lineRule="exact"/>
        <w:ind w:firstLine="883"/>
        <w:jc w:val="both"/>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sv-SE" w:eastAsia="zh-CN"/>
        </w:rPr>
        <w:t>商业秘密是指因其信息泄露会影响企业生产和发展、影响企业营销活动、影响企业技术进步、使企业在商业竞争中处于被动或不利地位、使企业经济利益受到损害、影响企业对外交流和商业谈判顺利进行、影响企业稳定和安全、影响企业对外承担保密义务的事项。</w:t>
      </w:r>
    </w:p>
    <w:p>
      <w:pPr>
        <w:keepNext/>
        <w:keepLines/>
        <w:pageBreakBefore w:val="0"/>
        <w:widowControl w:val="0"/>
        <w:numPr>
          <w:ilvl w:val="0"/>
          <w:numId w:val="0"/>
        </w:numPr>
        <w:kinsoku/>
        <w:wordWrap/>
        <w:overflowPunct/>
        <w:topLinePunct/>
        <w:autoSpaceDE/>
        <w:autoSpaceDN/>
        <w:bidi w:val="0"/>
        <w:adjustRightInd w:val="0"/>
        <w:snapToGrid w:val="0"/>
        <w:spacing w:before="0" w:after="0" w:line="560" w:lineRule="exact"/>
        <w:ind w:leftChars="0"/>
        <w:jc w:val="both"/>
        <w:textAlignment w:val="center"/>
        <w:outlineLvl w:val="0"/>
        <w:rPr>
          <w:rFonts w:hint="default" w:ascii="黑体" w:hAnsi="黑体" w:eastAsia="黑体" w:cs="黑体"/>
          <w:b/>
          <w:bCs/>
          <w:snapToGrid/>
          <w:color w:val="000000"/>
          <w:kern w:val="0"/>
          <w:sz w:val="32"/>
          <w:szCs w:val="32"/>
          <w:lang w:val="en-US" w:eastAsia="zh-CN" w:bidi="ar-SA"/>
        </w:rPr>
      </w:pPr>
      <w:bookmarkStart w:id="23" w:name="_Toc4217"/>
      <w:r>
        <w:rPr>
          <w:rFonts w:hint="eastAsia" w:ascii="黑体" w:hAnsi="黑体" w:eastAsia="黑体" w:cs="黑体"/>
          <w:b/>
          <w:bCs/>
          <w:snapToGrid/>
          <w:color w:val="000000"/>
          <w:kern w:val="0"/>
          <w:sz w:val="32"/>
          <w:szCs w:val="32"/>
          <w:lang w:val="en-US" w:eastAsia="zh-CN" w:bidi="ar-SA"/>
        </w:rPr>
        <w:t>四、验收</w:t>
      </w:r>
      <w:bookmarkEnd w:id="23"/>
    </w:p>
    <w:p>
      <w:pPr>
        <w:pageBreakBefore w:val="0"/>
        <w:widowControl w:val="0"/>
        <w:kinsoku/>
        <w:wordWrap/>
        <w:overflowPunct/>
        <w:autoSpaceDE/>
        <w:autoSpaceDN/>
        <w:bidi w:val="0"/>
        <w:spacing w:line="560" w:lineRule="exact"/>
        <w:ind w:firstLine="883"/>
        <w:jc w:val="both"/>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lang w:val="sv-SE" w:eastAsia="zh-CN"/>
        </w:rPr>
        <w:t>确定</w:t>
      </w:r>
      <w:r>
        <w:rPr>
          <w:rFonts w:hint="eastAsia" w:ascii="仿宋_GB2312" w:hAnsi="仿宋_GB2312" w:eastAsia="仿宋_GB2312" w:cs="仿宋_GB2312"/>
          <w:sz w:val="32"/>
          <w:szCs w:val="32"/>
          <w:lang w:val="en-US" w:eastAsia="zh-CN"/>
        </w:rPr>
        <w:t>按</w:t>
      </w:r>
      <w:r>
        <w:rPr>
          <w:rFonts w:hint="eastAsia" w:ascii="仿宋_GB2312" w:hAnsi="仿宋_GB2312" w:eastAsia="仿宋_GB2312" w:cs="仿宋_GB2312"/>
          <w:sz w:val="32"/>
          <w:szCs w:val="32"/>
          <w:lang w:val="sv-SE" w:eastAsia="zh-CN"/>
        </w:rPr>
        <w:t>以下标准和方式对供应商的</w:t>
      </w:r>
      <w:r>
        <w:rPr>
          <w:rFonts w:hint="eastAsia" w:ascii="仿宋_GB2312" w:hAnsi="仿宋_GB2312" w:eastAsia="仿宋_GB2312" w:cs="仿宋_GB2312"/>
          <w:sz w:val="32"/>
          <w:szCs w:val="32"/>
          <w:lang w:val="en-US" w:eastAsia="zh-CN"/>
        </w:rPr>
        <w:t>实施</w:t>
      </w:r>
      <w:r>
        <w:rPr>
          <w:rFonts w:hint="eastAsia" w:ascii="仿宋_GB2312" w:hAnsi="仿宋_GB2312" w:eastAsia="仿宋_GB2312" w:cs="仿宋_GB2312"/>
          <w:sz w:val="32"/>
          <w:szCs w:val="32"/>
          <w:lang w:val="sv-SE" w:eastAsia="zh-CN"/>
        </w:rPr>
        <w:t>服务及工作成果进行验收。</w:t>
      </w:r>
    </w:p>
    <w:p>
      <w:pPr>
        <w:keepNext/>
        <w:keepLines/>
        <w:pageBreakBefore w:val="0"/>
        <w:widowControl w:val="0"/>
        <w:numPr>
          <w:ilvl w:val="0"/>
          <w:numId w:val="0"/>
        </w:numPr>
        <w:kinsoku/>
        <w:wordWrap/>
        <w:overflowPunct/>
        <w:topLinePunct/>
        <w:autoSpaceDE/>
        <w:autoSpaceDN/>
        <w:bidi w:val="0"/>
        <w:adjustRightInd w:val="0"/>
        <w:snapToGrid w:val="0"/>
        <w:spacing w:before="0" w:beforeLines="0" w:after="0" w:line="560" w:lineRule="exact"/>
        <w:ind w:left="0" w:leftChars="0" w:firstLine="0" w:firstLineChars="0"/>
        <w:jc w:val="both"/>
        <w:textAlignment w:val="center"/>
        <w:outlineLvl w:val="1"/>
        <w:rPr>
          <w:rFonts w:hint="eastAsia" w:ascii="楷体" w:hAnsi="楷体" w:eastAsia="楷体" w:cs="楷体"/>
          <w:b/>
          <w:bCs/>
          <w:snapToGrid/>
          <w:color w:val="000000"/>
          <w:kern w:val="0"/>
          <w:sz w:val="32"/>
          <w:szCs w:val="32"/>
          <w:lang w:val="en-US" w:eastAsia="zh-CN" w:bidi="ar-SA"/>
        </w:rPr>
      </w:pPr>
      <w:bookmarkStart w:id="24" w:name="_Toc3896"/>
      <w:r>
        <w:rPr>
          <w:rFonts w:hint="eastAsia" w:ascii="楷体" w:hAnsi="楷体" w:eastAsia="楷体" w:cs="楷体"/>
          <w:b/>
          <w:bCs/>
          <w:snapToGrid/>
          <w:color w:val="000000"/>
          <w:kern w:val="0"/>
          <w:sz w:val="32"/>
          <w:szCs w:val="32"/>
          <w:lang w:val="en-US" w:eastAsia="zh-CN" w:bidi="ar-SA"/>
        </w:rPr>
        <w:t>4.1 验收标准</w:t>
      </w:r>
      <w:bookmarkEnd w:id="24"/>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1.按照双方签订的技术协议完成双方约定的工作内容。</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2.供应商提交成果必须符合采购人系统运行相关标准和管理办法。</w:t>
      </w:r>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3.供应商必须完成项目要求的所有工作内容，工作完成情况证明由采购人提供。</w:t>
      </w:r>
    </w:p>
    <w:p>
      <w:pPr>
        <w:keepNext/>
        <w:keepLines/>
        <w:pageBreakBefore w:val="0"/>
        <w:widowControl w:val="0"/>
        <w:numPr>
          <w:ilvl w:val="0"/>
          <w:numId w:val="0"/>
        </w:numPr>
        <w:kinsoku/>
        <w:wordWrap/>
        <w:overflowPunct/>
        <w:topLinePunct/>
        <w:autoSpaceDE/>
        <w:autoSpaceDN/>
        <w:bidi w:val="0"/>
        <w:adjustRightInd w:val="0"/>
        <w:snapToGrid w:val="0"/>
        <w:spacing w:before="0" w:beforeLines="0" w:after="0" w:line="560" w:lineRule="exact"/>
        <w:ind w:left="0" w:leftChars="0" w:firstLine="0" w:firstLineChars="0"/>
        <w:jc w:val="both"/>
        <w:textAlignment w:val="center"/>
        <w:outlineLvl w:val="1"/>
        <w:rPr>
          <w:rFonts w:hint="eastAsia" w:ascii="楷体" w:hAnsi="楷体" w:eastAsia="楷体" w:cs="楷体"/>
          <w:b/>
          <w:bCs/>
          <w:snapToGrid/>
          <w:color w:val="000000"/>
          <w:kern w:val="0"/>
          <w:sz w:val="32"/>
          <w:szCs w:val="32"/>
          <w:lang w:val="en-US" w:eastAsia="zh-CN" w:bidi="ar-SA"/>
        </w:rPr>
      </w:pPr>
      <w:bookmarkStart w:id="25" w:name="_Toc11461"/>
      <w:r>
        <w:rPr>
          <w:rFonts w:hint="eastAsia" w:ascii="楷体" w:hAnsi="楷体" w:eastAsia="楷体" w:cs="楷体"/>
          <w:b/>
          <w:bCs/>
          <w:snapToGrid/>
          <w:color w:val="000000"/>
          <w:kern w:val="0"/>
          <w:sz w:val="32"/>
          <w:szCs w:val="32"/>
          <w:lang w:val="en-US" w:eastAsia="zh-CN" w:bidi="ar-SA"/>
        </w:rPr>
        <w:t>4.2 验收方法</w:t>
      </w:r>
      <w:bookmarkEnd w:id="25"/>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如双方认为项目已具备验收条件，供应商向采购人提出验收申请，采购人在接到供应商验收申请后组织对供应商提交的资料进行审核，确认供应商提交资料符合南网共享公司相关验收标准后，由采购人组织相关人员对供应商工作提交的交付物进行评审，由采购人系统运行管理部门对系统运行情况进行评价。</w:t>
      </w:r>
    </w:p>
    <w:p>
      <w:pPr>
        <w:keepNext/>
        <w:keepLines/>
        <w:pageBreakBefore w:val="0"/>
        <w:widowControl w:val="0"/>
        <w:numPr>
          <w:ilvl w:val="0"/>
          <w:numId w:val="0"/>
        </w:numPr>
        <w:kinsoku/>
        <w:wordWrap/>
        <w:overflowPunct/>
        <w:topLinePunct/>
        <w:autoSpaceDE/>
        <w:autoSpaceDN/>
        <w:bidi w:val="0"/>
        <w:adjustRightInd w:val="0"/>
        <w:snapToGrid w:val="0"/>
        <w:spacing w:before="0" w:beforeLines="0" w:after="0" w:line="560" w:lineRule="exact"/>
        <w:ind w:left="0" w:leftChars="0" w:firstLine="0" w:firstLineChars="0"/>
        <w:jc w:val="both"/>
        <w:textAlignment w:val="center"/>
        <w:outlineLvl w:val="1"/>
        <w:rPr>
          <w:rFonts w:hint="eastAsia" w:ascii="楷体" w:hAnsi="楷体" w:eastAsia="楷体" w:cs="楷体"/>
          <w:b/>
          <w:bCs/>
          <w:snapToGrid/>
          <w:color w:val="auto"/>
          <w:kern w:val="0"/>
          <w:sz w:val="32"/>
          <w:szCs w:val="32"/>
          <w:highlight w:val="none"/>
          <w:lang w:val="en-US" w:eastAsia="zh-CN" w:bidi="ar-SA"/>
        </w:rPr>
      </w:pPr>
      <w:bookmarkStart w:id="26" w:name="_Toc15284"/>
      <w:r>
        <w:rPr>
          <w:rFonts w:hint="eastAsia" w:ascii="楷体" w:hAnsi="楷体" w:eastAsia="楷体" w:cs="楷体"/>
          <w:b/>
          <w:bCs/>
          <w:snapToGrid/>
          <w:color w:val="auto"/>
          <w:kern w:val="0"/>
          <w:sz w:val="32"/>
          <w:szCs w:val="32"/>
          <w:highlight w:val="none"/>
          <w:lang w:val="en-US" w:eastAsia="zh-CN" w:bidi="ar-SA"/>
        </w:rPr>
        <w:t>4.3 验收时间与地点</w:t>
      </w:r>
      <w:bookmarkEnd w:id="26"/>
    </w:p>
    <w:p>
      <w:pPr>
        <w:pageBreakBefore w:val="0"/>
        <w:widowControl w:val="0"/>
        <w:kinsoku/>
        <w:wordWrap/>
        <w:overflowPunct/>
        <w:autoSpaceDE/>
        <w:autoSpaceDN/>
        <w:bidi w:val="0"/>
        <w:spacing w:line="560" w:lineRule="exact"/>
        <w:ind w:firstLine="883"/>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1.验收时间：供应商提交验收申请，经采购人确认提交资料满足采购人项目验收标准，可以开展验收。</w:t>
      </w:r>
    </w:p>
    <w:p>
      <w:pPr>
        <w:pageBreakBefore w:val="0"/>
        <w:widowControl w:val="0"/>
        <w:kinsoku/>
        <w:wordWrap/>
        <w:overflowPunct/>
        <w:autoSpaceDE/>
        <w:autoSpaceDN/>
        <w:bidi w:val="0"/>
        <w:spacing w:line="560" w:lineRule="exact"/>
        <w:ind w:firstLine="883"/>
        <w:jc w:val="both"/>
        <w:rPr>
          <w:rFonts w:hint="eastAsia"/>
          <w:color w:val="auto"/>
          <w:highlight w:val="none"/>
          <w:lang w:val="sv-SE" w:eastAsia="zh-CN"/>
        </w:rPr>
      </w:pPr>
      <w:r>
        <w:rPr>
          <w:rFonts w:hint="eastAsia" w:ascii="仿宋_GB2312" w:hAnsi="仿宋_GB2312" w:eastAsia="仿宋_GB2312" w:cs="仿宋_GB2312"/>
          <w:color w:val="auto"/>
          <w:sz w:val="32"/>
          <w:szCs w:val="32"/>
          <w:highlight w:val="none"/>
          <w:lang w:val="en-US" w:eastAsia="zh-CN"/>
        </w:rPr>
        <w:t>2.验收地点：双方具体约定。</w:t>
      </w:r>
    </w:p>
    <w:sectPr>
      <w:headerReference r:id="rId12" w:type="default"/>
      <w:footerReference r:id="rId13" w:type="default"/>
      <w:pgSz w:w="11906" w:h="16838"/>
      <w:pgMar w:top="1418" w:right="1474" w:bottom="1701" w:left="1134" w:header="851" w:footer="964" w:gutter="0"/>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Book Antiqua">
    <w:altName w:val="Segoe Print"/>
    <w:panose1 w:val="02040602050305030304"/>
    <w:charset w:val="00"/>
    <w:family w:val="roman"/>
    <w:pitch w:val="default"/>
    <w:sig w:usb0="00000000" w:usb1="00000000" w:usb2="00000000" w:usb3="00000000" w:csb0="2000009F" w:csb1="DFD7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小标宋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txbxContent>
                    </wps:txbx>
                    <wps:bodyPr vert="horz" wrap="none" lIns="0" tIns="0" rIns="0" bIns="0" anchor="t" anchorCtr="0" upright="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rKrll3gEAAL4DAAAOAAAAAAAA&#10;AAEAIAAAAB4BAABkcnMvZTJvRG9jLnhtbFBLBQYAAAAABgAGAFkBAABuBQAAAAA=&#10;">
              <v:fill on="f" focussize="0,0"/>
              <v:stroke on="f"/>
              <v:imagedata o:title=""/>
              <o:lock v:ext="edit" aspectratio="f"/>
              <v:textbox inset="0mm,0mm,0mm,0mm" style="mso-fit-shape-to-text:t;">
                <w:txbxContent>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3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txbxContent>
                    </wps:txbx>
                    <wps:bodyPr vert="horz" wrap="none" lIns="0" tIns="0" rIns="0" bIns="0" anchor="t" anchorCtr="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e9vqE3gEAAL4DAAAOAAAAAAAA&#10;AAEAIAAAAB4BAABkcnMvZTJvRG9jLnhtbFBLBQYAAAAABgAGAFkBAABuBQAAAAA=&#10;">
              <v:fill on="f" focussize="0,0"/>
              <v:stroke on="f"/>
              <v:imagedata o:title=""/>
              <o:lock v:ext="edit" aspectratio="f"/>
              <v:textbox inset="0mm,0mm,0mm,0mm" style="mso-fit-shape-to-text:t;">
                <w:txbxContent>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360"/>
      <w:jc w:val="both"/>
      <w:rPr>
        <w:szCs w:val="24"/>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6"/>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9</w:t>
                          </w:r>
                          <w:r>
                            <w:rPr>
                              <w:rFonts w:hint="eastAsia" w:ascii="宋体" w:hAnsi="宋体" w:eastAsia="宋体" w:cs="宋体"/>
                              <w:sz w:val="28"/>
                              <w:szCs w:val="28"/>
                              <w:lang w:eastAsia="zh-CN"/>
                            </w:rPr>
                            <w:fldChar w:fldCharType="end"/>
                          </w:r>
                        </w:p>
                      </w:txbxContent>
                    </wps:txbx>
                    <wps:bodyPr vert="horz" wrap="none" lIns="0" tIns="0" rIns="0" bIns="0" anchor="t" anchorCtr="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Mq2F63gEAAL4DAAAOAAAAAAAA&#10;AAEAIAAAAB4BAABkcnMvZTJvRG9jLnhtbFBLBQYAAAAABgAGAFkBAABuBQAAAAA=&#10;">
              <v:fill on="f" focussize="0,0"/>
              <v:stroke on="f"/>
              <v:imagedata o:title=""/>
              <o:lock v:ext="edit" aspectratio="f"/>
              <v:textbox inset="0mm,0mm,0mm,0mm" style="mso-fit-shape-to-text:t;">
                <w:txbxContent>
                  <w:p>
                    <w:pPr>
                      <w:pStyle w:val="26"/>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9</w:t>
                    </w:r>
                    <w:r>
                      <w:rPr>
                        <w:rFonts w:hint="eastAsia" w:ascii="宋体" w:hAnsi="宋体" w:eastAsia="宋体" w:cs="宋体"/>
                        <w:sz w:val="28"/>
                        <w:szCs w:val="28"/>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spacing w:line="240" w:lineRule="auto"/>
      <w:ind w:firstLine="0" w:firstLineChars="0"/>
      <w:jc w:val="right"/>
      <w:rPr>
        <w:rFonts w:hint="eastAsia"/>
      </w:rPr>
    </w:pPr>
    <w:r>
      <w:rPr>
        <w:rFonts w:hint="eastAsia"/>
      </w:rPr>
      <w:t>技术规范书</w:t>
    </w:r>
  </w:p>
  <w:p>
    <w:pPr>
      <w:pStyle w:val="27"/>
      <w:spacing w:line="240" w:lineRule="auto"/>
      <w:ind w:firstLine="0" w:firstLineChars="0"/>
      <w:jc w:val="both"/>
    </w:pPr>
    <w:r>
      <w:rPr>
        <w:rFonts w:hint="eastAsia"/>
      </w:rPr>
      <w:drawing>
        <wp:inline distT="0" distB="0" distL="114300" distR="114300">
          <wp:extent cx="1490980" cy="264795"/>
          <wp:effectExtent l="0" t="0" r="13970" b="190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
                  <a:stretch>
                    <a:fillRect/>
                  </a:stretch>
                </pic:blipFill>
                <pic:spPr>
                  <a:xfrm>
                    <a:off x="0" y="0"/>
                    <a:ext cx="1490980" cy="26479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A26E29"/>
    <w:multiLevelType w:val="multilevel"/>
    <w:tmpl w:val="13A26E29"/>
    <w:lvl w:ilvl="0" w:tentative="0">
      <w:start w:val="1"/>
      <w:numFmt w:val="decimal"/>
      <w:pStyle w:val="4"/>
      <w:lvlText w:val="%1"/>
      <w:lvlJc w:val="left"/>
      <w:pPr>
        <w:tabs>
          <w:tab w:val="left" w:pos="432"/>
        </w:tabs>
        <w:ind w:left="432" w:hanging="432"/>
      </w:pPr>
      <w:rPr>
        <w:rFonts w:hint="eastAsia"/>
      </w:rPr>
    </w:lvl>
    <w:lvl w:ilvl="1" w:tentative="0">
      <w:start w:val="1"/>
      <w:numFmt w:val="decimal"/>
      <w:lvlText w:val="%1.%2"/>
      <w:lvlJc w:val="left"/>
      <w:pPr>
        <w:tabs>
          <w:tab w:val="left" w:pos="718"/>
        </w:tabs>
        <w:ind w:left="718"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color w:val="auto"/>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295A2461"/>
    <w:multiLevelType w:val="multilevel"/>
    <w:tmpl w:val="295A2461"/>
    <w:lvl w:ilvl="0" w:tentative="0">
      <w:start w:val="1"/>
      <w:numFmt w:val="decimal"/>
      <w:lvlText w:val="%1)"/>
      <w:lvlJc w:val="left"/>
      <w:pPr>
        <w:tabs>
          <w:tab w:val="left" w:pos="845"/>
        </w:tabs>
        <w:ind w:left="845" w:hanging="420"/>
      </w:pPr>
      <w:rPr>
        <w:rFonts w:hint="eastAsia"/>
      </w:rPr>
    </w:lvl>
    <w:lvl w:ilvl="1" w:tentative="0">
      <w:start w:val="1"/>
      <w:numFmt w:val="decimal"/>
      <w:pStyle w:val="92"/>
      <w:lvlText w:val="%2)"/>
      <w:lvlJc w:val="left"/>
      <w:pPr>
        <w:tabs>
          <w:tab w:val="left" w:pos="845"/>
        </w:tabs>
        <w:ind w:left="845" w:hanging="420"/>
      </w:pPr>
      <w:rPr>
        <w:rFonts w:hint="eastAsia"/>
      </w:rPr>
    </w:lvl>
    <w:lvl w:ilvl="2" w:tentative="0">
      <w:start w:val="1"/>
      <w:numFmt w:val="lowerRoman"/>
      <w:lvlText w:val="%3."/>
      <w:lvlJc w:val="right"/>
      <w:pPr>
        <w:tabs>
          <w:tab w:val="left" w:pos="1265"/>
        </w:tabs>
        <w:ind w:left="1265" w:hanging="420"/>
      </w:pPr>
    </w:lvl>
    <w:lvl w:ilvl="3" w:tentative="0">
      <w:start w:val="1"/>
      <w:numFmt w:val="decimal"/>
      <w:lvlText w:val="%4."/>
      <w:lvlJc w:val="left"/>
      <w:pPr>
        <w:tabs>
          <w:tab w:val="left" w:pos="1685"/>
        </w:tabs>
        <w:ind w:left="1685" w:hanging="420"/>
      </w:pPr>
    </w:lvl>
    <w:lvl w:ilvl="4" w:tentative="0">
      <w:start w:val="1"/>
      <w:numFmt w:val="lowerLetter"/>
      <w:lvlText w:val="%5)"/>
      <w:lvlJc w:val="left"/>
      <w:pPr>
        <w:tabs>
          <w:tab w:val="left" w:pos="2105"/>
        </w:tabs>
        <w:ind w:left="2105" w:hanging="420"/>
      </w:pPr>
    </w:lvl>
    <w:lvl w:ilvl="5" w:tentative="0">
      <w:start w:val="1"/>
      <w:numFmt w:val="lowerRoman"/>
      <w:lvlText w:val="%6."/>
      <w:lvlJc w:val="right"/>
      <w:pPr>
        <w:tabs>
          <w:tab w:val="left" w:pos="2525"/>
        </w:tabs>
        <w:ind w:left="2525" w:hanging="420"/>
      </w:pPr>
    </w:lvl>
    <w:lvl w:ilvl="6" w:tentative="0">
      <w:start w:val="1"/>
      <w:numFmt w:val="decimal"/>
      <w:lvlText w:val="%7."/>
      <w:lvlJc w:val="left"/>
      <w:pPr>
        <w:tabs>
          <w:tab w:val="left" w:pos="2945"/>
        </w:tabs>
        <w:ind w:left="2945" w:hanging="420"/>
      </w:pPr>
    </w:lvl>
    <w:lvl w:ilvl="7" w:tentative="0">
      <w:start w:val="1"/>
      <w:numFmt w:val="lowerLetter"/>
      <w:lvlText w:val="%8)"/>
      <w:lvlJc w:val="left"/>
      <w:pPr>
        <w:tabs>
          <w:tab w:val="left" w:pos="3365"/>
        </w:tabs>
        <w:ind w:left="3365" w:hanging="420"/>
      </w:pPr>
    </w:lvl>
    <w:lvl w:ilvl="8" w:tentative="0">
      <w:start w:val="1"/>
      <w:numFmt w:val="lowerRoman"/>
      <w:lvlText w:val="%9."/>
      <w:lvlJc w:val="right"/>
      <w:pPr>
        <w:tabs>
          <w:tab w:val="left" w:pos="3785"/>
        </w:tabs>
        <w:ind w:left="3785" w:hanging="420"/>
      </w:pPr>
    </w:lvl>
  </w:abstractNum>
  <w:abstractNum w:abstractNumId="2">
    <w:nsid w:val="5B621A86"/>
    <w:multiLevelType w:val="multilevel"/>
    <w:tmpl w:val="5B621A86"/>
    <w:lvl w:ilvl="0" w:tentative="0">
      <w:start w:val="1"/>
      <w:numFmt w:val="bullet"/>
      <w:pStyle w:val="106"/>
      <w:lvlText w:val=""/>
      <w:lvlJc w:val="left"/>
      <w:pPr>
        <w:tabs>
          <w:tab w:val="left" w:pos="840"/>
        </w:tabs>
        <w:ind w:left="0" w:firstLine="420"/>
      </w:pPr>
      <w:rPr>
        <w:rFonts w:hint="default" w:ascii="Wingdings" w:hAnsi="Wingdings"/>
      </w:rPr>
    </w:lvl>
    <w:lvl w:ilvl="1" w:tentative="0">
      <w:start w:val="1"/>
      <w:numFmt w:val="none"/>
      <w:lvlRestart w:val="0"/>
      <w:lvlText w:val="%2"/>
      <w:lvlJc w:val="left"/>
      <w:pPr>
        <w:tabs>
          <w:tab w:val="left" w:pos="0"/>
        </w:tabs>
        <w:ind w:left="0" w:firstLine="0"/>
      </w:pPr>
      <w:rPr>
        <w:rFonts w:hint="eastAsia"/>
      </w:rPr>
    </w:lvl>
    <w:lvl w:ilvl="2" w:tentative="0">
      <w:start w:val="1"/>
      <w:numFmt w:val="none"/>
      <w:lvlRestart w:val="0"/>
      <w:lvlText w:val=""/>
      <w:lvlJc w:val="left"/>
      <w:pPr>
        <w:tabs>
          <w:tab w:val="left" w:pos="0"/>
        </w:tabs>
        <w:ind w:left="0" w:firstLine="0"/>
      </w:pPr>
      <w:rPr>
        <w:rFonts w:hint="eastAsia"/>
      </w:rPr>
    </w:lvl>
    <w:lvl w:ilvl="3" w:tentative="0">
      <w:start w:val="1"/>
      <w:numFmt w:val="none"/>
      <w:lvlRestart w:val="0"/>
      <w:lvlText w:val=""/>
      <w:lvlJc w:val="right"/>
      <w:pPr>
        <w:tabs>
          <w:tab w:val="left" w:pos="0"/>
        </w:tabs>
        <w:ind w:left="0" w:firstLine="0"/>
      </w:pPr>
      <w:rPr>
        <w:rFonts w:hint="eastAsia"/>
      </w:rPr>
    </w:lvl>
    <w:lvl w:ilvl="4" w:tentative="0">
      <w:start w:val="1"/>
      <w:numFmt w:val="none"/>
      <w:lvlRestart w:val="0"/>
      <w:lvlText w:val="%5"/>
      <w:lvlJc w:val="left"/>
      <w:pPr>
        <w:tabs>
          <w:tab w:val="left" w:pos="0"/>
        </w:tabs>
        <w:ind w:left="0" w:firstLine="0"/>
      </w:pPr>
      <w:rPr>
        <w:rFonts w:hint="eastAsia"/>
      </w:rPr>
    </w:lvl>
    <w:lvl w:ilvl="5" w:tentative="0">
      <w:start w:val="1"/>
      <w:numFmt w:val="none"/>
      <w:lvlRestart w:val="0"/>
      <w:lvlText w:val="%6"/>
      <w:lvlJc w:val="left"/>
      <w:pPr>
        <w:tabs>
          <w:tab w:val="left" w:pos="0"/>
        </w:tabs>
        <w:ind w:left="0" w:firstLine="0"/>
      </w:pPr>
      <w:rPr>
        <w:rFonts w:hint="eastAsia"/>
      </w:rPr>
    </w:lvl>
    <w:lvl w:ilvl="6" w:tentative="0">
      <w:start w:val="1"/>
      <w:numFmt w:val="none"/>
      <w:lvlRestart w:val="0"/>
      <w:lvlText w:val="%7"/>
      <w:lvlJc w:val="right"/>
      <w:pPr>
        <w:tabs>
          <w:tab w:val="left" w:pos="0"/>
        </w:tabs>
        <w:ind w:left="0" w:firstLine="0"/>
      </w:pPr>
      <w:rPr>
        <w:rFonts w:hint="eastAsia"/>
      </w:rPr>
    </w:lvl>
    <w:lvl w:ilvl="7" w:tentative="0">
      <w:start w:val="1"/>
      <w:numFmt w:val="none"/>
      <w:lvlRestart w:val="0"/>
      <w:lvlText w:val="%8"/>
      <w:lvlJc w:val="left"/>
      <w:pPr>
        <w:tabs>
          <w:tab w:val="left" w:pos="0"/>
        </w:tabs>
        <w:ind w:left="0" w:firstLine="0"/>
      </w:pPr>
      <w:rPr>
        <w:rFonts w:hint="eastAsia"/>
      </w:rPr>
    </w:lvl>
    <w:lvl w:ilvl="8" w:tentative="0">
      <w:start w:val="1"/>
      <w:numFmt w:val="none"/>
      <w:lvlRestart w:val="0"/>
      <w:lvlText w:val="%9"/>
      <w:lvlJc w:val="right"/>
      <w:pPr>
        <w:tabs>
          <w:tab w:val="left" w:pos="0"/>
        </w:tabs>
        <w:ind w:left="0" w:firstLine="0"/>
      </w:pPr>
      <w:rPr>
        <w:rFonts w:hint="eastAsia"/>
      </w:rPr>
    </w:lvl>
  </w:abstractNum>
  <w:abstractNum w:abstractNumId="3">
    <w:nsid w:val="5C143F62"/>
    <w:multiLevelType w:val="multilevel"/>
    <w:tmpl w:val="5C143F62"/>
    <w:lvl w:ilvl="0" w:tentative="0">
      <w:start w:val="1"/>
      <w:numFmt w:val="decimal"/>
      <w:lvlText w:val="%1"/>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1" w:tentative="0">
      <w:start w:val="1"/>
      <w:numFmt w:val="decimal"/>
      <w:pStyle w:val="5"/>
      <w:lvlText w:val="%1.%2"/>
      <w:lvlJc w:val="left"/>
      <w:pPr>
        <w:ind w:left="576" w:hanging="576"/>
      </w:pPr>
    </w:lvl>
    <w:lvl w:ilvl="2" w:tentative="0">
      <w:start w:val="1"/>
      <w:numFmt w:val="decimal"/>
      <w:pStyle w:val="6"/>
      <w:lvlText w:val="%1.%2.%3"/>
      <w:lvlJc w:val="left"/>
      <w:pPr>
        <w:ind w:left="1440" w:hanging="720"/>
      </w:pPr>
    </w:lvl>
    <w:lvl w:ilvl="3" w:tentative="0">
      <w:start w:val="1"/>
      <w:numFmt w:val="decimal"/>
      <w:pStyle w:val="7"/>
      <w:lvlText w:val="%1.%2.%3.%4"/>
      <w:lvlJc w:val="left"/>
      <w:pPr>
        <w:ind w:left="864" w:hanging="864"/>
      </w:pPr>
    </w:lvl>
    <w:lvl w:ilvl="4" w:tentative="0">
      <w:start w:val="1"/>
      <w:numFmt w:val="decimal"/>
      <w:pStyle w:val="8"/>
      <w:lvlText w:val="%1.%2.%3.%4.%5"/>
      <w:lvlJc w:val="left"/>
      <w:pPr>
        <w:ind w:left="1008" w:hanging="1008"/>
      </w:pPr>
    </w:lvl>
    <w:lvl w:ilvl="5" w:tentative="0">
      <w:start w:val="1"/>
      <w:numFmt w:val="decimal"/>
      <w:pStyle w:val="9"/>
      <w:lvlText w:val="%1.%2.%3.%4.%5.%6"/>
      <w:lvlJc w:val="left"/>
      <w:pPr>
        <w:ind w:left="1152" w:hanging="1152"/>
      </w:pPr>
    </w:lvl>
    <w:lvl w:ilvl="6" w:tentative="0">
      <w:start w:val="1"/>
      <w:numFmt w:val="decimal"/>
      <w:pStyle w:val="12"/>
      <w:lvlText w:val="%1.%2.%3.%4.%5.%6.%7"/>
      <w:lvlJc w:val="left"/>
      <w:pPr>
        <w:ind w:left="1296" w:hanging="1296"/>
      </w:pPr>
    </w:lvl>
    <w:lvl w:ilvl="7" w:tentative="0">
      <w:start w:val="1"/>
      <w:numFmt w:val="decimal"/>
      <w:pStyle w:val="13"/>
      <w:lvlText w:val="%1.%2.%3.%4.%5.%6.%7.%8"/>
      <w:lvlJc w:val="left"/>
      <w:pPr>
        <w:ind w:left="1440" w:hanging="1440"/>
      </w:pPr>
    </w:lvl>
    <w:lvl w:ilvl="8" w:tentative="0">
      <w:start w:val="1"/>
      <w:numFmt w:val="decimal"/>
      <w:pStyle w:val="14"/>
      <w:lvlText w:val="%1.%2.%3.%4.%5.%6.%7.%8.%9"/>
      <w:lvlJc w:val="left"/>
      <w:pPr>
        <w:ind w:left="1584" w:hanging="1584"/>
      </w:pPr>
    </w:lvl>
  </w:abstractNum>
  <w:abstractNum w:abstractNumId="4">
    <w:nsid w:val="5CA91C7E"/>
    <w:multiLevelType w:val="multilevel"/>
    <w:tmpl w:val="5CA91C7E"/>
    <w:lvl w:ilvl="0" w:tentative="0">
      <w:start w:val="1"/>
      <w:numFmt w:val="bullet"/>
      <w:pStyle w:val="99"/>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6883480C"/>
    <w:multiLevelType w:val="multilevel"/>
    <w:tmpl w:val="6883480C"/>
    <w:lvl w:ilvl="0" w:tentative="0">
      <w:start w:val="1"/>
      <w:numFmt w:val="decimal"/>
      <w:pStyle w:val="95"/>
      <w:lvlText w:val="%1)"/>
      <w:lvlJc w:val="left"/>
      <w:pPr>
        <w:tabs>
          <w:tab w:val="left" w:pos="839"/>
        </w:tabs>
        <w:ind w:left="0" w:firstLine="420"/>
      </w:pPr>
      <w:rPr>
        <w:rFonts w:hint="eastAsia"/>
      </w:rPr>
    </w:lvl>
    <w:lvl w:ilvl="1" w:tentative="0">
      <w:start w:val="1"/>
      <w:numFmt w:val="lowerLetter"/>
      <w:pStyle w:val="103"/>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num w:numId="1">
    <w:abstractNumId w:val="0"/>
  </w:num>
  <w:num w:numId="2">
    <w:abstractNumId w:val="3"/>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20"/>
  <w:drawingGridVerticalSpacing w:val="163"/>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RjN2YxM2ExNWYzODQwN2M2YWMxZjA2ZTdkNjgzNjUifQ=="/>
  </w:docVars>
  <w:rsids>
    <w:rsidRoot w:val="001D4BCD"/>
    <w:rsid w:val="00000AEA"/>
    <w:rsid w:val="000033FD"/>
    <w:rsid w:val="000038C6"/>
    <w:rsid w:val="00005086"/>
    <w:rsid w:val="00005813"/>
    <w:rsid w:val="00005BFE"/>
    <w:rsid w:val="00006DA7"/>
    <w:rsid w:val="0000729B"/>
    <w:rsid w:val="000076E2"/>
    <w:rsid w:val="00007819"/>
    <w:rsid w:val="00007DEA"/>
    <w:rsid w:val="0001084B"/>
    <w:rsid w:val="00010A3E"/>
    <w:rsid w:val="00010CEE"/>
    <w:rsid w:val="000112E7"/>
    <w:rsid w:val="00011B21"/>
    <w:rsid w:val="00011FB2"/>
    <w:rsid w:val="0001229B"/>
    <w:rsid w:val="000123E0"/>
    <w:rsid w:val="0001310C"/>
    <w:rsid w:val="000139E1"/>
    <w:rsid w:val="00013A71"/>
    <w:rsid w:val="000141C0"/>
    <w:rsid w:val="00014791"/>
    <w:rsid w:val="000157F5"/>
    <w:rsid w:val="00015AB0"/>
    <w:rsid w:val="00015BD9"/>
    <w:rsid w:val="00015D83"/>
    <w:rsid w:val="00016FCD"/>
    <w:rsid w:val="000174DD"/>
    <w:rsid w:val="00017685"/>
    <w:rsid w:val="00017F7A"/>
    <w:rsid w:val="0002036E"/>
    <w:rsid w:val="00020372"/>
    <w:rsid w:val="00020499"/>
    <w:rsid w:val="00020B31"/>
    <w:rsid w:val="00021220"/>
    <w:rsid w:val="0002303A"/>
    <w:rsid w:val="000230E9"/>
    <w:rsid w:val="00023794"/>
    <w:rsid w:val="000237D3"/>
    <w:rsid w:val="00023C25"/>
    <w:rsid w:val="00023FE8"/>
    <w:rsid w:val="0002404C"/>
    <w:rsid w:val="0002456C"/>
    <w:rsid w:val="00024794"/>
    <w:rsid w:val="00025FD4"/>
    <w:rsid w:val="00027350"/>
    <w:rsid w:val="00032B3D"/>
    <w:rsid w:val="000339B5"/>
    <w:rsid w:val="0003421B"/>
    <w:rsid w:val="0003496D"/>
    <w:rsid w:val="00034B6B"/>
    <w:rsid w:val="00036637"/>
    <w:rsid w:val="00037102"/>
    <w:rsid w:val="00037211"/>
    <w:rsid w:val="00037562"/>
    <w:rsid w:val="00037CB6"/>
    <w:rsid w:val="0004108B"/>
    <w:rsid w:val="00043147"/>
    <w:rsid w:val="00044075"/>
    <w:rsid w:val="000532E7"/>
    <w:rsid w:val="00054276"/>
    <w:rsid w:val="00054B80"/>
    <w:rsid w:val="00055997"/>
    <w:rsid w:val="00055CCE"/>
    <w:rsid w:val="000561B1"/>
    <w:rsid w:val="000561F4"/>
    <w:rsid w:val="00056B94"/>
    <w:rsid w:val="0005755F"/>
    <w:rsid w:val="00057AD5"/>
    <w:rsid w:val="0006038D"/>
    <w:rsid w:val="00061BAB"/>
    <w:rsid w:val="00062785"/>
    <w:rsid w:val="00063CF8"/>
    <w:rsid w:val="0006575C"/>
    <w:rsid w:val="00066009"/>
    <w:rsid w:val="000668B3"/>
    <w:rsid w:val="00070D58"/>
    <w:rsid w:val="000721F5"/>
    <w:rsid w:val="0007235C"/>
    <w:rsid w:val="00072B39"/>
    <w:rsid w:val="00072B48"/>
    <w:rsid w:val="00072C7D"/>
    <w:rsid w:val="00073AAC"/>
    <w:rsid w:val="00073CFA"/>
    <w:rsid w:val="000741C2"/>
    <w:rsid w:val="0007471A"/>
    <w:rsid w:val="00074865"/>
    <w:rsid w:val="0007499D"/>
    <w:rsid w:val="00074A71"/>
    <w:rsid w:val="00074F78"/>
    <w:rsid w:val="00076456"/>
    <w:rsid w:val="00076EA6"/>
    <w:rsid w:val="0007768B"/>
    <w:rsid w:val="000800C1"/>
    <w:rsid w:val="000815A3"/>
    <w:rsid w:val="00081809"/>
    <w:rsid w:val="000819ED"/>
    <w:rsid w:val="00081FF5"/>
    <w:rsid w:val="00082C03"/>
    <w:rsid w:val="00083C46"/>
    <w:rsid w:val="000843EA"/>
    <w:rsid w:val="000846C7"/>
    <w:rsid w:val="000848D1"/>
    <w:rsid w:val="00085368"/>
    <w:rsid w:val="0008547E"/>
    <w:rsid w:val="00085625"/>
    <w:rsid w:val="00086935"/>
    <w:rsid w:val="00087E68"/>
    <w:rsid w:val="00090B9A"/>
    <w:rsid w:val="00090BC7"/>
    <w:rsid w:val="00090E58"/>
    <w:rsid w:val="00091370"/>
    <w:rsid w:val="000916A0"/>
    <w:rsid w:val="00091D06"/>
    <w:rsid w:val="0009200C"/>
    <w:rsid w:val="0009203B"/>
    <w:rsid w:val="00092E87"/>
    <w:rsid w:val="000939BA"/>
    <w:rsid w:val="00094E94"/>
    <w:rsid w:val="00095220"/>
    <w:rsid w:val="00095418"/>
    <w:rsid w:val="00095488"/>
    <w:rsid w:val="00095634"/>
    <w:rsid w:val="00095F56"/>
    <w:rsid w:val="000964B5"/>
    <w:rsid w:val="00096EC4"/>
    <w:rsid w:val="00097E4D"/>
    <w:rsid w:val="00097E84"/>
    <w:rsid w:val="000A1000"/>
    <w:rsid w:val="000A325F"/>
    <w:rsid w:val="000A4C72"/>
    <w:rsid w:val="000A55E5"/>
    <w:rsid w:val="000A5B2B"/>
    <w:rsid w:val="000A610D"/>
    <w:rsid w:val="000A6682"/>
    <w:rsid w:val="000A6995"/>
    <w:rsid w:val="000A6D48"/>
    <w:rsid w:val="000B0981"/>
    <w:rsid w:val="000B0E8F"/>
    <w:rsid w:val="000B1138"/>
    <w:rsid w:val="000B2097"/>
    <w:rsid w:val="000B275F"/>
    <w:rsid w:val="000B3112"/>
    <w:rsid w:val="000B357F"/>
    <w:rsid w:val="000B5E6C"/>
    <w:rsid w:val="000B5F25"/>
    <w:rsid w:val="000B5FA6"/>
    <w:rsid w:val="000B69EC"/>
    <w:rsid w:val="000C0382"/>
    <w:rsid w:val="000C05E4"/>
    <w:rsid w:val="000C05E7"/>
    <w:rsid w:val="000C1A49"/>
    <w:rsid w:val="000C21D0"/>
    <w:rsid w:val="000C2FCB"/>
    <w:rsid w:val="000C3349"/>
    <w:rsid w:val="000C34AA"/>
    <w:rsid w:val="000C36DF"/>
    <w:rsid w:val="000C39BC"/>
    <w:rsid w:val="000C3B83"/>
    <w:rsid w:val="000C3D22"/>
    <w:rsid w:val="000C4146"/>
    <w:rsid w:val="000C5752"/>
    <w:rsid w:val="000C57B4"/>
    <w:rsid w:val="000C634A"/>
    <w:rsid w:val="000C6562"/>
    <w:rsid w:val="000C6583"/>
    <w:rsid w:val="000C6A33"/>
    <w:rsid w:val="000C6A76"/>
    <w:rsid w:val="000C7982"/>
    <w:rsid w:val="000C7E63"/>
    <w:rsid w:val="000D0B8F"/>
    <w:rsid w:val="000D0F2A"/>
    <w:rsid w:val="000D1A35"/>
    <w:rsid w:val="000D2633"/>
    <w:rsid w:val="000D2706"/>
    <w:rsid w:val="000D2CA6"/>
    <w:rsid w:val="000D2E71"/>
    <w:rsid w:val="000D306A"/>
    <w:rsid w:val="000D3B03"/>
    <w:rsid w:val="000D3D5C"/>
    <w:rsid w:val="000D404F"/>
    <w:rsid w:val="000D428B"/>
    <w:rsid w:val="000D43CA"/>
    <w:rsid w:val="000D4689"/>
    <w:rsid w:val="000D47E1"/>
    <w:rsid w:val="000D5049"/>
    <w:rsid w:val="000D582D"/>
    <w:rsid w:val="000D717C"/>
    <w:rsid w:val="000E06BD"/>
    <w:rsid w:val="000E1196"/>
    <w:rsid w:val="000E1460"/>
    <w:rsid w:val="000E3AE8"/>
    <w:rsid w:val="000E4191"/>
    <w:rsid w:val="000E4976"/>
    <w:rsid w:val="000E4A10"/>
    <w:rsid w:val="000E5C15"/>
    <w:rsid w:val="000E69FE"/>
    <w:rsid w:val="000F01BF"/>
    <w:rsid w:val="000F0DB8"/>
    <w:rsid w:val="000F10A5"/>
    <w:rsid w:val="000F27EF"/>
    <w:rsid w:val="000F2FD6"/>
    <w:rsid w:val="000F3C33"/>
    <w:rsid w:val="000F429B"/>
    <w:rsid w:val="000F4A0C"/>
    <w:rsid w:val="000F572C"/>
    <w:rsid w:val="000F6011"/>
    <w:rsid w:val="000F76A4"/>
    <w:rsid w:val="001008F5"/>
    <w:rsid w:val="00100977"/>
    <w:rsid w:val="00100A50"/>
    <w:rsid w:val="0010138B"/>
    <w:rsid w:val="001013B7"/>
    <w:rsid w:val="00101469"/>
    <w:rsid w:val="00101AD4"/>
    <w:rsid w:val="00101B86"/>
    <w:rsid w:val="0010215F"/>
    <w:rsid w:val="00102BDB"/>
    <w:rsid w:val="00103831"/>
    <w:rsid w:val="001043EF"/>
    <w:rsid w:val="00104457"/>
    <w:rsid w:val="00105219"/>
    <w:rsid w:val="001054D7"/>
    <w:rsid w:val="001061E9"/>
    <w:rsid w:val="001077B5"/>
    <w:rsid w:val="00107C36"/>
    <w:rsid w:val="00110F4B"/>
    <w:rsid w:val="0011125E"/>
    <w:rsid w:val="00112798"/>
    <w:rsid w:val="0011284A"/>
    <w:rsid w:val="00114CD3"/>
    <w:rsid w:val="00115B8B"/>
    <w:rsid w:val="00115C74"/>
    <w:rsid w:val="001166C9"/>
    <w:rsid w:val="001200BB"/>
    <w:rsid w:val="0012085C"/>
    <w:rsid w:val="00121472"/>
    <w:rsid w:val="001214FD"/>
    <w:rsid w:val="001218AC"/>
    <w:rsid w:val="00121EA2"/>
    <w:rsid w:val="00122236"/>
    <w:rsid w:val="00122D0C"/>
    <w:rsid w:val="001232DB"/>
    <w:rsid w:val="00123895"/>
    <w:rsid w:val="001247F2"/>
    <w:rsid w:val="0012526C"/>
    <w:rsid w:val="001253DF"/>
    <w:rsid w:val="00125ABE"/>
    <w:rsid w:val="00127105"/>
    <w:rsid w:val="0013236C"/>
    <w:rsid w:val="00132524"/>
    <w:rsid w:val="00134F6C"/>
    <w:rsid w:val="00136F5B"/>
    <w:rsid w:val="00137236"/>
    <w:rsid w:val="001377C1"/>
    <w:rsid w:val="00137F3F"/>
    <w:rsid w:val="00140915"/>
    <w:rsid w:val="001414BA"/>
    <w:rsid w:val="0014263F"/>
    <w:rsid w:val="001427A9"/>
    <w:rsid w:val="00143229"/>
    <w:rsid w:val="00144003"/>
    <w:rsid w:val="00145E28"/>
    <w:rsid w:val="0014723F"/>
    <w:rsid w:val="0014743C"/>
    <w:rsid w:val="001508C1"/>
    <w:rsid w:val="00150DFC"/>
    <w:rsid w:val="00152605"/>
    <w:rsid w:val="00152956"/>
    <w:rsid w:val="00153782"/>
    <w:rsid w:val="00153E4C"/>
    <w:rsid w:val="00154AF4"/>
    <w:rsid w:val="00154F19"/>
    <w:rsid w:val="00155615"/>
    <w:rsid w:val="001564B4"/>
    <w:rsid w:val="001564CD"/>
    <w:rsid w:val="00156737"/>
    <w:rsid w:val="001602B5"/>
    <w:rsid w:val="0016102D"/>
    <w:rsid w:val="00161D85"/>
    <w:rsid w:val="00161E58"/>
    <w:rsid w:val="001623F0"/>
    <w:rsid w:val="001624B0"/>
    <w:rsid w:val="00162BC4"/>
    <w:rsid w:val="0016328E"/>
    <w:rsid w:val="00163646"/>
    <w:rsid w:val="001646BF"/>
    <w:rsid w:val="00164E7A"/>
    <w:rsid w:val="0016544F"/>
    <w:rsid w:val="0016553B"/>
    <w:rsid w:val="0016561B"/>
    <w:rsid w:val="0016653F"/>
    <w:rsid w:val="00166682"/>
    <w:rsid w:val="00167BA7"/>
    <w:rsid w:val="00170149"/>
    <w:rsid w:val="00170A9B"/>
    <w:rsid w:val="00170C21"/>
    <w:rsid w:val="001711F7"/>
    <w:rsid w:val="00171A4F"/>
    <w:rsid w:val="00171B4D"/>
    <w:rsid w:val="001723B0"/>
    <w:rsid w:val="00172823"/>
    <w:rsid w:val="001737FF"/>
    <w:rsid w:val="00173EB5"/>
    <w:rsid w:val="00175207"/>
    <w:rsid w:val="00175ED9"/>
    <w:rsid w:val="00176EA3"/>
    <w:rsid w:val="00177402"/>
    <w:rsid w:val="00180158"/>
    <w:rsid w:val="0018061F"/>
    <w:rsid w:val="001819A7"/>
    <w:rsid w:val="00182520"/>
    <w:rsid w:val="001827D3"/>
    <w:rsid w:val="001831B3"/>
    <w:rsid w:val="001833A6"/>
    <w:rsid w:val="001836B6"/>
    <w:rsid w:val="00185587"/>
    <w:rsid w:val="0018691C"/>
    <w:rsid w:val="001879DD"/>
    <w:rsid w:val="001907A8"/>
    <w:rsid w:val="00190ADB"/>
    <w:rsid w:val="00191607"/>
    <w:rsid w:val="001916A6"/>
    <w:rsid w:val="00191C81"/>
    <w:rsid w:val="00192EFE"/>
    <w:rsid w:val="0019349D"/>
    <w:rsid w:val="00193D57"/>
    <w:rsid w:val="00195172"/>
    <w:rsid w:val="0019541F"/>
    <w:rsid w:val="00195FE9"/>
    <w:rsid w:val="0019722F"/>
    <w:rsid w:val="001976A3"/>
    <w:rsid w:val="001A040D"/>
    <w:rsid w:val="001A1567"/>
    <w:rsid w:val="001A1B37"/>
    <w:rsid w:val="001A1B62"/>
    <w:rsid w:val="001A1CDD"/>
    <w:rsid w:val="001A2581"/>
    <w:rsid w:val="001A40E5"/>
    <w:rsid w:val="001A48B8"/>
    <w:rsid w:val="001A4A54"/>
    <w:rsid w:val="001A5A52"/>
    <w:rsid w:val="001A5EA7"/>
    <w:rsid w:val="001A5FEB"/>
    <w:rsid w:val="001A63CA"/>
    <w:rsid w:val="001A6DAB"/>
    <w:rsid w:val="001A7186"/>
    <w:rsid w:val="001A738C"/>
    <w:rsid w:val="001A79EE"/>
    <w:rsid w:val="001A7BE9"/>
    <w:rsid w:val="001B01DF"/>
    <w:rsid w:val="001B035B"/>
    <w:rsid w:val="001B09EE"/>
    <w:rsid w:val="001B101E"/>
    <w:rsid w:val="001B1837"/>
    <w:rsid w:val="001B1C67"/>
    <w:rsid w:val="001B24D6"/>
    <w:rsid w:val="001B288E"/>
    <w:rsid w:val="001B28DA"/>
    <w:rsid w:val="001B3C26"/>
    <w:rsid w:val="001B42FC"/>
    <w:rsid w:val="001B4549"/>
    <w:rsid w:val="001B6098"/>
    <w:rsid w:val="001B6311"/>
    <w:rsid w:val="001B6B81"/>
    <w:rsid w:val="001B6CFB"/>
    <w:rsid w:val="001B7589"/>
    <w:rsid w:val="001B75E8"/>
    <w:rsid w:val="001C0A95"/>
    <w:rsid w:val="001C0B9F"/>
    <w:rsid w:val="001C0BC9"/>
    <w:rsid w:val="001C0C3F"/>
    <w:rsid w:val="001C115B"/>
    <w:rsid w:val="001C14BF"/>
    <w:rsid w:val="001C1EB0"/>
    <w:rsid w:val="001C2DDC"/>
    <w:rsid w:val="001C3136"/>
    <w:rsid w:val="001C367D"/>
    <w:rsid w:val="001C38F3"/>
    <w:rsid w:val="001C393F"/>
    <w:rsid w:val="001C4063"/>
    <w:rsid w:val="001C4D6A"/>
    <w:rsid w:val="001C5417"/>
    <w:rsid w:val="001C5958"/>
    <w:rsid w:val="001C689E"/>
    <w:rsid w:val="001C6F2C"/>
    <w:rsid w:val="001D00AE"/>
    <w:rsid w:val="001D03DE"/>
    <w:rsid w:val="001D09C2"/>
    <w:rsid w:val="001D0F3F"/>
    <w:rsid w:val="001D1667"/>
    <w:rsid w:val="001D16A2"/>
    <w:rsid w:val="001D1EC0"/>
    <w:rsid w:val="001D2389"/>
    <w:rsid w:val="001D23CB"/>
    <w:rsid w:val="001D39F4"/>
    <w:rsid w:val="001D423D"/>
    <w:rsid w:val="001D4839"/>
    <w:rsid w:val="001D4BCD"/>
    <w:rsid w:val="001D4E2C"/>
    <w:rsid w:val="001D5C82"/>
    <w:rsid w:val="001D65B6"/>
    <w:rsid w:val="001D6E69"/>
    <w:rsid w:val="001D7863"/>
    <w:rsid w:val="001E0F26"/>
    <w:rsid w:val="001E1487"/>
    <w:rsid w:val="001E2C73"/>
    <w:rsid w:val="001E348A"/>
    <w:rsid w:val="001E371D"/>
    <w:rsid w:val="001E45BA"/>
    <w:rsid w:val="001E45F0"/>
    <w:rsid w:val="001E51EC"/>
    <w:rsid w:val="001E67F6"/>
    <w:rsid w:val="001E7596"/>
    <w:rsid w:val="001E7943"/>
    <w:rsid w:val="001E7FCC"/>
    <w:rsid w:val="001F04EE"/>
    <w:rsid w:val="001F051C"/>
    <w:rsid w:val="001F0FB5"/>
    <w:rsid w:val="001F132B"/>
    <w:rsid w:val="001F15F2"/>
    <w:rsid w:val="001F2F37"/>
    <w:rsid w:val="001F515B"/>
    <w:rsid w:val="001F5749"/>
    <w:rsid w:val="001F6DAD"/>
    <w:rsid w:val="001F786E"/>
    <w:rsid w:val="001F7FF4"/>
    <w:rsid w:val="002007F6"/>
    <w:rsid w:val="002026FC"/>
    <w:rsid w:val="00203A4E"/>
    <w:rsid w:val="00205506"/>
    <w:rsid w:val="002056F1"/>
    <w:rsid w:val="00205B76"/>
    <w:rsid w:val="00205B9D"/>
    <w:rsid w:val="0021122A"/>
    <w:rsid w:val="00211254"/>
    <w:rsid w:val="002121F9"/>
    <w:rsid w:val="00212916"/>
    <w:rsid w:val="00212D63"/>
    <w:rsid w:val="00214172"/>
    <w:rsid w:val="00214335"/>
    <w:rsid w:val="00214879"/>
    <w:rsid w:val="002158A3"/>
    <w:rsid w:val="00215AA9"/>
    <w:rsid w:val="00216AA1"/>
    <w:rsid w:val="00216AE0"/>
    <w:rsid w:val="00216F56"/>
    <w:rsid w:val="0021761B"/>
    <w:rsid w:val="0021777B"/>
    <w:rsid w:val="0022048A"/>
    <w:rsid w:val="00221854"/>
    <w:rsid w:val="002219E0"/>
    <w:rsid w:val="00221F57"/>
    <w:rsid w:val="0022261E"/>
    <w:rsid w:val="0022267E"/>
    <w:rsid w:val="00223041"/>
    <w:rsid w:val="002232E3"/>
    <w:rsid w:val="00223531"/>
    <w:rsid w:val="00224B06"/>
    <w:rsid w:val="0022634B"/>
    <w:rsid w:val="00226DF5"/>
    <w:rsid w:val="00226E02"/>
    <w:rsid w:val="00227463"/>
    <w:rsid w:val="00227881"/>
    <w:rsid w:val="00230557"/>
    <w:rsid w:val="002309AC"/>
    <w:rsid w:val="00230F4E"/>
    <w:rsid w:val="002314F0"/>
    <w:rsid w:val="00231ED3"/>
    <w:rsid w:val="0023228E"/>
    <w:rsid w:val="0023232C"/>
    <w:rsid w:val="002323A3"/>
    <w:rsid w:val="00233E14"/>
    <w:rsid w:val="00234EFF"/>
    <w:rsid w:val="00235042"/>
    <w:rsid w:val="002356A5"/>
    <w:rsid w:val="002365F9"/>
    <w:rsid w:val="0023665F"/>
    <w:rsid w:val="00236BD2"/>
    <w:rsid w:val="0023701F"/>
    <w:rsid w:val="00237A91"/>
    <w:rsid w:val="002405D3"/>
    <w:rsid w:val="00240B61"/>
    <w:rsid w:val="00241884"/>
    <w:rsid w:val="00241C2D"/>
    <w:rsid w:val="002423BD"/>
    <w:rsid w:val="002437EB"/>
    <w:rsid w:val="00244D83"/>
    <w:rsid w:val="002455EF"/>
    <w:rsid w:val="00245EAC"/>
    <w:rsid w:val="002465E8"/>
    <w:rsid w:val="00246AA4"/>
    <w:rsid w:val="0024708D"/>
    <w:rsid w:val="002502BE"/>
    <w:rsid w:val="00251615"/>
    <w:rsid w:val="00251734"/>
    <w:rsid w:val="002521B9"/>
    <w:rsid w:val="0025226A"/>
    <w:rsid w:val="002524D3"/>
    <w:rsid w:val="002529B6"/>
    <w:rsid w:val="002529FB"/>
    <w:rsid w:val="00252BC6"/>
    <w:rsid w:val="00253087"/>
    <w:rsid w:val="00254610"/>
    <w:rsid w:val="00254693"/>
    <w:rsid w:val="00254A1F"/>
    <w:rsid w:val="00254C0A"/>
    <w:rsid w:val="00254D18"/>
    <w:rsid w:val="002554BE"/>
    <w:rsid w:val="0025668E"/>
    <w:rsid w:val="0025702A"/>
    <w:rsid w:val="0025764E"/>
    <w:rsid w:val="00257665"/>
    <w:rsid w:val="002606F0"/>
    <w:rsid w:val="00260C3F"/>
    <w:rsid w:val="00261A46"/>
    <w:rsid w:val="00261EAB"/>
    <w:rsid w:val="002637C5"/>
    <w:rsid w:val="00264204"/>
    <w:rsid w:val="0026565C"/>
    <w:rsid w:val="00265C43"/>
    <w:rsid w:val="00265E2B"/>
    <w:rsid w:val="0026660F"/>
    <w:rsid w:val="00270F36"/>
    <w:rsid w:val="0027169E"/>
    <w:rsid w:val="002717E4"/>
    <w:rsid w:val="00273F32"/>
    <w:rsid w:val="00274153"/>
    <w:rsid w:val="002749DA"/>
    <w:rsid w:val="00281178"/>
    <w:rsid w:val="00281573"/>
    <w:rsid w:val="00281B6E"/>
    <w:rsid w:val="00282262"/>
    <w:rsid w:val="002822C6"/>
    <w:rsid w:val="002826FB"/>
    <w:rsid w:val="00282F7B"/>
    <w:rsid w:val="00283971"/>
    <w:rsid w:val="00283CFC"/>
    <w:rsid w:val="002845BE"/>
    <w:rsid w:val="00284BEA"/>
    <w:rsid w:val="002861D5"/>
    <w:rsid w:val="0028646E"/>
    <w:rsid w:val="00286B4F"/>
    <w:rsid w:val="00286D56"/>
    <w:rsid w:val="00290344"/>
    <w:rsid w:val="0029042A"/>
    <w:rsid w:val="0029044C"/>
    <w:rsid w:val="00290B14"/>
    <w:rsid w:val="00290E74"/>
    <w:rsid w:val="0029157C"/>
    <w:rsid w:val="002916B0"/>
    <w:rsid w:val="00291DA4"/>
    <w:rsid w:val="00292E43"/>
    <w:rsid w:val="00292FCA"/>
    <w:rsid w:val="002936AD"/>
    <w:rsid w:val="00293983"/>
    <w:rsid w:val="00293B33"/>
    <w:rsid w:val="002945D2"/>
    <w:rsid w:val="00295540"/>
    <w:rsid w:val="00295B9D"/>
    <w:rsid w:val="00296062"/>
    <w:rsid w:val="002966F0"/>
    <w:rsid w:val="0029715A"/>
    <w:rsid w:val="00297AA9"/>
    <w:rsid w:val="002A01B5"/>
    <w:rsid w:val="002A0345"/>
    <w:rsid w:val="002A08F2"/>
    <w:rsid w:val="002A145E"/>
    <w:rsid w:val="002A2277"/>
    <w:rsid w:val="002A251D"/>
    <w:rsid w:val="002A2965"/>
    <w:rsid w:val="002A2F46"/>
    <w:rsid w:val="002A31A0"/>
    <w:rsid w:val="002A31ED"/>
    <w:rsid w:val="002A4BC8"/>
    <w:rsid w:val="002A4BE3"/>
    <w:rsid w:val="002A67EF"/>
    <w:rsid w:val="002A6D77"/>
    <w:rsid w:val="002A6DF0"/>
    <w:rsid w:val="002A73F6"/>
    <w:rsid w:val="002A79DB"/>
    <w:rsid w:val="002A7D90"/>
    <w:rsid w:val="002A7D9C"/>
    <w:rsid w:val="002B005B"/>
    <w:rsid w:val="002B006F"/>
    <w:rsid w:val="002B088F"/>
    <w:rsid w:val="002B093B"/>
    <w:rsid w:val="002B10B0"/>
    <w:rsid w:val="002B14A2"/>
    <w:rsid w:val="002B1B23"/>
    <w:rsid w:val="002B294A"/>
    <w:rsid w:val="002B2E9C"/>
    <w:rsid w:val="002B34E8"/>
    <w:rsid w:val="002B4DFE"/>
    <w:rsid w:val="002B50BD"/>
    <w:rsid w:val="002B574A"/>
    <w:rsid w:val="002B6F18"/>
    <w:rsid w:val="002B7721"/>
    <w:rsid w:val="002B7869"/>
    <w:rsid w:val="002C0009"/>
    <w:rsid w:val="002C081E"/>
    <w:rsid w:val="002C11F2"/>
    <w:rsid w:val="002C206F"/>
    <w:rsid w:val="002C2323"/>
    <w:rsid w:val="002C371E"/>
    <w:rsid w:val="002C5584"/>
    <w:rsid w:val="002C68CC"/>
    <w:rsid w:val="002C6BAF"/>
    <w:rsid w:val="002C6F97"/>
    <w:rsid w:val="002C7D60"/>
    <w:rsid w:val="002D0211"/>
    <w:rsid w:val="002D0590"/>
    <w:rsid w:val="002D0938"/>
    <w:rsid w:val="002D0A2A"/>
    <w:rsid w:val="002D3084"/>
    <w:rsid w:val="002D3D82"/>
    <w:rsid w:val="002D4791"/>
    <w:rsid w:val="002D4AE6"/>
    <w:rsid w:val="002D53A9"/>
    <w:rsid w:val="002D54DF"/>
    <w:rsid w:val="002D5A2A"/>
    <w:rsid w:val="002D6033"/>
    <w:rsid w:val="002D60C3"/>
    <w:rsid w:val="002D6694"/>
    <w:rsid w:val="002D6C17"/>
    <w:rsid w:val="002D7FF6"/>
    <w:rsid w:val="002E0374"/>
    <w:rsid w:val="002E067B"/>
    <w:rsid w:val="002E0D69"/>
    <w:rsid w:val="002E1382"/>
    <w:rsid w:val="002E1831"/>
    <w:rsid w:val="002E1A3A"/>
    <w:rsid w:val="002E22B7"/>
    <w:rsid w:val="002E287A"/>
    <w:rsid w:val="002E3AB3"/>
    <w:rsid w:val="002E3D6F"/>
    <w:rsid w:val="002E6002"/>
    <w:rsid w:val="002E625F"/>
    <w:rsid w:val="002E69AC"/>
    <w:rsid w:val="002E7014"/>
    <w:rsid w:val="002E7AD4"/>
    <w:rsid w:val="002F1213"/>
    <w:rsid w:val="002F13E1"/>
    <w:rsid w:val="002F16A7"/>
    <w:rsid w:val="002F248E"/>
    <w:rsid w:val="002F3319"/>
    <w:rsid w:val="002F38A5"/>
    <w:rsid w:val="002F3EC3"/>
    <w:rsid w:val="002F3F87"/>
    <w:rsid w:val="002F3FE6"/>
    <w:rsid w:val="002F429E"/>
    <w:rsid w:val="002F4B83"/>
    <w:rsid w:val="002F61EE"/>
    <w:rsid w:val="002F68D1"/>
    <w:rsid w:val="002F69E3"/>
    <w:rsid w:val="002F6ACF"/>
    <w:rsid w:val="002F6F4E"/>
    <w:rsid w:val="002F7347"/>
    <w:rsid w:val="002F7506"/>
    <w:rsid w:val="003001C3"/>
    <w:rsid w:val="00300DB5"/>
    <w:rsid w:val="0030107A"/>
    <w:rsid w:val="00301421"/>
    <w:rsid w:val="003017B3"/>
    <w:rsid w:val="00301E48"/>
    <w:rsid w:val="00302B94"/>
    <w:rsid w:val="00304A44"/>
    <w:rsid w:val="00304D00"/>
    <w:rsid w:val="00305F42"/>
    <w:rsid w:val="00306329"/>
    <w:rsid w:val="00306E27"/>
    <w:rsid w:val="00310AE7"/>
    <w:rsid w:val="003126BF"/>
    <w:rsid w:val="00312A12"/>
    <w:rsid w:val="003137E9"/>
    <w:rsid w:val="00313DE8"/>
    <w:rsid w:val="00313FB9"/>
    <w:rsid w:val="00313FC5"/>
    <w:rsid w:val="003141B8"/>
    <w:rsid w:val="0031505D"/>
    <w:rsid w:val="0031580A"/>
    <w:rsid w:val="00315D12"/>
    <w:rsid w:val="00316032"/>
    <w:rsid w:val="003164E6"/>
    <w:rsid w:val="003164FA"/>
    <w:rsid w:val="0031714B"/>
    <w:rsid w:val="0031731E"/>
    <w:rsid w:val="003208CA"/>
    <w:rsid w:val="0032200B"/>
    <w:rsid w:val="003220D6"/>
    <w:rsid w:val="0032220F"/>
    <w:rsid w:val="00322F80"/>
    <w:rsid w:val="00325394"/>
    <w:rsid w:val="00325DC6"/>
    <w:rsid w:val="00327048"/>
    <w:rsid w:val="003279B7"/>
    <w:rsid w:val="00330BC4"/>
    <w:rsid w:val="00330BD8"/>
    <w:rsid w:val="00330C4F"/>
    <w:rsid w:val="003310EE"/>
    <w:rsid w:val="00331DB1"/>
    <w:rsid w:val="0033262C"/>
    <w:rsid w:val="0033317A"/>
    <w:rsid w:val="003338A3"/>
    <w:rsid w:val="00333A1D"/>
    <w:rsid w:val="00333A30"/>
    <w:rsid w:val="00335520"/>
    <w:rsid w:val="00335E3D"/>
    <w:rsid w:val="00335F5D"/>
    <w:rsid w:val="00336761"/>
    <w:rsid w:val="00336FE8"/>
    <w:rsid w:val="00337853"/>
    <w:rsid w:val="0034278E"/>
    <w:rsid w:val="00343AFA"/>
    <w:rsid w:val="003447DF"/>
    <w:rsid w:val="00345410"/>
    <w:rsid w:val="00347A95"/>
    <w:rsid w:val="00350574"/>
    <w:rsid w:val="00350593"/>
    <w:rsid w:val="00351D56"/>
    <w:rsid w:val="00351F7B"/>
    <w:rsid w:val="00352222"/>
    <w:rsid w:val="00353E78"/>
    <w:rsid w:val="003547A6"/>
    <w:rsid w:val="00354E21"/>
    <w:rsid w:val="0035592B"/>
    <w:rsid w:val="003577AA"/>
    <w:rsid w:val="00361B11"/>
    <w:rsid w:val="003632F1"/>
    <w:rsid w:val="003632FC"/>
    <w:rsid w:val="00364802"/>
    <w:rsid w:val="00364F8A"/>
    <w:rsid w:val="003650EB"/>
    <w:rsid w:val="0036525A"/>
    <w:rsid w:val="003659C1"/>
    <w:rsid w:val="00366AE0"/>
    <w:rsid w:val="00367440"/>
    <w:rsid w:val="00370272"/>
    <w:rsid w:val="003709A7"/>
    <w:rsid w:val="00370E62"/>
    <w:rsid w:val="00370EB2"/>
    <w:rsid w:val="00372B50"/>
    <w:rsid w:val="00372EEF"/>
    <w:rsid w:val="00373615"/>
    <w:rsid w:val="00373F1A"/>
    <w:rsid w:val="003744C2"/>
    <w:rsid w:val="003769D4"/>
    <w:rsid w:val="00377AD2"/>
    <w:rsid w:val="0038150C"/>
    <w:rsid w:val="00381CC8"/>
    <w:rsid w:val="00382F51"/>
    <w:rsid w:val="0038330A"/>
    <w:rsid w:val="0038339C"/>
    <w:rsid w:val="00384433"/>
    <w:rsid w:val="00384885"/>
    <w:rsid w:val="00385DBC"/>
    <w:rsid w:val="00386F9F"/>
    <w:rsid w:val="003870E2"/>
    <w:rsid w:val="00387587"/>
    <w:rsid w:val="00390975"/>
    <w:rsid w:val="00390FC5"/>
    <w:rsid w:val="00391A90"/>
    <w:rsid w:val="00391CEA"/>
    <w:rsid w:val="00391E13"/>
    <w:rsid w:val="00392F85"/>
    <w:rsid w:val="00393807"/>
    <w:rsid w:val="003943D8"/>
    <w:rsid w:val="003947BC"/>
    <w:rsid w:val="00395005"/>
    <w:rsid w:val="0039527B"/>
    <w:rsid w:val="00395A8A"/>
    <w:rsid w:val="00395EF4"/>
    <w:rsid w:val="00395F22"/>
    <w:rsid w:val="003967B1"/>
    <w:rsid w:val="00396BB1"/>
    <w:rsid w:val="00396FB8"/>
    <w:rsid w:val="00397B37"/>
    <w:rsid w:val="00397FF0"/>
    <w:rsid w:val="003A01C3"/>
    <w:rsid w:val="003A103F"/>
    <w:rsid w:val="003A1371"/>
    <w:rsid w:val="003A16AE"/>
    <w:rsid w:val="003A209E"/>
    <w:rsid w:val="003A2AF1"/>
    <w:rsid w:val="003A2DB0"/>
    <w:rsid w:val="003A323A"/>
    <w:rsid w:val="003A384E"/>
    <w:rsid w:val="003A449E"/>
    <w:rsid w:val="003A4A13"/>
    <w:rsid w:val="003A4B33"/>
    <w:rsid w:val="003A5315"/>
    <w:rsid w:val="003A560E"/>
    <w:rsid w:val="003A5795"/>
    <w:rsid w:val="003A6278"/>
    <w:rsid w:val="003A6C61"/>
    <w:rsid w:val="003A72FC"/>
    <w:rsid w:val="003B01F0"/>
    <w:rsid w:val="003B044F"/>
    <w:rsid w:val="003B092B"/>
    <w:rsid w:val="003B0E1A"/>
    <w:rsid w:val="003B1081"/>
    <w:rsid w:val="003B15F1"/>
    <w:rsid w:val="003B2BD6"/>
    <w:rsid w:val="003B461E"/>
    <w:rsid w:val="003B5080"/>
    <w:rsid w:val="003B5C7A"/>
    <w:rsid w:val="003B76CA"/>
    <w:rsid w:val="003B7B9D"/>
    <w:rsid w:val="003B7F31"/>
    <w:rsid w:val="003C0096"/>
    <w:rsid w:val="003C06D6"/>
    <w:rsid w:val="003C0B7F"/>
    <w:rsid w:val="003C0F77"/>
    <w:rsid w:val="003C12FC"/>
    <w:rsid w:val="003C13AE"/>
    <w:rsid w:val="003C16AC"/>
    <w:rsid w:val="003C1852"/>
    <w:rsid w:val="003C224F"/>
    <w:rsid w:val="003C229F"/>
    <w:rsid w:val="003C23B5"/>
    <w:rsid w:val="003C23EC"/>
    <w:rsid w:val="003C3030"/>
    <w:rsid w:val="003C3F19"/>
    <w:rsid w:val="003C44E5"/>
    <w:rsid w:val="003C4AB2"/>
    <w:rsid w:val="003C4F4B"/>
    <w:rsid w:val="003C5405"/>
    <w:rsid w:val="003C619B"/>
    <w:rsid w:val="003C630B"/>
    <w:rsid w:val="003C6335"/>
    <w:rsid w:val="003C655E"/>
    <w:rsid w:val="003C6A6E"/>
    <w:rsid w:val="003C73BE"/>
    <w:rsid w:val="003C7BBF"/>
    <w:rsid w:val="003C7C01"/>
    <w:rsid w:val="003C7CFF"/>
    <w:rsid w:val="003C7DF3"/>
    <w:rsid w:val="003D0371"/>
    <w:rsid w:val="003D09F2"/>
    <w:rsid w:val="003D11D6"/>
    <w:rsid w:val="003D1939"/>
    <w:rsid w:val="003D1A8A"/>
    <w:rsid w:val="003D1AA9"/>
    <w:rsid w:val="003D2AB3"/>
    <w:rsid w:val="003D2E23"/>
    <w:rsid w:val="003D3C76"/>
    <w:rsid w:val="003D3E13"/>
    <w:rsid w:val="003D409A"/>
    <w:rsid w:val="003D4460"/>
    <w:rsid w:val="003D481C"/>
    <w:rsid w:val="003D4A3A"/>
    <w:rsid w:val="003D5565"/>
    <w:rsid w:val="003D6A4D"/>
    <w:rsid w:val="003D6DA1"/>
    <w:rsid w:val="003D7257"/>
    <w:rsid w:val="003D736E"/>
    <w:rsid w:val="003D7824"/>
    <w:rsid w:val="003E0195"/>
    <w:rsid w:val="003E0359"/>
    <w:rsid w:val="003E155C"/>
    <w:rsid w:val="003E197F"/>
    <w:rsid w:val="003E1FAD"/>
    <w:rsid w:val="003E22F4"/>
    <w:rsid w:val="003E2F7E"/>
    <w:rsid w:val="003E3DFD"/>
    <w:rsid w:val="003E47D2"/>
    <w:rsid w:val="003E4B0D"/>
    <w:rsid w:val="003E4BF8"/>
    <w:rsid w:val="003E5395"/>
    <w:rsid w:val="003E5A1E"/>
    <w:rsid w:val="003E5D5B"/>
    <w:rsid w:val="003E5F8C"/>
    <w:rsid w:val="003E6229"/>
    <w:rsid w:val="003E660B"/>
    <w:rsid w:val="003E6ABD"/>
    <w:rsid w:val="003F0D75"/>
    <w:rsid w:val="003F0DA5"/>
    <w:rsid w:val="003F1339"/>
    <w:rsid w:val="003F16E6"/>
    <w:rsid w:val="003F213C"/>
    <w:rsid w:val="003F2BBF"/>
    <w:rsid w:val="003F2DF7"/>
    <w:rsid w:val="003F3C35"/>
    <w:rsid w:val="003F521C"/>
    <w:rsid w:val="003F55F6"/>
    <w:rsid w:val="003F608D"/>
    <w:rsid w:val="003F6953"/>
    <w:rsid w:val="003F6C90"/>
    <w:rsid w:val="003F6ED8"/>
    <w:rsid w:val="003F6F45"/>
    <w:rsid w:val="004015AD"/>
    <w:rsid w:val="00401E1D"/>
    <w:rsid w:val="00402981"/>
    <w:rsid w:val="0040332C"/>
    <w:rsid w:val="00404104"/>
    <w:rsid w:val="004049C6"/>
    <w:rsid w:val="00405370"/>
    <w:rsid w:val="00405430"/>
    <w:rsid w:val="00406FDA"/>
    <w:rsid w:val="00407459"/>
    <w:rsid w:val="0041086E"/>
    <w:rsid w:val="00410F4D"/>
    <w:rsid w:val="004117E8"/>
    <w:rsid w:val="00411B28"/>
    <w:rsid w:val="00411B7F"/>
    <w:rsid w:val="00411D14"/>
    <w:rsid w:val="00411F73"/>
    <w:rsid w:val="00412098"/>
    <w:rsid w:val="0041451C"/>
    <w:rsid w:val="00414F8E"/>
    <w:rsid w:val="00415BFD"/>
    <w:rsid w:val="00416C4A"/>
    <w:rsid w:val="0041761E"/>
    <w:rsid w:val="0042034B"/>
    <w:rsid w:val="004212C9"/>
    <w:rsid w:val="0042144D"/>
    <w:rsid w:val="004214A6"/>
    <w:rsid w:val="00421609"/>
    <w:rsid w:val="0042165A"/>
    <w:rsid w:val="004225BE"/>
    <w:rsid w:val="00422618"/>
    <w:rsid w:val="004233B1"/>
    <w:rsid w:val="00423FE8"/>
    <w:rsid w:val="00424B1C"/>
    <w:rsid w:val="00424DD6"/>
    <w:rsid w:val="0042503D"/>
    <w:rsid w:val="00425B80"/>
    <w:rsid w:val="00425FFB"/>
    <w:rsid w:val="004265DC"/>
    <w:rsid w:val="00426948"/>
    <w:rsid w:val="00426AE7"/>
    <w:rsid w:val="00426F78"/>
    <w:rsid w:val="00427AC5"/>
    <w:rsid w:val="00427D93"/>
    <w:rsid w:val="00427F89"/>
    <w:rsid w:val="00430201"/>
    <w:rsid w:val="004302B0"/>
    <w:rsid w:val="00431497"/>
    <w:rsid w:val="00431D78"/>
    <w:rsid w:val="00431E0B"/>
    <w:rsid w:val="004333DA"/>
    <w:rsid w:val="00433D74"/>
    <w:rsid w:val="0043427E"/>
    <w:rsid w:val="00434A67"/>
    <w:rsid w:val="00434F41"/>
    <w:rsid w:val="0043542A"/>
    <w:rsid w:val="00435D3F"/>
    <w:rsid w:val="0043765B"/>
    <w:rsid w:val="00437B02"/>
    <w:rsid w:val="00437CD1"/>
    <w:rsid w:val="004421D2"/>
    <w:rsid w:val="00442DC9"/>
    <w:rsid w:val="00442E1E"/>
    <w:rsid w:val="00443116"/>
    <w:rsid w:val="0044362A"/>
    <w:rsid w:val="00444CED"/>
    <w:rsid w:val="00445AA2"/>
    <w:rsid w:val="004460DC"/>
    <w:rsid w:val="00446890"/>
    <w:rsid w:val="004477EA"/>
    <w:rsid w:val="004478C9"/>
    <w:rsid w:val="00450001"/>
    <w:rsid w:val="0045149C"/>
    <w:rsid w:val="004518E6"/>
    <w:rsid w:val="00451C32"/>
    <w:rsid w:val="00451E14"/>
    <w:rsid w:val="004522F2"/>
    <w:rsid w:val="00452590"/>
    <w:rsid w:val="004525A8"/>
    <w:rsid w:val="004544AA"/>
    <w:rsid w:val="00455D5C"/>
    <w:rsid w:val="0045688E"/>
    <w:rsid w:val="0046094F"/>
    <w:rsid w:val="0046106B"/>
    <w:rsid w:val="0046198A"/>
    <w:rsid w:val="004619A7"/>
    <w:rsid w:val="0046210F"/>
    <w:rsid w:val="00462C4E"/>
    <w:rsid w:val="00462C70"/>
    <w:rsid w:val="00462CD9"/>
    <w:rsid w:val="00463D7E"/>
    <w:rsid w:val="004646A1"/>
    <w:rsid w:val="00464EB3"/>
    <w:rsid w:val="00470110"/>
    <w:rsid w:val="004705CE"/>
    <w:rsid w:val="004734A6"/>
    <w:rsid w:val="0047350C"/>
    <w:rsid w:val="004746F3"/>
    <w:rsid w:val="00475529"/>
    <w:rsid w:val="004763B3"/>
    <w:rsid w:val="0047695E"/>
    <w:rsid w:val="00476F85"/>
    <w:rsid w:val="004775C5"/>
    <w:rsid w:val="00480A07"/>
    <w:rsid w:val="00480E95"/>
    <w:rsid w:val="00480EE6"/>
    <w:rsid w:val="00481100"/>
    <w:rsid w:val="00482026"/>
    <w:rsid w:val="00482073"/>
    <w:rsid w:val="00482D8F"/>
    <w:rsid w:val="00483A28"/>
    <w:rsid w:val="004845E5"/>
    <w:rsid w:val="00484820"/>
    <w:rsid w:val="00484F95"/>
    <w:rsid w:val="00485965"/>
    <w:rsid w:val="0048739E"/>
    <w:rsid w:val="0049022D"/>
    <w:rsid w:val="0049045C"/>
    <w:rsid w:val="00491648"/>
    <w:rsid w:val="00491750"/>
    <w:rsid w:val="00491AAA"/>
    <w:rsid w:val="00491EB7"/>
    <w:rsid w:val="004920F7"/>
    <w:rsid w:val="004921C8"/>
    <w:rsid w:val="00492286"/>
    <w:rsid w:val="004937A6"/>
    <w:rsid w:val="0049382F"/>
    <w:rsid w:val="00493992"/>
    <w:rsid w:val="00493A3B"/>
    <w:rsid w:val="00493B26"/>
    <w:rsid w:val="004941EE"/>
    <w:rsid w:val="004942B3"/>
    <w:rsid w:val="00494F55"/>
    <w:rsid w:val="004951A6"/>
    <w:rsid w:val="004955AC"/>
    <w:rsid w:val="00495967"/>
    <w:rsid w:val="00495C26"/>
    <w:rsid w:val="00496002"/>
    <w:rsid w:val="0049694A"/>
    <w:rsid w:val="004A03D9"/>
    <w:rsid w:val="004A1980"/>
    <w:rsid w:val="004A29C3"/>
    <w:rsid w:val="004A31FD"/>
    <w:rsid w:val="004A3470"/>
    <w:rsid w:val="004A38BC"/>
    <w:rsid w:val="004A3EC4"/>
    <w:rsid w:val="004A488B"/>
    <w:rsid w:val="004A54CE"/>
    <w:rsid w:val="004A7322"/>
    <w:rsid w:val="004A7509"/>
    <w:rsid w:val="004A7E92"/>
    <w:rsid w:val="004B0E46"/>
    <w:rsid w:val="004B19B9"/>
    <w:rsid w:val="004B1C0D"/>
    <w:rsid w:val="004B1CC8"/>
    <w:rsid w:val="004B2CCA"/>
    <w:rsid w:val="004B3883"/>
    <w:rsid w:val="004B5731"/>
    <w:rsid w:val="004B5BD1"/>
    <w:rsid w:val="004B603B"/>
    <w:rsid w:val="004B611D"/>
    <w:rsid w:val="004B6476"/>
    <w:rsid w:val="004B66E3"/>
    <w:rsid w:val="004C1455"/>
    <w:rsid w:val="004C191D"/>
    <w:rsid w:val="004C20AD"/>
    <w:rsid w:val="004C2C29"/>
    <w:rsid w:val="004C2C8C"/>
    <w:rsid w:val="004C403A"/>
    <w:rsid w:val="004C4595"/>
    <w:rsid w:val="004C4BF5"/>
    <w:rsid w:val="004C4EFA"/>
    <w:rsid w:val="004C542C"/>
    <w:rsid w:val="004C55EB"/>
    <w:rsid w:val="004C6033"/>
    <w:rsid w:val="004C6371"/>
    <w:rsid w:val="004C6A09"/>
    <w:rsid w:val="004C7618"/>
    <w:rsid w:val="004D0040"/>
    <w:rsid w:val="004D0356"/>
    <w:rsid w:val="004D0B8C"/>
    <w:rsid w:val="004D2267"/>
    <w:rsid w:val="004D2532"/>
    <w:rsid w:val="004D33A5"/>
    <w:rsid w:val="004D3E2C"/>
    <w:rsid w:val="004D446C"/>
    <w:rsid w:val="004D48A2"/>
    <w:rsid w:val="004D77D2"/>
    <w:rsid w:val="004D77D4"/>
    <w:rsid w:val="004E0346"/>
    <w:rsid w:val="004E0C70"/>
    <w:rsid w:val="004E108F"/>
    <w:rsid w:val="004E14FA"/>
    <w:rsid w:val="004E219F"/>
    <w:rsid w:val="004E36ED"/>
    <w:rsid w:val="004E4862"/>
    <w:rsid w:val="004E5024"/>
    <w:rsid w:val="004E5207"/>
    <w:rsid w:val="004E57F7"/>
    <w:rsid w:val="004E5B69"/>
    <w:rsid w:val="004E626C"/>
    <w:rsid w:val="004F07D7"/>
    <w:rsid w:val="004F1027"/>
    <w:rsid w:val="004F1446"/>
    <w:rsid w:val="004F1A4C"/>
    <w:rsid w:val="004F2CBE"/>
    <w:rsid w:val="004F3EBD"/>
    <w:rsid w:val="004F425A"/>
    <w:rsid w:val="004F42F5"/>
    <w:rsid w:val="004F49EB"/>
    <w:rsid w:val="004F5CBC"/>
    <w:rsid w:val="004F6852"/>
    <w:rsid w:val="004F6BD4"/>
    <w:rsid w:val="004F7102"/>
    <w:rsid w:val="004F74B1"/>
    <w:rsid w:val="0050115E"/>
    <w:rsid w:val="005014D0"/>
    <w:rsid w:val="00501711"/>
    <w:rsid w:val="00501CEC"/>
    <w:rsid w:val="00502AF9"/>
    <w:rsid w:val="00502ECB"/>
    <w:rsid w:val="005032D9"/>
    <w:rsid w:val="00503684"/>
    <w:rsid w:val="00504AAA"/>
    <w:rsid w:val="00506C4D"/>
    <w:rsid w:val="00506F7E"/>
    <w:rsid w:val="0050724C"/>
    <w:rsid w:val="00507CFC"/>
    <w:rsid w:val="0051000F"/>
    <w:rsid w:val="005105C6"/>
    <w:rsid w:val="00511388"/>
    <w:rsid w:val="005113EA"/>
    <w:rsid w:val="0051177A"/>
    <w:rsid w:val="00512411"/>
    <w:rsid w:val="00512437"/>
    <w:rsid w:val="00513D35"/>
    <w:rsid w:val="005140BF"/>
    <w:rsid w:val="005145D6"/>
    <w:rsid w:val="005149CF"/>
    <w:rsid w:val="00514B81"/>
    <w:rsid w:val="0051719C"/>
    <w:rsid w:val="0051757F"/>
    <w:rsid w:val="00517769"/>
    <w:rsid w:val="005177EA"/>
    <w:rsid w:val="00517F53"/>
    <w:rsid w:val="00520139"/>
    <w:rsid w:val="005204E5"/>
    <w:rsid w:val="00521D99"/>
    <w:rsid w:val="00522BAA"/>
    <w:rsid w:val="00523292"/>
    <w:rsid w:val="005232D6"/>
    <w:rsid w:val="00524B4B"/>
    <w:rsid w:val="00526181"/>
    <w:rsid w:val="00526474"/>
    <w:rsid w:val="00526B09"/>
    <w:rsid w:val="00526E69"/>
    <w:rsid w:val="00526F1D"/>
    <w:rsid w:val="0053016D"/>
    <w:rsid w:val="0053020D"/>
    <w:rsid w:val="00530AFF"/>
    <w:rsid w:val="0053104A"/>
    <w:rsid w:val="005311E0"/>
    <w:rsid w:val="0053278E"/>
    <w:rsid w:val="00532A4C"/>
    <w:rsid w:val="00532B0B"/>
    <w:rsid w:val="00532CA2"/>
    <w:rsid w:val="00533EFC"/>
    <w:rsid w:val="00534301"/>
    <w:rsid w:val="00534707"/>
    <w:rsid w:val="00534963"/>
    <w:rsid w:val="00534A02"/>
    <w:rsid w:val="00534BDD"/>
    <w:rsid w:val="00534F94"/>
    <w:rsid w:val="00535A97"/>
    <w:rsid w:val="005371C8"/>
    <w:rsid w:val="00537509"/>
    <w:rsid w:val="0054068E"/>
    <w:rsid w:val="005409F3"/>
    <w:rsid w:val="00540A85"/>
    <w:rsid w:val="00540FB0"/>
    <w:rsid w:val="00541CB3"/>
    <w:rsid w:val="00542BB6"/>
    <w:rsid w:val="00542EDC"/>
    <w:rsid w:val="0054435A"/>
    <w:rsid w:val="00544D45"/>
    <w:rsid w:val="00545497"/>
    <w:rsid w:val="005459B0"/>
    <w:rsid w:val="00547312"/>
    <w:rsid w:val="00550E87"/>
    <w:rsid w:val="00552220"/>
    <w:rsid w:val="00552384"/>
    <w:rsid w:val="005523FD"/>
    <w:rsid w:val="005525FA"/>
    <w:rsid w:val="005526F6"/>
    <w:rsid w:val="005532CD"/>
    <w:rsid w:val="00553777"/>
    <w:rsid w:val="005538B5"/>
    <w:rsid w:val="00554367"/>
    <w:rsid w:val="00555456"/>
    <w:rsid w:val="00557391"/>
    <w:rsid w:val="005574CA"/>
    <w:rsid w:val="00560372"/>
    <w:rsid w:val="00560520"/>
    <w:rsid w:val="00560544"/>
    <w:rsid w:val="00560C56"/>
    <w:rsid w:val="00563563"/>
    <w:rsid w:val="00563596"/>
    <w:rsid w:val="0056377A"/>
    <w:rsid w:val="005637C3"/>
    <w:rsid w:val="0056400F"/>
    <w:rsid w:val="005644FD"/>
    <w:rsid w:val="005659A6"/>
    <w:rsid w:val="00566618"/>
    <w:rsid w:val="0056687E"/>
    <w:rsid w:val="00566F0B"/>
    <w:rsid w:val="0056706E"/>
    <w:rsid w:val="00567FDA"/>
    <w:rsid w:val="00570CBF"/>
    <w:rsid w:val="00570D3D"/>
    <w:rsid w:val="00573200"/>
    <w:rsid w:val="005734B5"/>
    <w:rsid w:val="0057462D"/>
    <w:rsid w:val="0057478E"/>
    <w:rsid w:val="00574F64"/>
    <w:rsid w:val="005763BD"/>
    <w:rsid w:val="00576873"/>
    <w:rsid w:val="00576BE8"/>
    <w:rsid w:val="00577C29"/>
    <w:rsid w:val="005805C9"/>
    <w:rsid w:val="005806F5"/>
    <w:rsid w:val="0058070A"/>
    <w:rsid w:val="00580DE7"/>
    <w:rsid w:val="00580EFB"/>
    <w:rsid w:val="00582B9D"/>
    <w:rsid w:val="00582CC0"/>
    <w:rsid w:val="00582F19"/>
    <w:rsid w:val="00584E04"/>
    <w:rsid w:val="00585196"/>
    <w:rsid w:val="005852A6"/>
    <w:rsid w:val="0058575A"/>
    <w:rsid w:val="00586431"/>
    <w:rsid w:val="0058656C"/>
    <w:rsid w:val="005865EF"/>
    <w:rsid w:val="00586C06"/>
    <w:rsid w:val="005874FE"/>
    <w:rsid w:val="00590611"/>
    <w:rsid w:val="005929C1"/>
    <w:rsid w:val="00593442"/>
    <w:rsid w:val="00593A3C"/>
    <w:rsid w:val="00594041"/>
    <w:rsid w:val="005944CB"/>
    <w:rsid w:val="0059518C"/>
    <w:rsid w:val="00595D8E"/>
    <w:rsid w:val="00596D83"/>
    <w:rsid w:val="005971A5"/>
    <w:rsid w:val="00597240"/>
    <w:rsid w:val="005975AE"/>
    <w:rsid w:val="005979B8"/>
    <w:rsid w:val="00597F9E"/>
    <w:rsid w:val="005A0368"/>
    <w:rsid w:val="005A23B3"/>
    <w:rsid w:val="005A2648"/>
    <w:rsid w:val="005A3934"/>
    <w:rsid w:val="005A3D23"/>
    <w:rsid w:val="005A49AB"/>
    <w:rsid w:val="005A580D"/>
    <w:rsid w:val="005A6FEC"/>
    <w:rsid w:val="005A7640"/>
    <w:rsid w:val="005A76D2"/>
    <w:rsid w:val="005A7EE2"/>
    <w:rsid w:val="005B0C0D"/>
    <w:rsid w:val="005B0DAD"/>
    <w:rsid w:val="005B205F"/>
    <w:rsid w:val="005B20E7"/>
    <w:rsid w:val="005B2705"/>
    <w:rsid w:val="005B27B7"/>
    <w:rsid w:val="005B2DB3"/>
    <w:rsid w:val="005B318B"/>
    <w:rsid w:val="005B3A1A"/>
    <w:rsid w:val="005B3FED"/>
    <w:rsid w:val="005B426A"/>
    <w:rsid w:val="005B43C1"/>
    <w:rsid w:val="005B4B88"/>
    <w:rsid w:val="005B5078"/>
    <w:rsid w:val="005B51F0"/>
    <w:rsid w:val="005B549C"/>
    <w:rsid w:val="005B5A31"/>
    <w:rsid w:val="005B5A3F"/>
    <w:rsid w:val="005B5BA0"/>
    <w:rsid w:val="005B734A"/>
    <w:rsid w:val="005C0CFA"/>
    <w:rsid w:val="005C169F"/>
    <w:rsid w:val="005C1AAF"/>
    <w:rsid w:val="005C233B"/>
    <w:rsid w:val="005C2756"/>
    <w:rsid w:val="005C2B10"/>
    <w:rsid w:val="005C2BB0"/>
    <w:rsid w:val="005C2D5C"/>
    <w:rsid w:val="005C2E88"/>
    <w:rsid w:val="005C4862"/>
    <w:rsid w:val="005C4A85"/>
    <w:rsid w:val="005C5E81"/>
    <w:rsid w:val="005C629E"/>
    <w:rsid w:val="005C76F6"/>
    <w:rsid w:val="005C7D11"/>
    <w:rsid w:val="005D063F"/>
    <w:rsid w:val="005D0794"/>
    <w:rsid w:val="005D0DA9"/>
    <w:rsid w:val="005D2974"/>
    <w:rsid w:val="005D29AB"/>
    <w:rsid w:val="005D321E"/>
    <w:rsid w:val="005D3BC5"/>
    <w:rsid w:val="005D429F"/>
    <w:rsid w:val="005D46A5"/>
    <w:rsid w:val="005D4AF3"/>
    <w:rsid w:val="005D5065"/>
    <w:rsid w:val="005D5898"/>
    <w:rsid w:val="005D5E13"/>
    <w:rsid w:val="005D5FA4"/>
    <w:rsid w:val="005D619F"/>
    <w:rsid w:val="005D67A7"/>
    <w:rsid w:val="005E16DD"/>
    <w:rsid w:val="005E1896"/>
    <w:rsid w:val="005E2849"/>
    <w:rsid w:val="005E30D3"/>
    <w:rsid w:val="005E3B35"/>
    <w:rsid w:val="005E5548"/>
    <w:rsid w:val="005E62DC"/>
    <w:rsid w:val="005E64CA"/>
    <w:rsid w:val="005E6F0C"/>
    <w:rsid w:val="005F0445"/>
    <w:rsid w:val="005F11D0"/>
    <w:rsid w:val="005F25C8"/>
    <w:rsid w:val="005F2BE1"/>
    <w:rsid w:val="005F31A0"/>
    <w:rsid w:val="005F4A17"/>
    <w:rsid w:val="005F4ABD"/>
    <w:rsid w:val="005F4E6A"/>
    <w:rsid w:val="005F5C68"/>
    <w:rsid w:val="005F65DA"/>
    <w:rsid w:val="005F7CAB"/>
    <w:rsid w:val="006000DB"/>
    <w:rsid w:val="006005FE"/>
    <w:rsid w:val="00600604"/>
    <w:rsid w:val="0060076F"/>
    <w:rsid w:val="006008CA"/>
    <w:rsid w:val="00601D0A"/>
    <w:rsid w:val="00601D67"/>
    <w:rsid w:val="00602207"/>
    <w:rsid w:val="00602405"/>
    <w:rsid w:val="00603213"/>
    <w:rsid w:val="00604645"/>
    <w:rsid w:val="006053F9"/>
    <w:rsid w:val="006063DE"/>
    <w:rsid w:val="00606A06"/>
    <w:rsid w:val="00606BFE"/>
    <w:rsid w:val="0060797A"/>
    <w:rsid w:val="00607F7A"/>
    <w:rsid w:val="00610BAA"/>
    <w:rsid w:val="006113DA"/>
    <w:rsid w:val="00611DF9"/>
    <w:rsid w:val="006134F9"/>
    <w:rsid w:val="0061495D"/>
    <w:rsid w:val="00614B22"/>
    <w:rsid w:val="00615B03"/>
    <w:rsid w:val="00615BD0"/>
    <w:rsid w:val="00615E7D"/>
    <w:rsid w:val="006167A3"/>
    <w:rsid w:val="0061706B"/>
    <w:rsid w:val="00620EAD"/>
    <w:rsid w:val="006211A2"/>
    <w:rsid w:val="0062126D"/>
    <w:rsid w:val="006221A8"/>
    <w:rsid w:val="0062267F"/>
    <w:rsid w:val="0062391A"/>
    <w:rsid w:val="00624A11"/>
    <w:rsid w:val="006258CB"/>
    <w:rsid w:val="00625DCB"/>
    <w:rsid w:val="00625F84"/>
    <w:rsid w:val="00626BBC"/>
    <w:rsid w:val="006272D5"/>
    <w:rsid w:val="006272F6"/>
    <w:rsid w:val="00630C1E"/>
    <w:rsid w:val="006313C5"/>
    <w:rsid w:val="0063157B"/>
    <w:rsid w:val="00631A32"/>
    <w:rsid w:val="00632B76"/>
    <w:rsid w:val="00632EAC"/>
    <w:rsid w:val="006331ED"/>
    <w:rsid w:val="00633B13"/>
    <w:rsid w:val="0063619F"/>
    <w:rsid w:val="006369FA"/>
    <w:rsid w:val="006377DA"/>
    <w:rsid w:val="00637B9B"/>
    <w:rsid w:val="00640F7B"/>
    <w:rsid w:val="0064314E"/>
    <w:rsid w:val="0064349C"/>
    <w:rsid w:val="00644086"/>
    <w:rsid w:val="006443FC"/>
    <w:rsid w:val="0064540B"/>
    <w:rsid w:val="00645A81"/>
    <w:rsid w:val="00645B6E"/>
    <w:rsid w:val="00646284"/>
    <w:rsid w:val="006462D3"/>
    <w:rsid w:val="006479B2"/>
    <w:rsid w:val="00647E2D"/>
    <w:rsid w:val="0065014F"/>
    <w:rsid w:val="00651E35"/>
    <w:rsid w:val="00651ED3"/>
    <w:rsid w:val="006523BF"/>
    <w:rsid w:val="00652BAB"/>
    <w:rsid w:val="00653428"/>
    <w:rsid w:val="00654082"/>
    <w:rsid w:val="00654959"/>
    <w:rsid w:val="0065608B"/>
    <w:rsid w:val="00656F78"/>
    <w:rsid w:val="00657A28"/>
    <w:rsid w:val="00657CC3"/>
    <w:rsid w:val="00657FB4"/>
    <w:rsid w:val="006603A0"/>
    <w:rsid w:val="00661FAB"/>
    <w:rsid w:val="006640ED"/>
    <w:rsid w:val="006654D2"/>
    <w:rsid w:val="00665B02"/>
    <w:rsid w:val="0066616D"/>
    <w:rsid w:val="0066649A"/>
    <w:rsid w:val="00666583"/>
    <w:rsid w:val="0066662D"/>
    <w:rsid w:val="00666866"/>
    <w:rsid w:val="006674A5"/>
    <w:rsid w:val="00667633"/>
    <w:rsid w:val="00667E54"/>
    <w:rsid w:val="00670027"/>
    <w:rsid w:val="006701E3"/>
    <w:rsid w:val="00670718"/>
    <w:rsid w:val="006707C2"/>
    <w:rsid w:val="00671385"/>
    <w:rsid w:val="0067291E"/>
    <w:rsid w:val="00673E47"/>
    <w:rsid w:val="00673E75"/>
    <w:rsid w:val="006742AC"/>
    <w:rsid w:val="00674A5D"/>
    <w:rsid w:val="006758C2"/>
    <w:rsid w:val="0067618F"/>
    <w:rsid w:val="00676658"/>
    <w:rsid w:val="006778A9"/>
    <w:rsid w:val="00677B0F"/>
    <w:rsid w:val="00677E1E"/>
    <w:rsid w:val="006805F5"/>
    <w:rsid w:val="006807C5"/>
    <w:rsid w:val="00680BF8"/>
    <w:rsid w:val="00680D13"/>
    <w:rsid w:val="00680EC4"/>
    <w:rsid w:val="00681FDF"/>
    <w:rsid w:val="00682268"/>
    <w:rsid w:val="00682488"/>
    <w:rsid w:val="0068294F"/>
    <w:rsid w:val="00682AD7"/>
    <w:rsid w:val="00683F82"/>
    <w:rsid w:val="00684A5E"/>
    <w:rsid w:val="006855E8"/>
    <w:rsid w:val="00685E10"/>
    <w:rsid w:val="00687721"/>
    <w:rsid w:val="00687818"/>
    <w:rsid w:val="006902AC"/>
    <w:rsid w:val="00691C6E"/>
    <w:rsid w:val="00692401"/>
    <w:rsid w:val="00692C4E"/>
    <w:rsid w:val="006930FF"/>
    <w:rsid w:val="006933DC"/>
    <w:rsid w:val="00693B07"/>
    <w:rsid w:val="00693CAF"/>
    <w:rsid w:val="00693F08"/>
    <w:rsid w:val="00694048"/>
    <w:rsid w:val="00694B9D"/>
    <w:rsid w:val="006955F9"/>
    <w:rsid w:val="00695D36"/>
    <w:rsid w:val="0069672E"/>
    <w:rsid w:val="0069768B"/>
    <w:rsid w:val="006A142D"/>
    <w:rsid w:val="006A20C2"/>
    <w:rsid w:val="006A27DF"/>
    <w:rsid w:val="006A31EC"/>
    <w:rsid w:val="006A33F2"/>
    <w:rsid w:val="006A43D9"/>
    <w:rsid w:val="006A4826"/>
    <w:rsid w:val="006A48C2"/>
    <w:rsid w:val="006A4EF1"/>
    <w:rsid w:val="006A51B4"/>
    <w:rsid w:val="006A5305"/>
    <w:rsid w:val="006A7FC0"/>
    <w:rsid w:val="006B0B29"/>
    <w:rsid w:val="006B0D1D"/>
    <w:rsid w:val="006B11F2"/>
    <w:rsid w:val="006B1586"/>
    <w:rsid w:val="006B2D9C"/>
    <w:rsid w:val="006B3220"/>
    <w:rsid w:val="006B36D1"/>
    <w:rsid w:val="006B3BFF"/>
    <w:rsid w:val="006B493C"/>
    <w:rsid w:val="006B4A54"/>
    <w:rsid w:val="006B4BF7"/>
    <w:rsid w:val="006B4C90"/>
    <w:rsid w:val="006B6011"/>
    <w:rsid w:val="006B61BD"/>
    <w:rsid w:val="006B6241"/>
    <w:rsid w:val="006B62E0"/>
    <w:rsid w:val="006B7073"/>
    <w:rsid w:val="006C1224"/>
    <w:rsid w:val="006C1284"/>
    <w:rsid w:val="006C1881"/>
    <w:rsid w:val="006C19F6"/>
    <w:rsid w:val="006C1C15"/>
    <w:rsid w:val="006C2291"/>
    <w:rsid w:val="006C387B"/>
    <w:rsid w:val="006C4DC6"/>
    <w:rsid w:val="006C68D8"/>
    <w:rsid w:val="006C6912"/>
    <w:rsid w:val="006C698B"/>
    <w:rsid w:val="006C79D5"/>
    <w:rsid w:val="006C7E3E"/>
    <w:rsid w:val="006C7E9C"/>
    <w:rsid w:val="006D03B1"/>
    <w:rsid w:val="006D12E5"/>
    <w:rsid w:val="006D1800"/>
    <w:rsid w:val="006D2F25"/>
    <w:rsid w:val="006D3541"/>
    <w:rsid w:val="006D36EA"/>
    <w:rsid w:val="006D50BC"/>
    <w:rsid w:val="006D529B"/>
    <w:rsid w:val="006D6009"/>
    <w:rsid w:val="006D69C5"/>
    <w:rsid w:val="006D6D48"/>
    <w:rsid w:val="006D7D6E"/>
    <w:rsid w:val="006D7E90"/>
    <w:rsid w:val="006E05E3"/>
    <w:rsid w:val="006E08D3"/>
    <w:rsid w:val="006E18FB"/>
    <w:rsid w:val="006E24C4"/>
    <w:rsid w:val="006E25CB"/>
    <w:rsid w:val="006E28C5"/>
    <w:rsid w:val="006E2CCC"/>
    <w:rsid w:val="006E2FA7"/>
    <w:rsid w:val="006E318C"/>
    <w:rsid w:val="006E320D"/>
    <w:rsid w:val="006E3721"/>
    <w:rsid w:val="006E3892"/>
    <w:rsid w:val="006E4D67"/>
    <w:rsid w:val="006E4D99"/>
    <w:rsid w:val="006E526D"/>
    <w:rsid w:val="006E53DE"/>
    <w:rsid w:val="006E546B"/>
    <w:rsid w:val="006E5477"/>
    <w:rsid w:val="006E5796"/>
    <w:rsid w:val="006E5CAB"/>
    <w:rsid w:val="006E5F03"/>
    <w:rsid w:val="006E63DD"/>
    <w:rsid w:val="006E723A"/>
    <w:rsid w:val="006E79B7"/>
    <w:rsid w:val="006F13AC"/>
    <w:rsid w:val="006F20EB"/>
    <w:rsid w:val="006F24DF"/>
    <w:rsid w:val="006F29F6"/>
    <w:rsid w:val="006F2CA1"/>
    <w:rsid w:val="006F2F21"/>
    <w:rsid w:val="006F342B"/>
    <w:rsid w:val="006F4B7D"/>
    <w:rsid w:val="006F5560"/>
    <w:rsid w:val="006F6413"/>
    <w:rsid w:val="006F67BC"/>
    <w:rsid w:val="006F6D36"/>
    <w:rsid w:val="006F6DC5"/>
    <w:rsid w:val="007003D4"/>
    <w:rsid w:val="007008E5"/>
    <w:rsid w:val="00700DB3"/>
    <w:rsid w:val="007012AE"/>
    <w:rsid w:val="0070291D"/>
    <w:rsid w:val="00702FA9"/>
    <w:rsid w:val="00704099"/>
    <w:rsid w:val="00706284"/>
    <w:rsid w:val="00706A66"/>
    <w:rsid w:val="00707AED"/>
    <w:rsid w:val="00707E04"/>
    <w:rsid w:val="0071096F"/>
    <w:rsid w:val="00710C89"/>
    <w:rsid w:val="007119F4"/>
    <w:rsid w:val="00713FE2"/>
    <w:rsid w:val="007142AE"/>
    <w:rsid w:val="007145B2"/>
    <w:rsid w:val="007166C1"/>
    <w:rsid w:val="0071727D"/>
    <w:rsid w:val="007178A3"/>
    <w:rsid w:val="007207EA"/>
    <w:rsid w:val="00720F67"/>
    <w:rsid w:val="00720F8E"/>
    <w:rsid w:val="007215AD"/>
    <w:rsid w:val="00721645"/>
    <w:rsid w:val="00722478"/>
    <w:rsid w:val="007233A0"/>
    <w:rsid w:val="00725684"/>
    <w:rsid w:val="00725BBF"/>
    <w:rsid w:val="00727896"/>
    <w:rsid w:val="00727A2E"/>
    <w:rsid w:val="007303E7"/>
    <w:rsid w:val="00730E76"/>
    <w:rsid w:val="00730F32"/>
    <w:rsid w:val="00731255"/>
    <w:rsid w:val="00731558"/>
    <w:rsid w:val="0073193E"/>
    <w:rsid w:val="0073224F"/>
    <w:rsid w:val="007323B2"/>
    <w:rsid w:val="00732AFC"/>
    <w:rsid w:val="00733274"/>
    <w:rsid w:val="00733A5A"/>
    <w:rsid w:val="00733B2A"/>
    <w:rsid w:val="007343AC"/>
    <w:rsid w:val="007349BC"/>
    <w:rsid w:val="00734A87"/>
    <w:rsid w:val="007351AF"/>
    <w:rsid w:val="007351DB"/>
    <w:rsid w:val="007353E1"/>
    <w:rsid w:val="007357D2"/>
    <w:rsid w:val="00735C56"/>
    <w:rsid w:val="00735D4B"/>
    <w:rsid w:val="00735FBC"/>
    <w:rsid w:val="00736CC3"/>
    <w:rsid w:val="00736FED"/>
    <w:rsid w:val="00737425"/>
    <w:rsid w:val="00741015"/>
    <w:rsid w:val="007412EE"/>
    <w:rsid w:val="00741F54"/>
    <w:rsid w:val="00742341"/>
    <w:rsid w:val="00743A1A"/>
    <w:rsid w:val="00743B2F"/>
    <w:rsid w:val="0074437A"/>
    <w:rsid w:val="00744E2E"/>
    <w:rsid w:val="0074517D"/>
    <w:rsid w:val="00745380"/>
    <w:rsid w:val="0074567D"/>
    <w:rsid w:val="007456F6"/>
    <w:rsid w:val="0074587A"/>
    <w:rsid w:val="007459BA"/>
    <w:rsid w:val="0074722F"/>
    <w:rsid w:val="007479B5"/>
    <w:rsid w:val="00751A6E"/>
    <w:rsid w:val="00751BB1"/>
    <w:rsid w:val="007520E8"/>
    <w:rsid w:val="0075245D"/>
    <w:rsid w:val="00752B57"/>
    <w:rsid w:val="00753A82"/>
    <w:rsid w:val="00753DA1"/>
    <w:rsid w:val="0075420B"/>
    <w:rsid w:val="0075431D"/>
    <w:rsid w:val="007551AF"/>
    <w:rsid w:val="00755C8F"/>
    <w:rsid w:val="00756937"/>
    <w:rsid w:val="007570EF"/>
    <w:rsid w:val="00757B62"/>
    <w:rsid w:val="0076003E"/>
    <w:rsid w:val="00760358"/>
    <w:rsid w:val="00761251"/>
    <w:rsid w:val="00761E64"/>
    <w:rsid w:val="00761F3F"/>
    <w:rsid w:val="00761FED"/>
    <w:rsid w:val="007622CF"/>
    <w:rsid w:val="007624C3"/>
    <w:rsid w:val="00762BC7"/>
    <w:rsid w:val="00764228"/>
    <w:rsid w:val="00764E62"/>
    <w:rsid w:val="007655E5"/>
    <w:rsid w:val="007667CF"/>
    <w:rsid w:val="00766C3C"/>
    <w:rsid w:val="00771993"/>
    <w:rsid w:val="00772664"/>
    <w:rsid w:val="00772BCF"/>
    <w:rsid w:val="00773255"/>
    <w:rsid w:val="007738E6"/>
    <w:rsid w:val="00774287"/>
    <w:rsid w:val="007744EC"/>
    <w:rsid w:val="00774F89"/>
    <w:rsid w:val="007752F2"/>
    <w:rsid w:val="007755B5"/>
    <w:rsid w:val="00775A7F"/>
    <w:rsid w:val="00775BA9"/>
    <w:rsid w:val="00775D27"/>
    <w:rsid w:val="00775D36"/>
    <w:rsid w:val="00775E3D"/>
    <w:rsid w:val="00776216"/>
    <w:rsid w:val="007765A9"/>
    <w:rsid w:val="00777127"/>
    <w:rsid w:val="007807DF"/>
    <w:rsid w:val="00781FBA"/>
    <w:rsid w:val="007851EA"/>
    <w:rsid w:val="007868D1"/>
    <w:rsid w:val="00786CDB"/>
    <w:rsid w:val="007903DE"/>
    <w:rsid w:val="007910E8"/>
    <w:rsid w:val="007913FE"/>
    <w:rsid w:val="007918EE"/>
    <w:rsid w:val="007922E7"/>
    <w:rsid w:val="00792DC8"/>
    <w:rsid w:val="00793401"/>
    <w:rsid w:val="007938F1"/>
    <w:rsid w:val="0079406C"/>
    <w:rsid w:val="007940C0"/>
    <w:rsid w:val="0079470F"/>
    <w:rsid w:val="0079473A"/>
    <w:rsid w:val="00794F2E"/>
    <w:rsid w:val="00794F4C"/>
    <w:rsid w:val="007950B5"/>
    <w:rsid w:val="00795D9C"/>
    <w:rsid w:val="007970FD"/>
    <w:rsid w:val="007971C4"/>
    <w:rsid w:val="007A0F84"/>
    <w:rsid w:val="007A17FE"/>
    <w:rsid w:val="007A1DFA"/>
    <w:rsid w:val="007A230E"/>
    <w:rsid w:val="007A23E1"/>
    <w:rsid w:val="007A2829"/>
    <w:rsid w:val="007A492E"/>
    <w:rsid w:val="007A517F"/>
    <w:rsid w:val="007A5EC7"/>
    <w:rsid w:val="007A621C"/>
    <w:rsid w:val="007A6411"/>
    <w:rsid w:val="007A6728"/>
    <w:rsid w:val="007A6ADB"/>
    <w:rsid w:val="007A77BE"/>
    <w:rsid w:val="007B0288"/>
    <w:rsid w:val="007B0BD0"/>
    <w:rsid w:val="007B0DF9"/>
    <w:rsid w:val="007B0FC3"/>
    <w:rsid w:val="007B1E5C"/>
    <w:rsid w:val="007B2284"/>
    <w:rsid w:val="007B2F2E"/>
    <w:rsid w:val="007B3AE1"/>
    <w:rsid w:val="007B4191"/>
    <w:rsid w:val="007B4CB6"/>
    <w:rsid w:val="007B4D87"/>
    <w:rsid w:val="007B60FF"/>
    <w:rsid w:val="007B6498"/>
    <w:rsid w:val="007B698D"/>
    <w:rsid w:val="007B74EE"/>
    <w:rsid w:val="007B79A6"/>
    <w:rsid w:val="007C03FC"/>
    <w:rsid w:val="007C127C"/>
    <w:rsid w:val="007C27C3"/>
    <w:rsid w:val="007C2929"/>
    <w:rsid w:val="007C4704"/>
    <w:rsid w:val="007C532A"/>
    <w:rsid w:val="007C5A21"/>
    <w:rsid w:val="007C6242"/>
    <w:rsid w:val="007C65F1"/>
    <w:rsid w:val="007C7358"/>
    <w:rsid w:val="007D013D"/>
    <w:rsid w:val="007D01BD"/>
    <w:rsid w:val="007D134F"/>
    <w:rsid w:val="007D1396"/>
    <w:rsid w:val="007D1424"/>
    <w:rsid w:val="007D16FA"/>
    <w:rsid w:val="007D1C4A"/>
    <w:rsid w:val="007D2286"/>
    <w:rsid w:val="007D26E0"/>
    <w:rsid w:val="007D28E2"/>
    <w:rsid w:val="007D2D5B"/>
    <w:rsid w:val="007D2E3C"/>
    <w:rsid w:val="007D31E8"/>
    <w:rsid w:val="007D41DB"/>
    <w:rsid w:val="007D4413"/>
    <w:rsid w:val="007D4CE8"/>
    <w:rsid w:val="007D5C29"/>
    <w:rsid w:val="007D6095"/>
    <w:rsid w:val="007E038B"/>
    <w:rsid w:val="007E058E"/>
    <w:rsid w:val="007E07DD"/>
    <w:rsid w:val="007E14DA"/>
    <w:rsid w:val="007E177E"/>
    <w:rsid w:val="007E1C0A"/>
    <w:rsid w:val="007E2322"/>
    <w:rsid w:val="007E2794"/>
    <w:rsid w:val="007E2796"/>
    <w:rsid w:val="007E32F2"/>
    <w:rsid w:val="007E366A"/>
    <w:rsid w:val="007E4015"/>
    <w:rsid w:val="007E5363"/>
    <w:rsid w:val="007E55FF"/>
    <w:rsid w:val="007E5799"/>
    <w:rsid w:val="007E5D75"/>
    <w:rsid w:val="007E6160"/>
    <w:rsid w:val="007E6C81"/>
    <w:rsid w:val="007E7131"/>
    <w:rsid w:val="007E735A"/>
    <w:rsid w:val="007E742A"/>
    <w:rsid w:val="007F3851"/>
    <w:rsid w:val="007F39FE"/>
    <w:rsid w:val="007F4135"/>
    <w:rsid w:val="007F774A"/>
    <w:rsid w:val="008012AB"/>
    <w:rsid w:val="008019EE"/>
    <w:rsid w:val="00801CBD"/>
    <w:rsid w:val="00802D28"/>
    <w:rsid w:val="00803B37"/>
    <w:rsid w:val="008043FB"/>
    <w:rsid w:val="008047FE"/>
    <w:rsid w:val="00804DE0"/>
    <w:rsid w:val="00805D9F"/>
    <w:rsid w:val="0080679E"/>
    <w:rsid w:val="00807BEC"/>
    <w:rsid w:val="00807C7E"/>
    <w:rsid w:val="00807DE6"/>
    <w:rsid w:val="00807E15"/>
    <w:rsid w:val="00807ED5"/>
    <w:rsid w:val="00810A97"/>
    <w:rsid w:val="0081169A"/>
    <w:rsid w:val="00811FE7"/>
    <w:rsid w:val="00814619"/>
    <w:rsid w:val="00814692"/>
    <w:rsid w:val="00814D26"/>
    <w:rsid w:val="00815652"/>
    <w:rsid w:val="00815A11"/>
    <w:rsid w:val="0081600E"/>
    <w:rsid w:val="008164E8"/>
    <w:rsid w:val="00816836"/>
    <w:rsid w:val="0081730D"/>
    <w:rsid w:val="00820567"/>
    <w:rsid w:val="0082089B"/>
    <w:rsid w:val="00821AA5"/>
    <w:rsid w:val="00821FB6"/>
    <w:rsid w:val="00822435"/>
    <w:rsid w:val="00822CB9"/>
    <w:rsid w:val="00822FF3"/>
    <w:rsid w:val="008239BC"/>
    <w:rsid w:val="00823CEB"/>
    <w:rsid w:val="0082442F"/>
    <w:rsid w:val="0082483E"/>
    <w:rsid w:val="00824890"/>
    <w:rsid w:val="00824CDF"/>
    <w:rsid w:val="00826714"/>
    <w:rsid w:val="00827D85"/>
    <w:rsid w:val="00827E79"/>
    <w:rsid w:val="008303BA"/>
    <w:rsid w:val="00831E0E"/>
    <w:rsid w:val="008320F9"/>
    <w:rsid w:val="00833433"/>
    <w:rsid w:val="008353E5"/>
    <w:rsid w:val="008356EE"/>
    <w:rsid w:val="0083585D"/>
    <w:rsid w:val="008360E2"/>
    <w:rsid w:val="008362D5"/>
    <w:rsid w:val="008411F9"/>
    <w:rsid w:val="00841265"/>
    <w:rsid w:val="00841794"/>
    <w:rsid w:val="00842FBF"/>
    <w:rsid w:val="008441E9"/>
    <w:rsid w:val="008444FE"/>
    <w:rsid w:val="00844A79"/>
    <w:rsid w:val="00844D35"/>
    <w:rsid w:val="00845280"/>
    <w:rsid w:val="0084565E"/>
    <w:rsid w:val="00845DB0"/>
    <w:rsid w:val="00846739"/>
    <w:rsid w:val="008471CD"/>
    <w:rsid w:val="0084746F"/>
    <w:rsid w:val="008477C9"/>
    <w:rsid w:val="0085098B"/>
    <w:rsid w:val="00851513"/>
    <w:rsid w:val="00852109"/>
    <w:rsid w:val="00852BBE"/>
    <w:rsid w:val="00852E95"/>
    <w:rsid w:val="00854878"/>
    <w:rsid w:val="0085670F"/>
    <w:rsid w:val="00856B2B"/>
    <w:rsid w:val="00860F32"/>
    <w:rsid w:val="00861640"/>
    <w:rsid w:val="00862265"/>
    <w:rsid w:val="00862AC1"/>
    <w:rsid w:val="00862BFC"/>
    <w:rsid w:val="0086370F"/>
    <w:rsid w:val="00863E35"/>
    <w:rsid w:val="0086428B"/>
    <w:rsid w:val="00864EE4"/>
    <w:rsid w:val="00866E85"/>
    <w:rsid w:val="00867270"/>
    <w:rsid w:val="008674D2"/>
    <w:rsid w:val="0087073E"/>
    <w:rsid w:val="00871043"/>
    <w:rsid w:val="008710C4"/>
    <w:rsid w:val="00871A9E"/>
    <w:rsid w:val="0087227C"/>
    <w:rsid w:val="00872FAF"/>
    <w:rsid w:val="00873218"/>
    <w:rsid w:val="00873B9D"/>
    <w:rsid w:val="00873C44"/>
    <w:rsid w:val="0087414A"/>
    <w:rsid w:val="00875025"/>
    <w:rsid w:val="008756C3"/>
    <w:rsid w:val="00875CE9"/>
    <w:rsid w:val="00875E88"/>
    <w:rsid w:val="00876A24"/>
    <w:rsid w:val="00877A07"/>
    <w:rsid w:val="008801F5"/>
    <w:rsid w:val="00880678"/>
    <w:rsid w:val="00881992"/>
    <w:rsid w:val="00881C8A"/>
    <w:rsid w:val="00882088"/>
    <w:rsid w:val="008833BC"/>
    <w:rsid w:val="00883BD1"/>
    <w:rsid w:val="00884AC8"/>
    <w:rsid w:val="00885868"/>
    <w:rsid w:val="00885E34"/>
    <w:rsid w:val="00885F19"/>
    <w:rsid w:val="008869ED"/>
    <w:rsid w:val="00887664"/>
    <w:rsid w:val="00887836"/>
    <w:rsid w:val="00887C35"/>
    <w:rsid w:val="00891582"/>
    <w:rsid w:val="0089280B"/>
    <w:rsid w:val="00893FEB"/>
    <w:rsid w:val="00894657"/>
    <w:rsid w:val="00895147"/>
    <w:rsid w:val="008953B6"/>
    <w:rsid w:val="008960A8"/>
    <w:rsid w:val="0089635F"/>
    <w:rsid w:val="00896EFC"/>
    <w:rsid w:val="00896F17"/>
    <w:rsid w:val="00897F01"/>
    <w:rsid w:val="008A208E"/>
    <w:rsid w:val="008A2148"/>
    <w:rsid w:val="008A2383"/>
    <w:rsid w:val="008A26D3"/>
    <w:rsid w:val="008A3283"/>
    <w:rsid w:val="008A416F"/>
    <w:rsid w:val="008A45D6"/>
    <w:rsid w:val="008A4CB5"/>
    <w:rsid w:val="008A52CA"/>
    <w:rsid w:val="008A53E9"/>
    <w:rsid w:val="008A5D55"/>
    <w:rsid w:val="008A60F2"/>
    <w:rsid w:val="008A664D"/>
    <w:rsid w:val="008A6CB5"/>
    <w:rsid w:val="008A75FE"/>
    <w:rsid w:val="008A78CD"/>
    <w:rsid w:val="008A7AD5"/>
    <w:rsid w:val="008A7BF9"/>
    <w:rsid w:val="008B029E"/>
    <w:rsid w:val="008B0A9A"/>
    <w:rsid w:val="008B2896"/>
    <w:rsid w:val="008B4336"/>
    <w:rsid w:val="008B49D9"/>
    <w:rsid w:val="008B4B2A"/>
    <w:rsid w:val="008B577A"/>
    <w:rsid w:val="008B5FA1"/>
    <w:rsid w:val="008B634F"/>
    <w:rsid w:val="008B680E"/>
    <w:rsid w:val="008B6878"/>
    <w:rsid w:val="008B75B7"/>
    <w:rsid w:val="008B789E"/>
    <w:rsid w:val="008B7A3C"/>
    <w:rsid w:val="008C0593"/>
    <w:rsid w:val="008C065E"/>
    <w:rsid w:val="008C1027"/>
    <w:rsid w:val="008C142D"/>
    <w:rsid w:val="008C1D9D"/>
    <w:rsid w:val="008C26F5"/>
    <w:rsid w:val="008C35C1"/>
    <w:rsid w:val="008C37DB"/>
    <w:rsid w:val="008C3949"/>
    <w:rsid w:val="008C5016"/>
    <w:rsid w:val="008C602B"/>
    <w:rsid w:val="008C6132"/>
    <w:rsid w:val="008C637F"/>
    <w:rsid w:val="008C68F5"/>
    <w:rsid w:val="008C6DC8"/>
    <w:rsid w:val="008C7165"/>
    <w:rsid w:val="008C7510"/>
    <w:rsid w:val="008C77D6"/>
    <w:rsid w:val="008D2203"/>
    <w:rsid w:val="008D2713"/>
    <w:rsid w:val="008D3CCE"/>
    <w:rsid w:val="008D3FA3"/>
    <w:rsid w:val="008D52AF"/>
    <w:rsid w:val="008D567C"/>
    <w:rsid w:val="008D6292"/>
    <w:rsid w:val="008D72F1"/>
    <w:rsid w:val="008E1AE8"/>
    <w:rsid w:val="008E35EE"/>
    <w:rsid w:val="008E3A37"/>
    <w:rsid w:val="008E3F72"/>
    <w:rsid w:val="008E49F2"/>
    <w:rsid w:val="008E60A4"/>
    <w:rsid w:val="008E6869"/>
    <w:rsid w:val="008E6FD7"/>
    <w:rsid w:val="008E79F1"/>
    <w:rsid w:val="008E7EF4"/>
    <w:rsid w:val="008F1BA7"/>
    <w:rsid w:val="008F2FC4"/>
    <w:rsid w:val="008F3051"/>
    <w:rsid w:val="008F4A3E"/>
    <w:rsid w:val="008F707C"/>
    <w:rsid w:val="008F77C2"/>
    <w:rsid w:val="008F7B3E"/>
    <w:rsid w:val="008F7FB1"/>
    <w:rsid w:val="00901819"/>
    <w:rsid w:val="009032C4"/>
    <w:rsid w:val="00905094"/>
    <w:rsid w:val="009052D8"/>
    <w:rsid w:val="0090581F"/>
    <w:rsid w:val="009061A8"/>
    <w:rsid w:val="0090657D"/>
    <w:rsid w:val="009069D8"/>
    <w:rsid w:val="00906ED1"/>
    <w:rsid w:val="0091210E"/>
    <w:rsid w:val="009126DD"/>
    <w:rsid w:val="009127C4"/>
    <w:rsid w:val="00912A6A"/>
    <w:rsid w:val="00912B10"/>
    <w:rsid w:val="0091394B"/>
    <w:rsid w:val="00913E95"/>
    <w:rsid w:val="00916896"/>
    <w:rsid w:val="00916B2F"/>
    <w:rsid w:val="00916B8C"/>
    <w:rsid w:val="00916C88"/>
    <w:rsid w:val="0091743A"/>
    <w:rsid w:val="00917529"/>
    <w:rsid w:val="009175BA"/>
    <w:rsid w:val="009203D7"/>
    <w:rsid w:val="00920D22"/>
    <w:rsid w:val="00921177"/>
    <w:rsid w:val="00921687"/>
    <w:rsid w:val="00922119"/>
    <w:rsid w:val="009225D2"/>
    <w:rsid w:val="00922829"/>
    <w:rsid w:val="0092293D"/>
    <w:rsid w:val="00922F9C"/>
    <w:rsid w:val="0092302B"/>
    <w:rsid w:val="00923DE9"/>
    <w:rsid w:val="00924D6E"/>
    <w:rsid w:val="009252D2"/>
    <w:rsid w:val="00925E72"/>
    <w:rsid w:val="009272EB"/>
    <w:rsid w:val="009279CA"/>
    <w:rsid w:val="00930711"/>
    <w:rsid w:val="00930D23"/>
    <w:rsid w:val="009311B5"/>
    <w:rsid w:val="00933166"/>
    <w:rsid w:val="00933429"/>
    <w:rsid w:val="00933AFF"/>
    <w:rsid w:val="00933FE8"/>
    <w:rsid w:val="009343C2"/>
    <w:rsid w:val="00934C48"/>
    <w:rsid w:val="00934F51"/>
    <w:rsid w:val="009366A2"/>
    <w:rsid w:val="00940805"/>
    <w:rsid w:val="0094097B"/>
    <w:rsid w:val="00941AC0"/>
    <w:rsid w:val="009431B3"/>
    <w:rsid w:val="00943501"/>
    <w:rsid w:val="00943683"/>
    <w:rsid w:val="009453FA"/>
    <w:rsid w:val="009454F1"/>
    <w:rsid w:val="00945639"/>
    <w:rsid w:val="00945984"/>
    <w:rsid w:val="00945E37"/>
    <w:rsid w:val="00945FE6"/>
    <w:rsid w:val="009463CC"/>
    <w:rsid w:val="009468F0"/>
    <w:rsid w:val="00946D67"/>
    <w:rsid w:val="00947275"/>
    <w:rsid w:val="009473FE"/>
    <w:rsid w:val="0094744F"/>
    <w:rsid w:val="0095191B"/>
    <w:rsid w:val="00952E0D"/>
    <w:rsid w:val="00953087"/>
    <w:rsid w:val="009540A6"/>
    <w:rsid w:val="00954C39"/>
    <w:rsid w:val="009556E8"/>
    <w:rsid w:val="00955882"/>
    <w:rsid w:val="00955CE3"/>
    <w:rsid w:val="0095670C"/>
    <w:rsid w:val="00956722"/>
    <w:rsid w:val="00956CE1"/>
    <w:rsid w:val="00957CEE"/>
    <w:rsid w:val="0096069F"/>
    <w:rsid w:val="00960B3A"/>
    <w:rsid w:val="00960D2A"/>
    <w:rsid w:val="00962713"/>
    <w:rsid w:val="00962939"/>
    <w:rsid w:val="00963178"/>
    <w:rsid w:val="0096330A"/>
    <w:rsid w:val="00964571"/>
    <w:rsid w:val="00964594"/>
    <w:rsid w:val="009645D2"/>
    <w:rsid w:val="009649B3"/>
    <w:rsid w:val="00964F9A"/>
    <w:rsid w:val="0096588E"/>
    <w:rsid w:val="00965D71"/>
    <w:rsid w:val="00966291"/>
    <w:rsid w:val="00967607"/>
    <w:rsid w:val="009677D7"/>
    <w:rsid w:val="009677D8"/>
    <w:rsid w:val="00967CFF"/>
    <w:rsid w:val="009700DB"/>
    <w:rsid w:val="0097117B"/>
    <w:rsid w:val="009717BD"/>
    <w:rsid w:val="00971990"/>
    <w:rsid w:val="009719C0"/>
    <w:rsid w:val="00971A0C"/>
    <w:rsid w:val="0097299A"/>
    <w:rsid w:val="00973179"/>
    <w:rsid w:val="009734AA"/>
    <w:rsid w:val="009741E0"/>
    <w:rsid w:val="00974672"/>
    <w:rsid w:val="00974FFA"/>
    <w:rsid w:val="0097678F"/>
    <w:rsid w:val="00977261"/>
    <w:rsid w:val="00977F78"/>
    <w:rsid w:val="00980676"/>
    <w:rsid w:val="009809BC"/>
    <w:rsid w:val="00980DEC"/>
    <w:rsid w:val="00980E46"/>
    <w:rsid w:val="00981727"/>
    <w:rsid w:val="00981E13"/>
    <w:rsid w:val="009831E7"/>
    <w:rsid w:val="00983320"/>
    <w:rsid w:val="00983EBF"/>
    <w:rsid w:val="00984142"/>
    <w:rsid w:val="00984E68"/>
    <w:rsid w:val="00985B0B"/>
    <w:rsid w:val="00985C85"/>
    <w:rsid w:val="00986217"/>
    <w:rsid w:val="009866C2"/>
    <w:rsid w:val="0098673D"/>
    <w:rsid w:val="0098724A"/>
    <w:rsid w:val="00987ECA"/>
    <w:rsid w:val="009909FB"/>
    <w:rsid w:val="00990A29"/>
    <w:rsid w:val="00990E1E"/>
    <w:rsid w:val="009911A4"/>
    <w:rsid w:val="0099194F"/>
    <w:rsid w:val="00993A37"/>
    <w:rsid w:val="00993A42"/>
    <w:rsid w:val="009960F5"/>
    <w:rsid w:val="00996244"/>
    <w:rsid w:val="00996B31"/>
    <w:rsid w:val="00996FEF"/>
    <w:rsid w:val="009975A6"/>
    <w:rsid w:val="00997E6D"/>
    <w:rsid w:val="009A0F09"/>
    <w:rsid w:val="009A1AB8"/>
    <w:rsid w:val="009A3065"/>
    <w:rsid w:val="009A3EC3"/>
    <w:rsid w:val="009A4926"/>
    <w:rsid w:val="009A4B4B"/>
    <w:rsid w:val="009A4DE5"/>
    <w:rsid w:val="009A4F99"/>
    <w:rsid w:val="009A52F0"/>
    <w:rsid w:val="009A5D3D"/>
    <w:rsid w:val="009A6630"/>
    <w:rsid w:val="009A6C12"/>
    <w:rsid w:val="009A75F5"/>
    <w:rsid w:val="009B0DD3"/>
    <w:rsid w:val="009B117C"/>
    <w:rsid w:val="009B1891"/>
    <w:rsid w:val="009B1CE7"/>
    <w:rsid w:val="009B1DC6"/>
    <w:rsid w:val="009B289C"/>
    <w:rsid w:val="009B2990"/>
    <w:rsid w:val="009B2D41"/>
    <w:rsid w:val="009B3284"/>
    <w:rsid w:val="009B35CA"/>
    <w:rsid w:val="009B6D19"/>
    <w:rsid w:val="009B7971"/>
    <w:rsid w:val="009C005F"/>
    <w:rsid w:val="009C0840"/>
    <w:rsid w:val="009C08E8"/>
    <w:rsid w:val="009C0E69"/>
    <w:rsid w:val="009C1687"/>
    <w:rsid w:val="009C2143"/>
    <w:rsid w:val="009C2AF6"/>
    <w:rsid w:val="009C3116"/>
    <w:rsid w:val="009C3A1E"/>
    <w:rsid w:val="009C3B45"/>
    <w:rsid w:val="009C425E"/>
    <w:rsid w:val="009C4840"/>
    <w:rsid w:val="009C4D03"/>
    <w:rsid w:val="009C4E9D"/>
    <w:rsid w:val="009C4F5F"/>
    <w:rsid w:val="009C50FC"/>
    <w:rsid w:val="009C573B"/>
    <w:rsid w:val="009C592D"/>
    <w:rsid w:val="009C7822"/>
    <w:rsid w:val="009C7A84"/>
    <w:rsid w:val="009D1486"/>
    <w:rsid w:val="009D2208"/>
    <w:rsid w:val="009D6E6B"/>
    <w:rsid w:val="009D7198"/>
    <w:rsid w:val="009D7C22"/>
    <w:rsid w:val="009E1CFF"/>
    <w:rsid w:val="009E1F18"/>
    <w:rsid w:val="009E2A93"/>
    <w:rsid w:val="009E2D87"/>
    <w:rsid w:val="009E3031"/>
    <w:rsid w:val="009E4CA3"/>
    <w:rsid w:val="009E525E"/>
    <w:rsid w:val="009E570C"/>
    <w:rsid w:val="009E6C17"/>
    <w:rsid w:val="009E7521"/>
    <w:rsid w:val="009E7E96"/>
    <w:rsid w:val="009F0181"/>
    <w:rsid w:val="009F0322"/>
    <w:rsid w:val="009F17FA"/>
    <w:rsid w:val="009F2516"/>
    <w:rsid w:val="009F282D"/>
    <w:rsid w:val="009F2C63"/>
    <w:rsid w:val="009F3A38"/>
    <w:rsid w:val="009F436C"/>
    <w:rsid w:val="009F4F24"/>
    <w:rsid w:val="009F7B0A"/>
    <w:rsid w:val="009F7B2A"/>
    <w:rsid w:val="00A0053D"/>
    <w:rsid w:val="00A02157"/>
    <w:rsid w:val="00A024CF"/>
    <w:rsid w:val="00A0284B"/>
    <w:rsid w:val="00A03727"/>
    <w:rsid w:val="00A037B1"/>
    <w:rsid w:val="00A03D9C"/>
    <w:rsid w:val="00A0456E"/>
    <w:rsid w:val="00A047D6"/>
    <w:rsid w:val="00A04C40"/>
    <w:rsid w:val="00A04D02"/>
    <w:rsid w:val="00A065E8"/>
    <w:rsid w:val="00A072E4"/>
    <w:rsid w:val="00A11219"/>
    <w:rsid w:val="00A1281C"/>
    <w:rsid w:val="00A1325F"/>
    <w:rsid w:val="00A13D32"/>
    <w:rsid w:val="00A1426F"/>
    <w:rsid w:val="00A14297"/>
    <w:rsid w:val="00A14354"/>
    <w:rsid w:val="00A14632"/>
    <w:rsid w:val="00A14D60"/>
    <w:rsid w:val="00A15899"/>
    <w:rsid w:val="00A16AF3"/>
    <w:rsid w:val="00A16BE0"/>
    <w:rsid w:val="00A16EC7"/>
    <w:rsid w:val="00A17A27"/>
    <w:rsid w:val="00A219AC"/>
    <w:rsid w:val="00A22264"/>
    <w:rsid w:val="00A233D0"/>
    <w:rsid w:val="00A23B81"/>
    <w:rsid w:val="00A254E5"/>
    <w:rsid w:val="00A26209"/>
    <w:rsid w:val="00A30C5D"/>
    <w:rsid w:val="00A30DA2"/>
    <w:rsid w:val="00A32324"/>
    <w:rsid w:val="00A33205"/>
    <w:rsid w:val="00A33900"/>
    <w:rsid w:val="00A33B30"/>
    <w:rsid w:val="00A33EFE"/>
    <w:rsid w:val="00A33F93"/>
    <w:rsid w:val="00A34671"/>
    <w:rsid w:val="00A35357"/>
    <w:rsid w:val="00A35AB5"/>
    <w:rsid w:val="00A364F2"/>
    <w:rsid w:val="00A366E2"/>
    <w:rsid w:val="00A374E5"/>
    <w:rsid w:val="00A37E51"/>
    <w:rsid w:val="00A41537"/>
    <w:rsid w:val="00A4159C"/>
    <w:rsid w:val="00A42331"/>
    <w:rsid w:val="00A429A2"/>
    <w:rsid w:val="00A43301"/>
    <w:rsid w:val="00A433B4"/>
    <w:rsid w:val="00A4340D"/>
    <w:rsid w:val="00A46C02"/>
    <w:rsid w:val="00A534AE"/>
    <w:rsid w:val="00A53E56"/>
    <w:rsid w:val="00A54221"/>
    <w:rsid w:val="00A54BB4"/>
    <w:rsid w:val="00A55CD0"/>
    <w:rsid w:val="00A562D3"/>
    <w:rsid w:val="00A56C4B"/>
    <w:rsid w:val="00A56DC0"/>
    <w:rsid w:val="00A56E80"/>
    <w:rsid w:val="00A57BB0"/>
    <w:rsid w:val="00A60B09"/>
    <w:rsid w:val="00A60EAF"/>
    <w:rsid w:val="00A60EF2"/>
    <w:rsid w:val="00A61250"/>
    <w:rsid w:val="00A621DB"/>
    <w:rsid w:val="00A63549"/>
    <w:rsid w:val="00A6494D"/>
    <w:rsid w:val="00A64C5B"/>
    <w:rsid w:val="00A6569C"/>
    <w:rsid w:val="00A659FC"/>
    <w:rsid w:val="00A65D34"/>
    <w:rsid w:val="00A66CA2"/>
    <w:rsid w:val="00A67BD5"/>
    <w:rsid w:val="00A717C4"/>
    <w:rsid w:val="00A71FF4"/>
    <w:rsid w:val="00A72CDC"/>
    <w:rsid w:val="00A73A57"/>
    <w:rsid w:val="00A73E6F"/>
    <w:rsid w:val="00A754F3"/>
    <w:rsid w:val="00A76BC2"/>
    <w:rsid w:val="00A773C9"/>
    <w:rsid w:val="00A776CE"/>
    <w:rsid w:val="00A81DB7"/>
    <w:rsid w:val="00A8233D"/>
    <w:rsid w:val="00A83CC6"/>
    <w:rsid w:val="00A85957"/>
    <w:rsid w:val="00A85B73"/>
    <w:rsid w:val="00A85FA4"/>
    <w:rsid w:val="00A862E3"/>
    <w:rsid w:val="00A86C68"/>
    <w:rsid w:val="00A87D7D"/>
    <w:rsid w:val="00A9135D"/>
    <w:rsid w:val="00A91A3E"/>
    <w:rsid w:val="00A92260"/>
    <w:rsid w:val="00A926F7"/>
    <w:rsid w:val="00A92EE5"/>
    <w:rsid w:val="00A932C7"/>
    <w:rsid w:val="00A93A64"/>
    <w:rsid w:val="00A94D44"/>
    <w:rsid w:val="00A9524E"/>
    <w:rsid w:val="00A95C3E"/>
    <w:rsid w:val="00A9635E"/>
    <w:rsid w:val="00A9689C"/>
    <w:rsid w:val="00A970CB"/>
    <w:rsid w:val="00A978EE"/>
    <w:rsid w:val="00A97E48"/>
    <w:rsid w:val="00AA0381"/>
    <w:rsid w:val="00AA1860"/>
    <w:rsid w:val="00AA228B"/>
    <w:rsid w:val="00AA24B5"/>
    <w:rsid w:val="00AA29D0"/>
    <w:rsid w:val="00AA4ED6"/>
    <w:rsid w:val="00AA5897"/>
    <w:rsid w:val="00AA5CDD"/>
    <w:rsid w:val="00AA5E48"/>
    <w:rsid w:val="00AA671D"/>
    <w:rsid w:val="00AA6EC6"/>
    <w:rsid w:val="00AA74D0"/>
    <w:rsid w:val="00AB1F1C"/>
    <w:rsid w:val="00AB2325"/>
    <w:rsid w:val="00AB3755"/>
    <w:rsid w:val="00AB3974"/>
    <w:rsid w:val="00AB4693"/>
    <w:rsid w:val="00AB4B2B"/>
    <w:rsid w:val="00AB4FD9"/>
    <w:rsid w:val="00AB552D"/>
    <w:rsid w:val="00AB596D"/>
    <w:rsid w:val="00AB6B48"/>
    <w:rsid w:val="00AB793B"/>
    <w:rsid w:val="00AB7C55"/>
    <w:rsid w:val="00AC1D89"/>
    <w:rsid w:val="00AC298E"/>
    <w:rsid w:val="00AC2E97"/>
    <w:rsid w:val="00AC3FBA"/>
    <w:rsid w:val="00AC40E3"/>
    <w:rsid w:val="00AC423D"/>
    <w:rsid w:val="00AC4A71"/>
    <w:rsid w:val="00AC4D0D"/>
    <w:rsid w:val="00AC5667"/>
    <w:rsid w:val="00AC58AE"/>
    <w:rsid w:val="00AC5FEF"/>
    <w:rsid w:val="00AC6284"/>
    <w:rsid w:val="00AC6485"/>
    <w:rsid w:val="00AC6DB0"/>
    <w:rsid w:val="00AC73B4"/>
    <w:rsid w:val="00AD1C9E"/>
    <w:rsid w:val="00AD37F6"/>
    <w:rsid w:val="00AD3B59"/>
    <w:rsid w:val="00AD4DA4"/>
    <w:rsid w:val="00AD516D"/>
    <w:rsid w:val="00AD5575"/>
    <w:rsid w:val="00AD6585"/>
    <w:rsid w:val="00AD6921"/>
    <w:rsid w:val="00AD6D63"/>
    <w:rsid w:val="00AD7DF2"/>
    <w:rsid w:val="00AE2337"/>
    <w:rsid w:val="00AE2942"/>
    <w:rsid w:val="00AE37CD"/>
    <w:rsid w:val="00AE472B"/>
    <w:rsid w:val="00AE51D1"/>
    <w:rsid w:val="00AE5E5A"/>
    <w:rsid w:val="00AE5EA3"/>
    <w:rsid w:val="00AE6551"/>
    <w:rsid w:val="00AE67AB"/>
    <w:rsid w:val="00AE7034"/>
    <w:rsid w:val="00AE7325"/>
    <w:rsid w:val="00AE78CB"/>
    <w:rsid w:val="00AF1755"/>
    <w:rsid w:val="00AF18C7"/>
    <w:rsid w:val="00AF1AD1"/>
    <w:rsid w:val="00AF1C55"/>
    <w:rsid w:val="00AF1CE9"/>
    <w:rsid w:val="00AF2792"/>
    <w:rsid w:val="00AF3188"/>
    <w:rsid w:val="00AF3224"/>
    <w:rsid w:val="00AF358A"/>
    <w:rsid w:val="00AF3CE7"/>
    <w:rsid w:val="00AF5F10"/>
    <w:rsid w:val="00AF656E"/>
    <w:rsid w:val="00AF66A4"/>
    <w:rsid w:val="00AF6805"/>
    <w:rsid w:val="00AF6903"/>
    <w:rsid w:val="00AF70D2"/>
    <w:rsid w:val="00B0076A"/>
    <w:rsid w:val="00B01415"/>
    <w:rsid w:val="00B01894"/>
    <w:rsid w:val="00B01C85"/>
    <w:rsid w:val="00B022B2"/>
    <w:rsid w:val="00B030C1"/>
    <w:rsid w:val="00B031D3"/>
    <w:rsid w:val="00B033DA"/>
    <w:rsid w:val="00B04424"/>
    <w:rsid w:val="00B0473B"/>
    <w:rsid w:val="00B048DB"/>
    <w:rsid w:val="00B05B64"/>
    <w:rsid w:val="00B05DA5"/>
    <w:rsid w:val="00B07202"/>
    <w:rsid w:val="00B073BA"/>
    <w:rsid w:val="00B07A2F"/>
    <w:rsid w:val="00B10072"/>
    <w:rsid w:val="00B11336"/>
    <w:rsid w:val="00B11D26"/>
    <w:rsid w:val="00B12FF7"/>
    <w:rsid w:val="00B13249"/>
    <w:rsid w:val="00B13336"/>
    <w:rsid w:val="00B13603"/>
    <w:rsid w:val="00B142AC"/>
    <w:rsid w:val="00B146CC"/>
    <w:rsid w:val="00B15161"/>
    <w:rsid w:val="00B15683"/>
    <w:rsid w:val="00B165B2"/>
    <w:rsid w:val="00B167D6"/>
    <w:rsid w:val="00B16A93"/>
    <w:rsid w:val="00B16FE9"/>
    <w:rsid w:val="00B2052D"/>
    <w:rsid w:val="00B2088E"/>
    <w:rsid w:val="00B20A53"/>
    <w:rsid w:val="00B210F3"/>
    <w:rsid w:val="00B22E79"/>
    <w:rsid w:val="00B2338C"/>
    <w:rsid w:val="00B23468"/>
    <w:rsid w:val="00B24778"/>
    <w:rsid w:val="00B24D52"/>
    <w:rsid w:val="00B250D5"/>
    <w:rsid w:val="00B25F5E"/>
    <w:rsid w:val="00B2602D"/>
    <w:rsid w:val="00B26551"/>
    <w:rsid w:val="00B26658"/>
    <w:rsid w:val="00B26D64"/>
    <w:rsid w:val="00B30A8F"/>
    <w:rsid w:val="00B32441"/>
    <w:rsid w:val="00B32CD7"/>
    <w:rsid w:val="00B32E89"/>
    <w:rsid w:val="00B333BA"/>
    <w:rsid w:val="00B33862"/>
    <w:rsid w:val="00B34D1C"/>
    <w:rsid w:val="00B34D5B"/>
    <w:rsid w:val="00B35EC5"/>
    <w:rsid w:val="00B376E8"/>
    <w:rsid w:val="00B37B9E"/>
    <w:rsid w:val="00B40691"/>
    <w:rsid w:val="00B40A66"/>
    <w:rsid w:val="00B40E64"/>
    <w:rsid w:val="00B41AC0"/>
    <w:rsid w:val="00B4296F"/>
    <w:rsid w:val="00B42990"/>
    <w:rsid w:val="00B42CC1"/>
    <w:rsid w:val="00B42EC8"/>
    <w:rsid w:val="00B43D4B"/>
    <w:rsid w:val="00B4405B"/>
    <w:rsid w:val="00B449E8"/>
    <w:rsid w:val="00B45044"/>
    <w:rsid w:val="00B458FD"/>
    <w:rsid w:val="00B47665"/>
    <w:rsid w:val="00B5057D"/>
    <w:rsid w:val="00B512A8"/>
    <w:rsid w:val="00B513BE"/>
    <w:rsid w:val="00B517E3"/>
    <w:rsid w:val="00B51C48"/>
    <w:rsid w:val="00B51D4A"/>
    <w:rsid w:val="00B52160"/>
    <w:rsid w:val="00B521F7"/>
    <w:rsid w:val="00B53048"/>
    <w:rsid w:val="00B5327A"/>
    <w:rsid w:val="00B54A58"/>
    <w:rsid w:val="00B55FFC"/>
    <w:rsid w:val="00B56400"/>
    <w:rsid w:val="00B576D1"/>
    <w:rsid w:val="00B57EF6"/>
    <w:rsid w:val="00B6037F"/>
    <w:rsid w:val="00B61819"/>
    <w:rsid w:val="00B628EB"/>
    <w:rsid w:val="00B62A07"/>
    <w:rsid w:val="00B631C3"/>
    <w:rsid w:val="00B63FEA"/>
    <w:rsid w:val="00B64576"/>
    <w:rsid w:val="00B66962"/>
    <w:rsid w:val="00B678D9"/>
    <w:rsid w:val="00B67911"/>
    <w:rsid w:val="00B67CFF"/>
    <w:rsid w:val="00B67EA4"/>
    <w:rsid w:val="00B708EC"/>
    <w:rsid w:val="00B710FE"/>
    <w:rsid w:val="00B71320"/>
    <w:rsid w:val="00B71B5B"/>
    <w:rsid w:val="00B71E91"/>
    <w:rsid w:val="00B72C8B"/>
    <w:rsid w:val="00B73539"/>
    <w:rsid w:val="00B735B5"/>
    <w:rsid w:val="00B7365A"/>
    <w:rsid w:val="00B73860"/>
    <w:rsid w:val="00B74238"/>
    <w:rsid w:val="00B74239"/>
    <w:rsid w:val="00B7431C"/>
    <w:rsid w:val="00B7565C"/>
    <w:rsid w:val="00B759F5"/>
    <w:rsid w:val="00B76564"/>
    <w:rsid w:val="00B779AC"/>
    <w:rsid w:val="00B77ACC"/>
    <w:rsid w:val="00B77F67"/>
    <w:rsid w:val="00B803C3"/>
    <w:rsid w:val="00B80713"/>
    <w:rsid w:val="00B8108C"/>
    <w:rsid w:val="00B81CE5"/>
    <w:rsid w:val="00B828A6"/>
    <w:rsid w:val="00B83F24"/>
    <w:rsid w:val="00B84509"/>
    <w:rsid w:val="00B84F51"/>
    <w:rsid w:val="00B85210"/>
    <w:rsid w:val="00B85E54"/>
    <w:rsid w:val="00B866D1"/>
    <w:rsid w:val="00B868AA"/>
    <w:rsid w:val="00B87F8B"/>
    <w:rsid w:val="00B91767"/>
    <w:rsid w:val="00B91F67"/>
    <w:rsid w:val="00B91FF7"/>
    <w:rsid w:val="00B926EC"/>
    <w:rsid w:val="00B92A1E"/>
    <w:rsid w:val="00B92BDF"/>
    <w:rsid w:val="00B934A7"/>
    <w:rsid w:val="00B939D1"/>
    <w:rsid w:val="00B94129"/>
    <w:rsid w:val="00B9414E"/>
    <w:rsid w:val="00B94379"/>
    <w:rsid w:val="00B94B75"/>
    <w:rsid w:val="00B95B1B"/>
    <w:rsid w:val="00B9661D"/>
    <w:rsid w:val="00B9695B"/>
    <w:rsid w:val="00B96CBB"/>
    <w:rsid w:val="00B97130"/>
    <w:rsid w:val="00B972E2"/>
    <w:rsid w:val="00B97FF4"/>
    <w:rsid w:val="00BA1102"/>
    <w:rsid w:val="00BA146F"/>
    <w:rsid w:val="00BA1A10"/>
    <w:rsid w:val="00BA1C93"/>
    <w:rsid w:val="00BA1DBA"/>
    <w:rsid w:val="00BA1ED1"/>
    <w:rsid w:val="00BA215E"/>
    <w:rsid w:val="00BA2A54"/>
    <w:rsid w:val="00BA3610"/>
    <w:rsid w:val="00BA3996"/>
    <w:rsid w:val="00BA3DCE"/>
    <w:rsid w:val="00BA4819"/>
    <w:rsid w:val="00BA5544"/>
    <w:rsid w:val="00BA58F5"/>
    <w:rsid w:val="00BA5C62"/>
    <w:rsid w:val="00BA64E5"/>
    <w:rsid w:val="00BA7996"/>
    <w:rsid w:val="00BA7E4C"/>
    <w:rsid w:val="00BB090A"/>
    <w:rsid w:val="00BB19BE"/>
    <w:rsid w:val="00BB2595"/>
    <w:rsid w:val="00BB2ADA"/>
    <w:rsid w:val="00BB2D22"/>
    <w:rsid w:val="00BB3C22"/>
    <w:rsid w:val="00BB4235"/>
    <w:rsid w:val="00BB46D9"/>
    <w:rsid w:val="00BB5082"/>
    <w:rsid w:val="00BB5236"/>
    <w:rsid w:val="00BB6372"/>
    <w:rsid w:val="00BB6391"/>
    <w:rsid w:val="00BB6EF9"/>
    <w:rsid w:val="00BB7087"/>
    <w:rsid w:val="00BB7437"/>
    <w:rsid w:val="00BB7A03"/>
    <w:rsid w:val="00BB7BD7"/>
    <w:rsid w:val="00BB7F08"/>
    <w:rsid w:val="00BC1BA4"/>
    <w:rsid w:val="00BC20CD"/>
    <w:rsid w:val="00BC3448"/>
    <w:rsid w:val="00BC427C"/>
    <w:rsid w:val="00BC4471"/>
    <w:rsid w:val="00BC5F31"/>
    <w:rsid w:val="00BC6B16"/>
    <w:rsid w:val="00BC6DBB"/>
    <w:rsid w:val="00BC7652"/>
    <w:rsid w:val="00BD13BD"/>
    <w:rsid w:val="00BD1513"/>
    <w:rsid w:val="00BD17D3"/>
    <w:rsid w:val="00BD2660"/>
    <w:rsid w:val="00BD280B"/>
    <w:rsid w:val="00BD4A01"/>
    <w:rsid w:val="00BD5383"/>
    <w:rsid w:val="00BD55E5"/>
    <w:rsid w:val="00BD5DC0"/>
    <w:rsid w:val="00BD6198"/>
    <w:rsid w:val="00BD677F"/>
    <w:rsid w:val="00BD6E1A"/>
    <w:rsid w:val="00BD7937"/>
    <w:rsid w:val="00BD7F86"/>
    <w:rsid w:val="00BE03F2"/>
    <w:rsid w:val="00BE2E5C"/>
    <w:rsid w:val="00BE2E65"/>
    <w:rsid w:val="00BE3C5F"/>
    <w:rsid w:val="00BE3CD5"/>
    <w:rsid w:val="00BE3EAA"/>
    <w:rsid w:val="00BE4DE2"/>
    <w:rsid w:val="00BE533B"/>
    <w:rsid w:val="00BE5C3F"/>
    <w:rsid w:val="00BE6150"/>
    <w:rsid w:val="00BE690E"/>
    <w:rsid w:val="00BF0692"/>
    <w:rsid w:val="00BF0D77"/>
    <w:rsid w:val="00BF23C8"/>
    <w:rsid w:val="00BF2520"/>
    <w:rsid w:val="00BF2907"/>
    <w:rsid w:val="00BF2EF7"/>
    <w:rsid w:val="00BF3021"/>
    <w:rsid w:val="00BF3917"/>
    <w:rsid w:val="00BF3F1E"/>
    <w:rsid w:val="00BF4C82"/>
    <w:rsid w:val="00BF5406"/>
    <w:rsid w:val="00BF582D"/>
    <w:rsid w:val="00BF62A0"/>
    <w:rsid w:val="00C01B40"/>
    <w:rsid w:val="00C01B55"/>
    <w:rsid w:val="00C01B6C"/>
    <w:rsid w:val="00C0265A"/>
    <w:rsid w:val="00C03FED"/>
    <w:rsid w:val="00C0473C"/>
    <w:rsid w:val="00C047FD"/>
    <w:rsid w:val="00C04D12"/>
    <w:rsid w:val="00C05B61"/>
    <w:rsid w:val="00C06D1E"/>
    <w:rsid w:val="00C06F40"/>
    <w:rsid w:val="00C11870"/>
    <w:rsid w:val="00C11A48"/>
    <w:rsid w:val="00C11AC2"/>
    <w:rsid w:val="00C12FD3"/>
    <w:rsid w:val="00C1322B"/>
    <w:rsid w:val="00C14015"/>
    <w:rsid w:val="00C157C5"/>
    <w:rsid w:val="00C17B17"/>
    <w:rsid w:val="00C206B4"/>
    <w:rsid w:val="00C20BC4"/>
    <w:rsid w:val="00C21DB1"/>
    <w:rsid w:val="00C22309"/>
    <w:rsid w:val="00C227CB"/>
    <w:rsid w:val="00C22925"/>
    <w:rsid w:val="00C22AD1"/>
    <w:rsid w:val="00C2381E"/>
    <w:rsid w:val="00C24BED"/>
    <w:rsid w:val="00C24D3B"/>
    <w:rsid w:val="00C24FE6"/>
    <w:rsid w:val="00C25650"/>
    <w:rsid w:val="00C26704"/>
    <w:rsid w:val="00C26E6E"/>
    <w:rsid w:val="00C27E69"/>
    <w:rsid w:val="00C30D64"/>
    <w:rsid w:val="00C311A9"/>
    <w:rsid w:val="00C31CD3"/>
    <w:rsid w:val="00C3202B"/>
    <w:rsid w:val="00C3218C"/>
    <w:rsid w:val="00C33527"/>
    <w:rsid w:val="00C35D6B"/>
    <w:rsid w:val="00C35ED1"/>
    <w:rsid w:val="00C3608D"/>
    <w:rsid w:val="00C37A40"/>
    <w:rsid w:val="00C404B7"/>
    <w:rsid w:val="00C406F0"/>
    <w:rsid w:val="00C40BD5"/>
    <w:rsid w:val="00C410C2"/>
    <w:rsid w:val="00C429FE"/>
    <w:rsid w:val="00C42B49"/>
    <w:rsid w:val="00C43340"/>
    <w:rsid w:val="00C44C3E"/>
    <w:rsid w:val="00C45AAD"/>
    <w:rsid w:val="00C5093F"/>
    <w:rsid w:val="00C50CCB"/>
    <w:rsid w:val="00C5172B"/>
    <w:rsid w:val="00C5205C"/>
    <w:rsid w:val="00C52147"/>
    <w:rsid w:val="00C52270"/>
    <w:rsid w:val="00C52458"/>
    <w:rsid w:val="00C52C3E"/>
    <w:rsid w:val="00C530DD"/>
    <w:rsid w:val="00C5345D"/>
    <w:rsid w:val="00C5351A"/>
    <w:rsid w:val="00C53CE9"/>
    <w:rsid w:val="00C54335"/>
    <w:rsid w:val="00C544F5"/>
    <w:rsid w:val="00C548A5"/>
    <w:rsid w:val="00C548EB"/>
    <w:rsid w:val="00C55E9E"/>
    <w:rsid w:val="00C5658B"/>
    <w:rsid w:val="00C56A6A"/>
    <w:rsid w:val="00C56F5E"/>
    <w:rsid w:val="00C57EE7"/>
    <w:rsid w:val="00C60F4F"/>
    <w:rsid w:val="00C61024"/>
    <w:rsid w:val="00C6239E"/>
    <w:rsid w:val="00C62405"/>
    <w:rsid w:val="00C62B9A"/>
    <w:rsid w:val="00C6427C"/>
    <w:rsid w:val="00C65557"/>
    <w:rsid w:val="00C65A92"/>
    <w:rsid w:val="00C701F4"/>
    <w:rsid w:val="00C7169A"/>
    <w:rsid w:val="00C71A10"/>
    <w:rsid w:val="00C71B2B"/>
    <w:rsid w:val="00C71FC1"/>
    <w:rsid w:val="00C72C67"/>
    <w:rsid w:val="00C733DC"/>
    <w:rsid w:val="00C73AF0"/>
    <w:rsid w:val="00C73F4D"/>
    <w:rsid w:val="00C740B5"/>
    <w:rsid w:val="00C743B1"/>
    <w:rsid w:val="00C75048"/>
    <w:rsid w:val="00C75B89"/>
    <w:rsid w:val="00C75CAC"/>
    <w:rsid w:val="00C760A1"/>
    <w:rsid w:val="00C76335"/>
    <w:rsid w:val="00C76E65"/>
    <w:rsid w:val="00C76F71"/>
    <w:rsid w:val="00C77794"/>
    <w:rsid w:val="00C77C15"/>
    <w:rsid w:val="00C77E61"/>
    <w:rsid w:val="00C815DD"/>
    <w:rsid w:val="00C81609"/>
    <w:rsid w:val="00C8160A"/>
    <w:rsid w:val="00C81A22"/>
    <w:rsid w:val="00C8212B"/>
    <w:rsid w:val="00C83284"/>
    <w:rsid w:val="00C83384"/>
    <w:rsid w:val="00C834A9"/>
    <w:rsid w:val="00C84AA8"/>
    <w:rsid w:val="00C8532F"/>
    <w:rsid w:val="00C856DF"/>
    <w:rsid w:val="00C85DCA"/>
    <w:rsid w:val="00C86316"/>
    <w:rsid w:val="00C86958"/>
    <w:rsid w:val="00C86F18"/>
    <w:rsid w:val="00C87036"/>
    <w:rsid w:val="00C871F9"/>
    <w:rsid w:val="00C90009"/>
    <w:rsid w:val="00C900EF"/>
    <w:rsid w:val="00C902AD"/>
    <w:rsid w:val="00C90CB0"/>
    <w:rsid w:val="00C9195F"/>
    <w:rsid w:val="00C91C83"/>
    <w:rsid w:val="00C91CF2"/>
    <w:rsid w:val="00C92120"/>
    <w:rsid w:val="00C9308D"/>
    <w:rsid w:val="00C93636"/>
    <w:rsid w:val="00C93C3F"/>
    <w:rsid w:val="00C94C3E"/>
    <w:rsid w:val="00C94CD6"/>
    <w:rsid w:val="00C954B5"/>
    <w:rsid w:val="00C97E2A"/>
    <w:rsid w:val="00CA0F3F"/>
    <w:rsid w:val="00CA2116"/>
    <w:rsid w:val="00CA2E67"/>
    <w:rsid w:val="00CA3362"/>
    <w:rsid w:val="00CA3657"/>
    <w:rsid w:val="00CA3DA5"/>
    <w:rsid w:val="00CA40E2"/>
    <w:rsid w:val="00CA442D"/>
    <w:rsid w:val="00CA5B7F"/>
    <w:rsid w:val="00CA5E1D"/>
    <w:rsid w:val="00CA5FCD"/>
    <w:rsid w:val="00CA6B6F"/>
    <w:rsid w:val="00CA6BC5"/>
    <w:rsid w:val="00CA7BB8"/>
    <w:rsid w:val="00CA7E3B"/>
    <w:rsid w:val="00CA7F4B"/>
    <w:rsid w:val="00CB038F"/>
    <w:rsid w:val="00CB048E"/>
    <w:rsid w:val="00CB11B0"/>
    <w:rsid w:val="00CB3096"/>
    <w:rsid w:val="00CB3469"/>
    <w:rsid w:val="00CB40D5"/>
    <w:rsid w:val="00CB52AC"/>
    <w:rsid w:val="00CB6134"/>
    <w:rsid w:val="00CB67F2"/>
    <w:rsid w:val="00CB7561"/>
    <w:rsid w:val="00CB7D19"/>
    <w:rsid w:val="00CC0ACD"/>
    <w:rsid w:val="00CC1C1E"/>
    <w:rsid w:val="00CC284D"/>
    <w:rsid w:val="00CC2BE4"/>
    <w:rsid w:val="00CC3A39"/>
    <w:rsid w:val="00CC41C0"/>
    <w:rsid w:val="00CC4773"/>
    <w:rsid w:val="00CC4931"/>
    <w:rsid w:val="00CC5150"/>
    <w:rsid w:val="00CC5422"/>
    <w:rsid w:val="00CC57ED"/>
    <w:rsid w:val="00CC6053"/>
    <w:rsid w:val="00CC6F7E"/>
    <w:rsid w:val="00CC75F2"/>
    <w:rsid w:val="00CC788F"/>
    <w:rsid w:val="00CC7C65"/>
    <w:rsid w:val="00CD06E1"/>
    <w:rsid w:val="00CD0B94"/>
    <w:rsid w:val="00CD1057"/>
    <w:rsid w:val="00CD1079"/>
    <w:rsid w:val="00CD18D9"/>
    <w:rsid w:val="00CD2034"/>
    <w:rsid w:val="00CD2345"/>
    <w:rsid w:val="00CD3168"/>
    <w:rsid w:val="00CD349E"/>
    <w:rsid w:val="00CD4134"/>
    <w:rsid w:val="00CD4A00"/>
    <w:rsid w:val="00CD4E10"/>
    <w:rsid w:val="00CD5CE4"/>
    <w:rsid w:val="00CD6061"/>
    <w:rsid w:val="00CD6C56"/>
    <w:rsid w:val="00CD7857"/>
    <w:rsid w:val="00CD7C55"/>
    <w:rsid w:val="00CE10F6"/>
    <w:rsid w:val="00CE110C"/>
    <w:rsid w:val="00CE1A20"/>
    <w:rsid w:val="00CE1E88"/>
    <w:rsid w:val="00CE2AD7"/>
    <w:rsid w:val="00CE2B3D"/>
    <w:rsid w:val="00CE2CD0"/>
    <w:rsid w:val="00CE487F"/>
    <w:rsid w:val="00CE516D"/>
    <w:rsid w:val="00CE5223"/>
    <w:rsid w:val="00CE5998"/>
    <w:rsid w:val="00CE5D04"/>
    <w:rsid w:val="00CE664E"/>
    <w:rsid w:val="00CE6A91"/>
    <w:rsid w:val="00CE7616"/>
    <w:rsid w:val="00CF0AAB"/>
    <w:rsid w:val="00CF2414"/>
    <w:rsid w:val="00CF3FB4"/>
    <w:rsid w:val="00CF4E0C"/>
    <w:rsid w:val="00CF59A9"/>
    <w:rsid w:val="00CF5EF8"/>
    <w:rsid w:val="00CF6017"/>
    <w:rsid w:val="00CF64BD"/>
    <w:rsid w:val="00CF7773"/>
    <w:rsid w:val="00CF7B3C"/>
    <w:rsid w:val="00CF7E7C"/>
    <w:rsid w:val="00D003F0"/>
    <w:rsid w:val="00D00494"/>
    <w:rsid w:val="00D00877"/>
    <w:rsid w:val="00D00C7A"/>
    <w:rsid w:val="00D00D1F"/>
    <w:rsid w:val="00D01795"/>
    <w:rsid w:val="00D02E7B"/>
    <w:rsid w:val="00D04759"/>
    <w:rsid w:val="00D05491"/>
    <w:rsid w:val="00D0564D"/>
    <w:rsid w:val="00D07897"/>
    <w:rsid w:val="00D07B30"/>
    <w:rsid w:val="00D07E2F"/>
    <w:rsid w:val="00D10936"/>
    <w:rsid w:val="00D124E9"/>
    <w:rsid w:val="00D12D53"/>
    <w:rsid w:val="00D1301B"/>
    <w:rsid w:val="00D13FCC"/>
    <w:rsid w:val="00D146FB"/>
    <w:rsid w:val="00D14844"/>
    <w:rsid w:val="00D14BE1"/>
    <w:rsid w:val="00D14D25"/>
    <w:rsid w:val="00D170EE"/>
    <w:rsid w:val="00D17108"/>
    <w:rsid w:val="00D17742"/>
    <w:rsid w:val="00D17821"/>
    <w:rsid w:val="00D17A08"/>
    <w:rsid w:val="00D17BDE"/>
    <w:rsid w:val="00D17E1D"/>
    <w:rsid w:val="00D17E8D"/>
    <w:rsid w:val="00D20A81"/>
    <w:rsid w:val="00D224D5"/>
    <w:rsid w:val="00D2363C"/>
    <w:rsid w:val="00D23A52"/>
    <w:rsid w:val="00D25137"/>
    <w:rsid w:val="00D2525C"/>
    <w:rsid w:val="00D25334"/>
    <w:rsid w:val="00D258B4"/>
    <w:rsid w:val="00D25D83"/>
    <w:rsid w:val="00D260C9"/>
    <w:rsid w:val="00D2612C"/>
    <w:rsid w:val="00D26224"/>
    <w:rsid w:val="00D26711"/>
    <w:rsid w:val="00D26FE7"/>
    <w:rsid w:val="00D27103"/>
    <w:rsid w:val="00D271F7"/>
    <w:rsid w:val="00D27255"/>
    <w:rsid w:val="00D2768E"/>
    <w:rsid w:val="00D27A39"/>
    <w:rsid w:val="00D27F61"/>
    <w:rsid w:val="00D32532"/>
    <w:rsid w:val="00D33141"/>
    <w:rsid w:val="00D33808"/>
    <w:rsid w:val="00D33D65"/>
    <w:rsid w:val="00D33EBD"/>
    <w:rsid w:val="00D34885"/>
    <w:rsid w:val="00D34D27"/>
    <w:rsid w:val="00D35512"/>
    <w:rsid w:val="00D35F46"/>
    <w:rsid w:val="00D3609A"/>
    <w:rsid w:val="00D364AD"/>
    <w:rsid w:val="00D36F6A"/>
    <w:rsid w:val="00D377DC"/>
    <w:rsid w:val="00D378D5"/>
    <w:rsid w:val="00D4061E"/>
    <w:rsid w:val="00D412E1"/>
    <w:rsid w:val="00D415F3"/>
    <w:rsid w:val="00D42C53"/>
    <w:rsid w:val="00D441D3"/>
    <w:rsid w:val="00D44A3F"/>
    <w:rsid w:val="00D44CA4"/>
    <w:rsid w:val="00D453B3"/>
    <w:rsid w:val="00D4560F"/>
    <w:rsid w:val="00D469B1"/>
    <w:rsid w:val="00D47130"/>
    <w:rsid w:val="00D500EE"/>
    <w:rsid w:val="00D50BD8"/>
    <w:rsid w:val="00D511CB"/>
    <w:rsid w:val="00D51202"/>
    <w:rsid w:val="00D52C41"/>
    <w:rsid w:val="00D534C2"/>
    <w:rsid w:val="00D53AAC"/>
    <w:rsid w:val="00D547ED"/>
    <w:rsid w:val="00D548B3"/>
    <w:rsid w:val="00D5550A"/>
    <w:rsid w:val="00D5577C"/>
    <w:rsid w:val="00D5621B"/>
    <w:rsid w:val="00D56746"/>
    <w:rsid w:val="00D56FB4"/>
    <w:rsid w:val="00D5738F"/>
    <w:rsid w:val="00D5744B"/>
    <w:rsid w:val="00D57867"/>
    <w:rsid w:val="00D57B67"/>
    <w:rsid w:val="00D61E34"/>
    <w:rsid w:val="00D61E5E"/>
    <w:rsid w:val="00D62219"/>
    <w:rsid w:val="00D624E5"/>
    <w:rsid w:val="00D633C0"/>
    <w:rsid w:val="00D640F9"/>
    <w:rsid w:val="00D65405"/>
    <w:rsid w:val="00D659CA"/>
    <w:rsid w:val="00D65B5F"/>
    <w:rsid w:val="00D66707"/>
    <w:rsid w:val="00D67CBA"/>
    <w:rsid w:val="00D71182"/>
    <w:rsid w:val="00D714FB"/>
    <w:rsid w:val="00D71613"/>
    <w:rsid w:val="00D71798"/>
    <w:rsid w:val="00D717C6"/>
    <w:rsid w:val="00D7230D"/>
    <w:rsid w:val="00D724DD"/>
    <w:rsid w:val="00D72B80"/>
    <w:rsid w:val="00D72FA4"/>
    <w:rsid w:val="00D74911"/>
    <w:rsid w:val="00D7513A"/>
    <w:rsid w:val="00D75B6F"/>
    <w:rsid w:val="00D76461"/>
    <w:rsid w:val="00D76C80"/>
    <w:rsid w:val="00D77959"/>
    <w:rsid w:val="00D77BDB"/>
    <w:rsid w:val="00D80BA2"/>
    <w:rsid w:val="00D80D96"/>
    <w:rsid w:val="00D81D7E"/>
    <w:rsid w:val="00D8236B"/>
    <w:rsid w:val="00D82C28"/>
    <w:rsid w:val="00D82F07"/>
    <w:rsid w:val="00D82FED"/>
    <w:rsid w:val="00D83084"/>
    <w:rsid w:val="00D8420B"/>
    <w:rsid w:val="00D85092"/>
    <w:rsid w:val="00D8679D"/>
    <w:rsid w:val="00D87794"/>
    <w:rsid w:val="00D90B10"/>
    <w:rsid w:val="00D91241"/>
    <w:rsid w:val="00D913A9"/>
    <w:rsid w:val="00D91D6B"/>
    <w:rsid w:val="00D92A6B"/>
    <w:rsid w:val="00D92B19"/>
    <w:rsid w:val="00D932EF"/>
    <w:rsid w:val="00D94054"/>
    <w:rsid w:val="00D94647"/>
    <w:rsid w:val="00D94A34"/>
    <w:rsid w:val="00D94D16"/>
    <w:rsid w:val="00D94DA7"/>
    <w:rsid w:val="00D96597"/>
    <w:rsid w:val="00D96601"/>
    <w:rsid w:val="00D970ED"/>
    <w:rsid w:val="00D970EF"/>
    <w:rsid w:val="00D972DE"/>
    <w:rsid w:val="00D973D6"/>
    <w:rsid w:val="00D97598"/>
    <w:rsid w:val="00D97690"/>
    <w:rsid w:val="00D979C5"/>
    <w:rsid w:val="00D97B2E"/>
    <w:rsid w:val="00DA01A3"/>
    <w:rsid w:val="00DA089A"/>
    <w:rsid w:val="00DA3559"/>
    <w:rsid w:val="00DA4B42"/>
    <w:rsid w:val="00DA4E3F"/>
    <w:rsid w:val="00DA5DD1"/>
    <w:rsid w:val="00DA614E"/>
    <w:rsid w:val="00DA61FD"/>
    <w:rsid w:val="00DA68A9"/>
    <w:rsid w:val="00DA7B46"/>
    <w:rsid w:val="00DA7EE0"/>
    <w:rsid w:val="00DA7EEC"/>
    <w:rsid w:val="00DB078F"/>
    <w:rsid w:val="00DB0842"/>
    <w:rsid w:val="00DB1A14"/>
    <w:rsid w:val="00DB1DF8"/>
    <w:rsid w:val="00DB3F67"/>
    <w:rsid w:val="00DB4C7B"/>
    <w:rsid w:val="00DB4D17"/>
    <w:rsid w:val="00DB4EC2"/>
    <w:rsid w:val="00DB518F"/>
    <w:rsid w:val="00DB567A"/>
    <w:rsid w:val="00DB56A5"/>
    <w:rsid w:val="00DB61AC"/>
    <w:rsid w:val="00DB7171"/>
    <w:rsid w:val="00DB77EC"/>
    <w:rsid w:val="00DB7AAD"/>
    <w:rsid w:val="00DC0129"/>
    <w:rsid w:val="00DC10F6"/>
    <w:rsid w:val="00DC12F0"/>
    <w:rsid w:val="00DC14AF"/>
    <w:rsid w:val="00DC18AF"/>
    <w:rsid w:val="00DC1A5C"/>
    <w:rsid w:val="00DC2D33"/>
    <w:rsid w:val="00DC39A3"/>
    <w:rsid w:val="00DC39E5"/>
    <w:rsid w:val="00DC3AF4"/>
    <w:rsid w:val="00DC3C0E"/>
    <w:rsid w:val="00DC3D28"/>
    <w:rsid w:val="00DC524E"/>
    <w:rsid w:val="00DC5350"/>
    <w:rsid w:val="00DC57C2"/>
    <w:rsid w:val="00DC5E11"/>
    <w:rsid w:val="00DC60E6"/>
    <w:rsid w:val="00DC6B36"/>
    <w:rsid w:val="00DC7CB9"/>
    <w:rsid w:val="00DD0213"/>
    <w:rsid w:val="00DD0AF5"/>
    <w:rsid w:val="00DD152F"/>
    <w:rsid w:val="00DD217D"/>
    <w:rsid w:val="00DD2284"/>
    <w:rsid w:val="00DD3142"/>
    <w:rsid w:val="00DD3325"/>
    <w:rsid w:val="00DD3B45"/>
    <w:rsid w:val="00DD4102"/>
    <w:rsid w:val="00DD4493"/>
    <w:rsid w:val="00DD56E6"/>
    <w:rsid w:val="00DD59A8"/>
    <w:rsid w:val="00DD5E8F"/>
    <w:rsid w:val="00DD7B9E"/>
    <w:rsid w:val="00DE0BD6"/>
    <w:rsid w:val="00DE1C55"/>
    <w:rsid w:val="00DE23E9"/>
    <w:rsid w:val="00DE3B77"/>
    <w:rsid w:val="00DE3DAA"/>
    <w:rsid w:val="00DE47E9"/>
    <w:rsid w:val="00DE4ACF"/>
    <w:rsid w:val="00DE4DB1"/>
    <w:rsid w:val="00DE5826"/>
    <w:rsid w:val="00DE5916"/>
    <w:rsid w:val="00DE5FC8"/>
    <w:rsid w:val="00DE6CCA"/>
    <w:rsid w:val="00DE6FD1"/>
    <w:rsid w:val="00DE77B0"/>
    <w:rsid w:val="00DE789B"/>
    <w:rsid w:val="00DE7A65"/>
    <w:rsid w:val="00DE7FE4"/>
    <w:rsid w:val="00DF0659"/>
    <w:rsid w:val="00DF1BCE"/>
    <w:rsid w:val="00DF4CDD"/>
    <w:rsid w:val="00DF4DFC"/>
    <w:rsid w:val="00DF528D"/>
    <w:rsid w:val="00DF52BA"/>
    <w:rsid w:val="00DF5832"/>
    <w:rsid w:val="00DF592B"/>
    <w:rsid w:val="00DF5D67"/>
    <w:rsid w:val="00DF65E9"/>
    <w:rsid w:val="00DF7051"/>
    <w:rsid w:val="00DF7097"/>
    <w:rsid w:val="00DF7C87"/>
    <w:rsid w:val="00E00877"/>
    <w:rsid w:val="00E00A14"/>
    <w:rsid w:val="00E00E91"/>
    <w:rsid w:val="00E00EF1"/>
    <w:rsid w:val="00E01108"/>
    <w:rsid w:val="00E041C6"/>
    <w:rsid w:val="00E0509D"/>
    <w:rsid w:val="00E05378"/>
    <w:rsid w:val="00E0588A"/>
    <w:rsid w:val="00E0625C"/>
    <w:rsid w:val="00E062A3"/>
    <w:rsid w:val="00E0679A"/>
    <w:rsid w:val="00E07337"/>
    <w:rsid w:val="00E100B7"/>
    <w:rsid w:val="00E10AE1"/>
    <w:rsid w:val="00E10CB6"/>
    <w:rsid w:val="00E10F89"/>
    <w:rsid w:val="00E11533"/>
    <w:rsid w:val="00E123D3"/>
    <w:rsid w:val="00E128F8"/>
    <w:rsid w:val="00E12B63"/>
    <w:rsid w:val="00E12E79"/>
    <w:rsid w:val="00E12FAC"/>
    <w:rsid w:val="00E13922"/>
    <w:rsid w:val="00E13C32"/>
    <w:rsid w:val="00E1415C"/>
    <w:rsid w:val="00E1553B"/>
    <w:rsid w:val="00E15D79"/>
    <w:rsid w:val="00E1748E"/>
    <w:rsid w:val="00E1794C"/>
    <w:rsid w:val="00E206B7"/>
    <w:rsid w:val="00E20D4D"/>
    <w:rsid w:val="00E21997"/>
    <w:rsid w:val="00E21AA2"/>
    <w:rsid w:val="00E22E07"/>
    <w:rsid w:val="00E23C8E"/>
    <w:rsid w:val="00E246EB"/>
    <w:rsid w:val="00E247FC"/>
    <w:rsid w:val="00E2596B"/>
    <w:rsid w:val="00E25DF2"/>
    <w:rsid w:val="00E2686B"/>
    <w:rsid w:val="00E2791C"/>
    <w:rsid w:val="00E30592"/>
    <w:rsid w:val="00E30F4A"/>
    <w:rsid w:val="00E31457"/>
    <w:rsid w:val="00E316F7"/>
    <w:rsid w:val="00E319A0"/>
    <w:rsid w:val="00E35190"/>
    <w:rsid w:val="00E35677"/>
    <w:rsid w:val="00E3577B"/>
    <w:rsid w:val="00E35E6C"/>
    <w:rsid w:val="00E360C0"/>
    <w:rsid w:val="00E3614B"/>
    <w:rsid w:val="00E362CB"/>
    <w:rsid w:val="00E3720F"/>
    <w:rsid w:val="00E40CC9"/>
    <w:rsid w:val="00E411CF"/>
    <w:rsid w:val="00E41A24"/>
    <w:rsid w:val="00E41B4A"/>
    <w:rsid w:val="00E42261"/>
    <w:rsid w:val="00E4265D"/>
    <w:rsid w:val="00E42ABD"/>
    <w:rsid w:val="00E43776"/>
    <w:rsid w:val="00E447E6"/>
    <w:rsid w:val="00E45F1F"/>
    <w:rsid w:val="00E46212"/>
    <w:rsid w:val="00E4685D"/>
    <w:rsid w:val="00E46CBB"/>
    <w:rsid w:val="00E46D33"/>
    <w:rsid w:val="00E46EEB"/>
    <w:rsid w:val="00E46F44"/>
    <w:rsid w:val="00E50650"/>
    <w:rsid w:val="00E50B38"/>
    <w:rsid w:val="00E50CFD"/>
    <w:rsid w:val="00E50F98"/>
    <w:rsid w:val="00E514A7"/>
    <w:rsid w:val="00E51FCE"/>
    <w:rsid w:val="00E521F6"/>
    <w:rsid w:val="00E52281"/>
    <w:rsid w:val="00E5228C"/>
    <w:rsid w:val="00E524CC"/>
    <w:rsid w:val="00E53725"/>
    <w:rsid w:val="00E54541"/>
    <w:rsid w:val="00E5574B"/>
    <w:rsid w:val="00E56837"/>
    <w:rsid w:val="00E60EFD"/>
    <w:rsid w:val="00E61107"/>
    <w:rsid w:val="00E6183F"/>
    <w:rsid w:val="00E61FDA"/>
    <w:rsid w:val="00E62BED"/>
    <w:rsid w:val="00E63366"/>
    <w:rsid w:val="00E63667"/>
    <w:rsid w:val="00E637F2"/>
    <w:rsid w:val="00E637F3"/>
    <w:rsid w:val="00E63F19"/>
    <w:rsid w:val="00E6456D"/>
    <w:rsid w:val="00E65051"/>
    <w:rsid w:val="00E6529A"/>
    <w:rsid w:val="00E65301"/>
    <w:rsid w:val="00E659BA"/>
    <w:rsid w:val="00E65CBA"/>
    <w:rsid w:val="00E66828"/>
    <w:rsid w:val="00E66B54"/>
    <w:rsid w:val="00E67174"/>
    <w:rsid w:val="00E6787D"/>
    <w:rsid w:val="00E67931"/>
    <w:rsid w:val="00E70049"/>
    <w:rsid w:val="00E70726"/>
    <w:rsid w:val="00E709E7"/>
    <w:rsid w:val="00E71766"/>
    <w:rsid w:val="00E727D7"/>
    <w:rsid w:val="00E72BEE"/>
    <w:rsid w:val="00E72C4C"/>
    <w:rsid w:val="00E7369A"/>
    <w:rsid w:val="00E756AC"/>
    <w:rsid w:val="00E760F4"/>
    <w:rsid w:val="00E76D14"/>
    <w:rsid w:val="00E7708F"/>
    <w:rsid w:val="00E77526"/>
    <w:rsid w:val="00E7798F"/>
    <w:rsid w:val="00E80561"/>
    <w:rsid w:val="00E824CF"/>
    <w:rsid w:val="00E83462"/>
    <w:rsid w:val="00E83A6D"/>
    <w:rsid w:val="00E85834"/>
    <w:rsid w:val="00E8602A"/>
    <w:rsid w:val="00E86944"/>
    <w:rsid w:val="00E87C08"/>
    <w:rsid w:val="00E87C46"/>
    <w:rsid w:val="00E87F54"/>
    <w:rsid w:val="00E900C1"/>
    <w:rsid w:val="00E9069F"/>
    <w:rsid w:val="00E917F9"/>
    <w:rsid w:val="00E92BF9"/>
    <w:rsid w:val="00E93185"/>
    <w:rsid w:val="00E93959"/>
    <w:rsid w:val="00E93CF4"/>
    <w:rsid w:val="00E957BE"/>
    <w:rsid w:val="00E958B8"/>
    <w:rsid w:val="00E95ED9"/>
    <w:rsid w:val="00E9641C"/>
    <w:rsid w:val="00E96D48"/>
    <w:rsid w:val="00E96DD6"/>
    <w:rsid w:val="00EA02EE"/>
    <w:rsid w:val="00EA036D"/>
    <w:rsid w:val="00EA1A27"/>
    <w:rsid w:val="00EA2BB1"/>
    <w:rsid w:val="00EA2D5C"/>
    <w:rsid w:val="00EA3151"/>
    <w:rsid w:val="00EA4737"/>
    <w:rsid w:val="00EA5D7A"/>
    <w:rsid w:val="00EA5E75"/>
    <w:rsid w:val="00EA64FE"/>
    <w:rsid w:val="00EA655A"/>
    <w:rsid w:val="00EB03C9"/>
    <w:rsid w:val="00EB0C68"/>
    <w:rsid w:val="00EB1383"/>
    <w:rsid w:val="00EB225D"/>
    <w:rsid w:val="00EB3183"/>
    <w:rsid w:val="00EB322B"/>
    <w:rsid w:val="00EB331F"/>
    <w:rsid w:val="00EB3644"/>
    <w:rsid w:val="00EB435A"/>
    <w:rsid w:val="00EB5008"/>
    <w:rsid w:val="00EB776C"/>
    <w:rsid w:val="00EC067A"/>
    <w:rsid w:val="00EC0B4D"/>
    <w:rsid w:val="00EC33F6"/>
    <w:rsid w:val="00EC3A91"/>
    <w:rsid w:val="00EC43DF"/>
    <w:rsid w:val="00EC4FC2"/>
    <w:rsid w:val="00EC5548"/>
    <w:rsid w:val="00EC663E"/>
    <w:rsid w:val="00EC7E14"/>
    <w:rsid w:val="00ED114F"/>
    <w:rsid w:val="00ED2DE0"/>
    <w:rsid w:val="00ED33D5"/>
    <w:rsid w:val="00ED36EB"/>
    <w:rsid w:val="00ED4215"/>
    <w:rsid w:val="00ED441A"/>
    <w:rsid w:val="00ED5336"/>
    <w:rsid w:val="00ED5447"/>
    <w:rsid w:val="00ED5923"/>
    <w:rsid w:val="00ED6B8C"/>
    <w:rsid w:val="00ED77E3"/>
    <w:rsid w:val="00ED794D"/>
    <w:rsid w:val="00ED7F15"/>
    <w:rsid w:val="00EE0C2C"/>
    <w:rsid w:val="00EE0EB1"/>
    <w:rsid w:val="00EE17B1"/>
    <w:rsid w:val="00EE190E"/>
    <w:rsid w:val="00EE30E1"/>
    <w:rsid w:val="00EE495C"/>
    <w:rsid w:val="00EE56AD"/>
    <w:rsid w:val="00EE5B67"/>
    <w:rsid w:val="00EE5EAE"/>
    <w:rsid w:val="00EE6917"/>
    <w:rsid w:val="00EE6E96"/>
    <w:rsid w:val="00EE755F"/>
    <w:rsid w:val="00EF0129"/>
    <w:rsid w:val="00EF0198"/>
    <w:rsid w:val="00EF1D2F"/>
    <w:rsid w:val="00EF205F"/>
    <w:rsid w:val="00EF260A"/>
    <w:rsid w:val="00EF27FC"/>
    <w:rsid w:val="00EF29CF"/>
    <w:rsid w:val="00EF30CB"/>
    <w:rsid w:val="00EF3487"/>
    <w:rsid w:val="00EF42AF"/>
    <w:rsid w:val="00EF4FDD"/>
    <w:rsid w:val="00EF55AD"/>
    <w:rsid w:val="00EF663E"/>
    <w:rsid w:val="00EF7287"/>
    <w:rsid w:val="00EF75A7"/>
    <w:rsid w:val="00F00737"/>
    <w:rsid w:val="00F011F6"/>
    <w:rsid w:val="00F0131F"/>
    <w:rsid w:val="00F0179D"/>
    <w:rsid w:val="00F0299D"/>
    <w:rsid w:val="00F03287"/>
    <w:rsid w:val="00F03A2A"/>
    <w:rsid w:val="00F0411F"/>
    <w:rsid w:val="00F04217"/>
    <w:rsid w:val="00F05221"/>
    <w:rsid w:val="00F05A94"/>
    <w:rsid w:val="00F05FE4"/>
    <w:rsid w:val="00F06275"/>
    <w:rsid w:val="00F067B5"/>
    <w:rsid w:val="00F06F12"/>
    <w:rsid w:val="00F10105"/>
    <w:rsid w:val="00F10744"/>
    <w:rsid w:val="00F11700"/>
    <w:rsid w:val="00F11B26"/>
    <w:rsid w:val="00F15926"/>
    <w:rsid w:val="00F16430"/>
    <w:rsid w:val="00F16BCD"/>
    <w:rsid w:val="00F1722B"/>
    <w:rsid w:val="00F175B0"/>
    <w:rsid w:val="00F17941"/>
    <w:rsid w:val="00F20332"/>
    <w:rsid w:val="00F2054E"/>
    <w:rsid w:val="00F205B6"/>
    <w:rsid w:val="00F2348C"/>
    <w:rsid w:val="00F2357A"/>
    <w:rsid w:val="00F261DB"/>
    <w:rsid w:val="00F262B8"/>
    <w:rsid w:val="00F26311"/>
    <w:rsid w:val="00F26512"/>
    <w:rsid w:val="00F273EC"/>
    <w:rsid w:val="00F30D07"/>
    <w:rsid w:val="00F319B5"/>
    <w:rsid w:val="00F32EA8"/>
    <w:rsid w:val="00F33678"/>
    <w:rsid w:val="00F33BB8"/>
    <w:rsid w:val="00F33CDC"/>
    <w:rsid w:val="00F349FC"/>
    <w:rsid w:val="00F34CDC"/>
    <w:rsid w:val="00F35A3D"/>
    <w:rsid w:val="00F36515"/>
    <w:rsid w:val="00F37AD0"/>
    <w:rsid w:val="00F37F44"/>
    <w:rsid w:val="00F405FB"/>
    <w:rsid w:val="00F40AF7"/>
    <w:rsid w:val="00F40C96"/>
    <w:rsid w:val="00F40EBD"/>
    <w:rsid w:val="00F41711"/>
    <w:rsid w:val="00F4198E"/>
    <w:rsid w:val="00F41A30"/>
    <w:rsid w:val="00F43424"/>
    <w:rsid w:val="00F435F6"/>
    <w:rsid w:val="00F437E9"/>
    <w:rsid w:val="00F4422C"/>
    <w:rsid w:val="00F44339"/>
    <w:rsid w:val="00F44872"/>
    <w:rsid w:val="00F44A99"/>
    <w:rsid w:val="00F46408"/>
    <w:rsid w:val="00F474AE"/>
    <w:rsid w:val="00F4752A"/>
    <w:rsid w:val="00F47F79"/>
    <w:rsid w:val="00F51240"/>
    <w:rsid w:val="00F5136C"/>
    <w:rsid w:val="00F515D4"/>
    <w:rsid w:val="00F51AA1"/>
    <w:rsid w:val="00F53D6A"/>
    <w:rsid w:val="00F54347"/>
    <w:rsid w:val="00F54C55"/>
    <w:rsid w:val="00F54C8F"/>
    <w:rsid w:val="00F5676F"/>
    <w:rsid w:val="00F577DE"/>
    <w:rsid w:val="00F579F5"/>
    <w:rsid w:val="00F57A3A"/>
    <w:rsid w:val="00F61220"/>
    <w:rsid w:val="00F6198C"/>
    <w:rsid w:val="00F62954"/>
    <w:rsid w:val="00F62B0D"/>
    <w:rsid w:val="00F631A9"/>
    <w:rsid w:val="00F631C9"/>
    <w:rsid w:val="00F63AEC"/>
    <w:rsid w:val="00F64DD0"/>
    <w:rsid w:val="00F65970"/>
    <w:rsid w:val="00F65E82"/>
    <w:rsid w:val="00F66812"/>
    <w:rsid w:val="00F674D8"/>
    <w:rsid w:val="00F67A01"/>
    <w:rsid w:val="00F70175"/>
    <w:rsid w:val="00F70C04"/>
    <w:rsid w:val="00F711BB"/>
    <w:rsid w:val="00F7129F"/>
    <w:rsid w:val="00F71338"/>
    <w:rsid w:val="00F71AD0"/>
    <w:rsid w:val="00F71DEC"/>
    <w:rsid w:val="00F71EA0"/>
    <w:rsid w:val="00F72A7A"/>
    <w:rsid w:val="00F7348B"/>
    <w:rsid w:val="00F73A2E"/>
    <w:rsid w:val="00F742A6"/>
    <w:rsid w:val="00F74835"/>
    <w:rsid w:val="00F749AC"/>
    <w:rsid w:val="00F74B8B"/>
    <w:rsid w:val="00F7546D"/>
    <w:rsid w:val="00F7561A"/>
    <w:rsid w:val="00F7744A"/>
    <w:rsid w:val="00F77BF8"/>
    <w:rsid w:val="00F77EB4"/>
    <w:rsid w:val="00F8021D"/>
    <w:rsid w:val="00F82363"/>
    <w:rsid w:val="00F8381C"/>
    <w:rsid w:val="00F83A7E"/>
    <w:rsid w:val="00F841F4"/>
    <w:rsid w:val="00F84B0E"/>
    <w:rsid w:val="00F856E9"/>
    <w:rsid w:val="00F85911"/>
    <w:rsid w:val="00F85C8B"/>
    <w:rsid w:val="00F860E4"/>
    <w:rsid w:val="00F86F11"/>
    <w:rsid w:val="00F91853"/>
    <w:rsid w:val="00F91C5C"/>
    <w:rsid w:val="00F91ECF"/>
    <w:rsid w:val="00F92D33"/>
    <w:rsid w:val="00F93322"/>
    <w:rsid w:val="00F93505"/>
    <w:rsid w:val="00F935FE"/>
    <w:rsid w:val="00F93E80"/>
    <w:rsid w:val="00F93F64"/>
    <w:rsid w:val="00F941CC"/>
    <w:rsid w:val="00F94BAB"/>
    <w:rsid w:val="00F95056"/>
    <w:rsid w:val="00F95B3A"/>
    <w:rsid w:val="00F97336"/>
    <w:rsid w:val="00F97A95"/>
    <w:rsid w:val="00F97BB6"/>
    <w:rsid w:val="00FA00A7"/>
    <w:rsid w:val="00FA0A1D"/>
    <w:rsid w:val="00FA1894"/>
    <w:rsid w:val="00FA1E8C"/>
    <w:rsid w:val="00FA28D3"/>
    <w:rsid w:val="00FA352C"/>
    <w:rsid w:val="00FA3670"/>
    <w:rsid w:val="00FA3F59"/>
    <w:rsid w:val="00FA4EE3"/>
    <w:rsid w:val="00FA559C"/>
    <w:rsid w:val="00FA6ACB"/>
    <w:rsid w:val="00FB00AF"/>
    <w:rsid w:val="00FB023F"/>
    <w:rsid w:val="00FB054B"/>
    <w:rsid w:val="00FB19B5"/>
    <w:rsid w:val="00FB2B0F"/>
    <w:rsid w:val="00FB3340"/>
    <w:rsid w:val="00FB3ACA"/>
    <w:rsid w:val="00FB3CC2"/>
    <w:rsid w:val="00FB4BC6"/>
    <w:rsid w:val="00FB576B"/>
    <w:rsid w:val="00FB5A9E"/>
    <w:rsid w:val="00FB5EF7"/>
    <w:rsid w:val="00FB665A"/>
    <w:rsid w:val="00FB6B54"/>
    <w:rsid w:val="00FB6B7F"/>
    <w:rsid w:val="00FB75AD"/>
    <w:rsid w:val="00FB7D20"/>
    <w:rsid w:val="00FC03F5"/>
    <w:rsid w:val="00FC04BF"/>
    <w:rsid w:val="00FC0D75"/>
    <w:rsid w:val="00FC1246"/>
    <w:rsid w:val="00FC1B5C"/>
    <w:rsid w:val="00FC21A9"/>
    <w:rsid w:val="00FC27BB"/>
    <w:rsid w:val="00FC39FE"/>
    <w:rsid w:val="00FC3F4A"/>
    <w:rsid w:val="00FC5620"/>
    <w:rsid w:val="00FC58CA"/>
    <w:rsid w:val="00FC6203"/>
    <w:rsid w:val="00FC712E"/>
    <w:rsid w:val="00FD0506"/>
    <w:rsid w:val="00FD05C4"/>
    <w:rsid w:val="00FD06D4"/>
    <w:rsid w:val="00FD092F"/>
    <w:rsid w:val="00FD0961"/>
    <w:rsid w:val="00FD1DC0"/>
    <w:rsid w:val="00FD2FF7"/>
    <w:rsid w:val="00FD3AAA"/>
    <w:rsid w:val="00FD4D77"/>
    <w:rsid w:val="00FD504E"/>
    <w:rsid w:val="00FD51B8"/>
    <w:rsid w:val="00FD5D2A"/>
    <w:rsid w:val="00FD64D3"/>
    <w:rsid w:val="00FD6E2C"/>
    <w:rsid w:val="00FD71D6"/>
    <w:rsid w:val="00FD7B8F"/>
    <w:rsid w:val="00FE1B7C"/>
    <w:rsid w:val="00FE215B"/>
    <w:rsid w:val="00FE292C"/>
    <w:rsid w:val="00FE37E7"/>
    <w:rsid w:val="00FE40C5"/>
    <w:rsid w:val="00FE4D04"/>
    <w:rsid w:val="00FE4DA2"/>
    <w:rsid w:val="00FE5446"/>
    <w:rsid w:val="00FE584D"/>
    <w:rsid w:val="00FE6239"/>
    <w:rsid w:val="00FE6BED"/>
    <w:rsid w:val="00FE7FCE"/>
    <w:rsid w:val="00FF150B"/>
    <w:rsid w:val="00FF316B"/>
    <w:rsid w:val="00FF3A1C"/>
    <w:rsid w:val="00FF3D44"/>
    <w:rsid w:val="00FF43AF"/>
    <w:rsid w:val="00FF4765"/>
    <w:rsid w:val="00FF59E6"/>
    <w:rsid w:val="00FF604D"/>
    <w:rsid w:val="00FF6F2E"/>
    <w:rsid w:val="00FF71E5"/>
    <w:rsid w:val="00FF73C9"/>
    <w:rsid w:val="017836D0"/>
    <w:rsid w:val="01AA0B40"/>
    <w:rsid w:val="01B6178F"/>
    <w:rsid w:val="02794C77"/>
    <w:rsid w:val="029F0014"/>
    <w:rsid w:val="033075FB"/>
    <w:rsid w:val="037C5B2D"/>
    <w:rsid w:val="03885B3A"/>
    <w:rsid w:val="03CF15A3"/>
    <w:rsid w:val="0524472C"/>
    <w:rsid w:val="05655DC9"/>
    <w:rsid w:val="057050C9"/>
    <w:rsid w:val="0618175C"/>
    <w:rsid w:val="063C5296"/>
    <w:rsid w:val="077B39C8"/>
    <w:rsid w:val="08B522A3"/>
    <w:rsid w:val="08DB0032"/>
    <w:rsid w:val="092E4901"/>
    <w:rsid w:val="098D41AA"/>
    <w:rsid w:val="09DB758E"/>
    <w:rsid w:val="0C4C27AB"/>
    <w:rsid w:val="0E4306B9"/>
    <w:rsid w:val="0E916F89"/>
    <w:rsid w:val="0E986085"/>
    <w:rsid w:val="0EBA12B8"/>
    <w:rsid w:val="0F120DD1"/>
    <w:rsid w:val="0F2B1D15"/>
    <w:rsid w:val="0F7872C8"/>
    <w:rsid w:val="0FF85F25"/>
    <w:rsid w:val="1093047E"/>
    <w:rsid w:val="117107BC"/>
    <w:rsid w:val="11E044D7"/>
    <w:rsid w:val="11FA1AF7"/>
    <w:rsid w:val="120F0E58"/>
    <w:rsid w:val="1385706A"/>
    <w:rsid w:val="13CE31B5"/>
    <w:rsid w:val="14306E0F"/>
    <w:rsid w:val="1454385F"/>
    <w:rsid w:val="149A5427"/>
    <w:rsid w:val="15367EA8"/>
    <w:rsid w:val="161A7B96"/>
    <w:rsid w:val="166B0DA3"/>
    <w:rsid w:val="166F7095"/>
    <w:rsid w:val="17405DE7"/>
    <w:rsid w:val="19D61F6D"/>
    <w:rsid w:val="1ADE1470"/>
    <w:rsid w:val="1B697C85"/>
    <w:rsid w:val="1C550F76"/>
    <w:rsid w:val="1C662BF9"/>
    <w:rsid w:val="1C9028F9"/>
    <w:rsid w:val="1DF50246"/>
    <w:rsid w:val="1ECE56C8"/>
    <w:rsid w:val="1F9D2E15"/>
    <w:rsid w:val="1FD36BC0"/>
    <w:rsid w:val="202D2759"/>
    <w:rsid w:val="22CE5AC2"/>
    <w:rsid w:val="22F22EB3"/>
    <w:rsid w:val="24954F73"/>
    <w:rsid w:val="24DC5000"/>
    <w:rsid w:val="24EA17FC"/>
    <w:rsid w:val="254116BA"/>
    <w:rsid w:val="25824BE9"/>
    <w:rsid w:val="25AC3863"/>
    <w:rsid w:val="272675C6"/>
    <w:rsid w:val="2752338F"/>
    <w:rsid w:val="29977D42"/>
    <w:rsid w:val="2A8248E4"/>
    <w:rsid w:val="2A872356"/>
    <w:rsid w:val="2A9C724B"/>
    <w:rsid w:val="2ABC4498"/>
    <w:rsid w:val="2ADC46FC"/>
    <w:rsid w:val="2AE13D36"/>
    <w:rsid w:val="2AE518DC"/>
    <w:rsid w:val="2D0D674E"/>
    <w:rsid w:val="2D425618"/>
    <w:rsid w:val="2D6437FD"/>
    <w:rsid w:val="2E913546"/>
    <w:rsid w:val="2F754B98"/>
    <w:rsid w:val="2F7E6D1F"/>
    <w:rsid w:val="2F9A7BA6"/>
    <w:rsid w:val="306B247C"/>
    <w:rsid w:val="308107BF"/>
    <w:rsid w:val="308F7505"/>
    <w:rsid w:val="3119161B"/>
    <w:rsid w:val="325561DA"/>
    <w:rsid w:val="331C1B40"/>
    <w:rsid w:val="338A69D8"/>
    <w:rsid w:val="33A36649"/>
    <w:rsid w:val="34195EEB"/>
    <w:rsid w:val="350D2392"/>
    <w:rsid w:val="355E3F57"/>
    <w:rsid w:val="35917296"/>
    <w:rsid w:val="35B20971"/>
    <w:rsid w:val="362D3B8F"/>
    <w:rsid w:val="36F570EA"/>
    <w:rsid w:val="37A800DD"/>
    <w:rsid w:val="39767D80"/>
    <w:rsid w:val="398443D3"/>
    <w:rsid w:val="398B0D75"/>
    <w:rsid w:val="3B0A1E64"/>
    <w:rsid w:val="3B3223AB"/>
    <w:rsid w:val="3B6A24F0"/>
    <w:rsid w:val="3B7F1D8F"/>
    <w:rsid w:val="3C51002F"/>
    <w:rsid w:val="3C5769D5"/>
    <w:rsid w:val="3CB44FCF"/>
    <w:rsid w:val="41212712"/>
    <w:rsid w:val="415A2B81"/>
    <w:rsid w:val="416D21E5"/>
    <w:rsid w:val="41C55588"/>
    <w:rsid w:val="42642741"/>
    <w:rsid w:val="43CA3215"/>
    <w:rsid w:val="446E1D75"/>
    <w:rsid w:val="4472624E"/>
    <w:rsid w:val="46852848"/>
    <w:rsid w:val="48617C21"/>
    <w:rsid w:val="48DA7E13"/>
    <w:rsid w:val="49520866"/>
    <w:rsid w:val="49EB2E48"/>
    <w:rsid w:val="4A9C257B"/>
    <w:rsid w:val="4AFB026D"/>
    <w:rsid w:val="4B201909"/>
    <w:rsid w:val="4BEF7CC5"/>
    <w:rsid w:val="4BFF5B49"/>
    <w:rsid w:val="4C3A59AB"/>
    <w:rsid w:val="4C78189F"/>
    <w:rsid w:val="4CC50B32"/>
    <w:rsid w:val="4D2F6462"/>
    <w:rsid w:val="4D744EA3"/>
    <w:rsid w:val="4E140FAE"/>
    <w:rsid w:val="4EE009A4"/>
    <w:rsid w:val="4F522915"/>
    <w:rsid w:val="51E732F9"/>
    <w:rsid w:val="52014674"/>
    <w:rsid w:val="547B70E3"/>
    <w:rsid w:val="54A224A5"/>
    <w:rsid w:val="55F91AA6"/>
    <w:rsid w:val="568975F7"/>
    <w:rsid w:val="56B6734F"/>
    <w:rsid w:val="57330F43"/>
    <w:rsid w:val="577D37E5"/>
    <w:rsid w:val="58777C8A"/>
    <w:rsid w:val="587E09B3"/>
    <w:rsid w:val="5C39403C"/>
    <w:rsid w:val="5DB67A21"/>
    <w:rsid w:val="5E490F6D"/>
    <w:rsid w:val="5E8730D4"/>
    <w:rsid w:val="5EF1126B"/>
    <w:rsid w:val="5F3969AE"/>
    <w:rsid w:val="5FD05F75"/>
    <w:rsid w:val="602431CA"/>
    <w:rsid w:val="62CF2E2C"/>
    <w:rsid w:val="62DB4355"/>
    <w:rsid w:val="650F7231"/>
    <w:rsid w:val="666B167B"/>
    <w:rsid w:val="671E65D6"/>
    <w:rsid w:val="67245A35"/>
    <w:rsid w:val="67276B22"/>
    <w:rsid w:val="673C1FCC"/>
    <w:rsid w:val="67615374"/>
    <w:rsid w:val="67692C10"/>
    <w:rsid w:val="6769550A"/>
    <w:rsid w:val="67D84FF6"/>
    <w:rsid w:val="67ED7065"/>
    <w:rsid w:val="688E597D"/>
    <w:rsid w:val="688E6D15"/>
    <w:rsid w:val="68B3714D"/>
    <w:rsid w:val="68C06DF9"/>
    <w:rsid w:val="695264FE"/>
    <w:rsid w:val="69A8119A"/>
    <w:rsid w:val="69A86634"/>
    <w:rsid w:val="69D667AC"/>
    <w:rsid w:val="69F520FA"/>
    <w:rsid w:val="6A06418E"/>
    <w:rsid w:val="6A7A7ACA"/>
    <w:rsid w:val="6ACA3A8C"/>
    <w:rsid w:val="6ADB735B"/>
    <w:rsid w:val="6B404DCD"/>
    <w:rsid w:val="6B58548E"/>
    <w:rsid w:val="6B880CD4"/>
    <w:rsid w:val="6CCF2C23"/>
    <w:rsid w:val="6CFD42B7"/>
    <w:rsid w:val="6D045270"/>
    <w:rsid w:val="6E0C12D0"/>
    <w:rsid w:val="6E230EBE"/>
    <w:rsid w:val="6F984823"/>
    <w:rsid w:val="6F98708E"/>
    <w:rsid w:val="70F44641"/>
    <w:rsid w:val="70FA3967"/>
    <w:rsid w:val="711C3987"/>
    <w:rsid w:val="71E95230"/>
    <w:rsid w:val="732A4B48"/>
    <w:rsid w:val="73C51BD2"/>
    <w:rsid w:val="73D56BC0"/>
    <w:rsid w:val="745B5A19"/>
    <w:rsid w:val="74AA63EE"/>
    <w:rsid w:val="74D70F1D"/>
    <w:rsid w:val="74FA373C"/>
    <w:rsid w:val="75423D74"/>
    <w:rsid w:val="75D82174"/>
    <w:rsid w:val="760F3B1A"/>
    <w:rsid w:val="761E5A5B"/>
    <w:rsid w:val="764D0600"/>
    <w:rsid w:val="76952662"/>
    <w:rsid w:val="76A91E04"/>
    <w:rsid w:val="76BE7239"/>
    <w:rsid w:val="77B91C55"/>
    <w:rsid w:val="78872243"/>
    <w:rsid w:val="7895601C"/>
    <w:rsid w:val="78CB1430"/>
    <w:rsid w:val="7959683C"/>
    <w:rsid w:val="7A253D91"/>
    <w:rsid w:val="7AD24D3F"/>
    <w:rsid w:val="7AE9370F"/>
    <w:rsid w:val="7B53688D"/>
    <w:rsid w:val="7BB27DEC"/>
    <w:rsid w:val="7BF62953"/>
    <w:rsid w:val="7C5C6891"/>
    <w:rsid w:val="7C896AED"/>
    <w:rsid w:val="7EFE739E"/>
    <w:rsid w:val="7F457A8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qFormat="1" w:unhideWhenUsed="0" w:uiPriority="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80" w:lineRule="atLeast"/>
      <w:ind w:firstLine="200" w:firstLineChars="200"/>
      <w:jc w:val="both"/>
    </w:pPr>
    <w:rPr>
      <w:rFonts w:ascii="Times New Roman" w:hAnsi="Times New Roman" w:eastAsia="宋体" w:cs="Times New Roman"/>
      <w:kern w:val="2"/>
      <w:sz w:val="24"/>
      <w:szCs w:val="24"/>
      <w:lang w:val="en-US" w:eastAsia="zh-CN" w:bidi="ar-SA"/>
    </w:rPr>
  </w:style>
  <w:style w:type="paragraph" w:styleId="4">
    <w:name w:val="heading 1"/>
    <w:basedOn w:val="1"/>
    <w:next w:val="1"/>
    <w:qFormat/>
    <w:uiPriority w:val="0"/>
    <w:pPr>
      <w:keepNext/>
      <w:keepLines/>
      <w:numPr>
        <w:ilvl w:val="0"/>
        <w:numId w:val="1"/>
      </w:numPr>
      <w:topLinePunct/>
      <w:adjustRightInd w:val="0"/>
      <w:snapToGrid w:val="0"/>
      <w:ind w:firstLineChars="0"/>
      <w:jc w:val="left"/>
      <w:textAlignment w:val="center"/>
      <w:outlineLvl w:val="0"/>
    </w:pPr>
    <w:rPr>
      <w:b/>
      <w:bCs/>
      <w:snapToGrid/>
      <w:kern w:val="0"/>
      <w:sz w:val="28"/>
      <w:szCs w:val="32"/>
    </w:rPr>
  </w:style>
  <w:style w:type="paragraph" w:styleId="5">
    <w:name w:val="heading 2"/>
    <w:basedOn w:val="1"/>
    <w:next w:val="1"/>
    <w:link w:val="48"/>
    <w:qFormat/>
    <w:uiPriority w:val="0"/>
    <w:pPr>
      <w:keepNext/>
      <w:keepLines/>
      <w:numPr>
        <w:ilvl w:val="1"/>
        <w:numId w:val="2"/>
      </w:numPr>
      <w:topLinePunct/>
      <w:adjustRightInd w:val="0"/>
      <w:snapToGrid w:val="0"/>
      <w:spacing w:before="312" w:beforeLines="100" w:line="360" w:lineRule="auto"/>
      <w:ind w:firstLine="0" w:firstLineChars="0"/>
      <w:jc w:val="left"/>
      <w:textAlignment w:val="center"/>
      <w:outlineLvl w:val="1"/>
    </w:pPr>
    <w:rPr>
      <w:rFonts w:cs="宋体"/>
      <w:b/>
      <w:bCs/>
      <w:snapToGrid/>
      <w:color w:val="000000"/>
      <w:kern w:val="0"/>
      <w:sz w:val="28"/>
      <w:szCs w:val="32"/>
    </w:rPr>
  </w:style>
  <w:style w:type="paragraph" w:styleId="6">
    <w:name w:val="heading 3"/>
    <w:basedOn w:val="1"/>
    <w:next w:val="1"/>
    <w:qFormat/>
    <w:uiPriority w:val="0"/>
    <w:pPr>
      <w:keepNext/>
      <w:keepLines/>
      <w:numPr>
        <w:ilvl w:val="2"/>
        <w:numId w:val="2"/>
      </w:numPr>
      <w:topLinePunct/>
      <w:adjustRightInd w:val="0"/>
      <w:snapToGrid w:val="0"/>
      <w:ind w:firstLineChars="0"/>
      <w:jc w:val="left"/>
      <w:textAlignment w:val="center"/>
      <w:outlineLvl w:val="2"/>
    </w:pPr>
    <w:rPr>
      <w:b/>
      <w:bCs/>
      <w:sz w:val="28"/>
      <w:szCs w:val="28"/>
      <w:lang w:val="sv-SE"/>
    </w:rPr>
  </w:style>
  <w:style w:type="paragraph" w:styleId="7">
    <w:name w:val="heading 4"/>
    <w:basedOn w:val="1"/>
    <w:next w:val="1"/>
    <w:link w:val="49"/>
    <w:qFormat/>
    <w:uiPriority w:val="0"/>
    <w:pPr>
      <w:keepNext/>
      <w:keepLines/>
      <w:numPr>
        <w:ilvl w:val="3"/>
        <w:numId w:val="2"/>
      </w:numPr>
      <w:topLinePunct/>
      <w:adjustRightInd w:val="0"/>
      <w:snapToGrid w:val="0"/>
      <w:ind w:firstLineChars="0"/>
      <w:textAlignment w:val="center"/>
      <w:outlineLvl w:val="3"/>
    </w:pPr>
    <w:rPr>
      <w:b/>
      <w:bCs/>
      <w:lang w:val="sv-SE"/>
    </w:rPr>
  </w:style>
  <w:style w:type="paragraph" w:styleId="8">
    <w:name w:val="heading 5"/>
    <w:basedOn w:val="1"/>
    <w:next w:val="1"/>
    <w:qFormat/>
    <w:uiPriority w:val="0"/>
    <w:pPr>
      <w:keepNext/>
      <w:keepLines/>
      <w:numPr>
        <w:ilvl w:val="4"/>
        <w:numId w:val="2"/>
      </w:numPr>
      <w:topLinePunct/>
      <w:adjustRightInd w:val="0"/>
      <w:snapToGrid w:val="0"/>
      <w:ind w:firstLineChars="0"/>
      <w:textAlignment w:val="center"/>
      <w:outlineLvl w:val="4"/>
    </w:pPr>
    <w:rPr>
      <w:b/>
      <w:bCs/>
      <w:szCs w:val="28"/>
    </w:rPr>
  </w:style>
  <w:style w:type="paragraph" w:styleId="9">
    <w:name w:val="heading 6"/>
    <w:basedOn w:val="10"/>
    <w:next w:val="1"/>
    <w:link w:val="50"/>
    <w:qFormat/>
    <w:uiPriority w:val="0"/>
    <w:pPr>
      <w:numPr>
        <w:ilvl w:val="5"/>
        <w:numId w:val="2"/>
      </w:numPr>
      <w:spacing w:before="60" w:after="60" w:line="360" w:lineRule="auto"/>
      <w:ind w:firstLineChars="0"/>
      <w:jc w:val="center"/>
      <w:outlineLvl w:val="5"/>
    </w:pPr>
  </w:style>
  <w:style w:type="paragraph" w:styleId="12">
    <w:name w:val="heading 7"/>
    <w:basedOn w:val="1"/>
    <w:next w:val="1"/>
    <w:link w:val="51"/>
    <w:qFormat/>
    <w:uiPriority w:val="0"/>
    <w:pPr>
      <w:keepNext/>
      <w:keepLines/>
      <w:numPr>
        <w:ilvl w:val="6"/>
        <w:numId w:val="2"/>
      </w:numPr>
      <w:spacing w:before="240" w:after="64" w:line="320" w:lineRule="auto"/>
      <w:ind w:firstLineChars="0"/>
      <w:outlineLvl w:val="6"/>
    </w:pPr>
    <w:rPr>
      <w:b/>
      <w:bCs/>
    </w:rPr>
  </w:style>
  <w:style w:type="paragraph" w:styleId="13">
    <w:name w:val="heading 8"/>
    <w:basedOn w:val="1"/>
    <w:next w:val="1"/>
    <w:link w:val="52"/>
    <w:qFormat/>
    <w:uiPriority w:val="0"/>
    <w:pPr>
      <w:keepNext/>
      <w:keepLines/>
      <w:numPr>
        <w:ilvl w:val="7"/>
        <w:numId w:val="2"/>
      </w:numPr>
      <w:spacing w:before="240" w:after="64" w:line="320" w:lineRule="auto"/>
      <w:ind w:firstLineChars="0"/>
      <w:outlineLvl w:val="7"/>
    </w:pPr>
    <w:rPr>
      <w:rFonts w:ascii="Arial" w:hAnsi="Arial" w:eastAsia="黑体"/>
    </w:rPr>
  </w:style>
  <w:style w:type="paragraph" w:styleId="14">
    <w:name w:val="heading 9"/>
    <w:basedOn w:val="1"/>
    <w:next w:val="1"/>
    <w:link w:val="53"/>
    <w:qFormat/>
    <w:uiPriority w:val="0"/>
    <w:pPr>
      <w:keepNext/>
      <w:keepLines/>
      <w:numPr>
        <w:ilvl w:val="8"/>
        <w:numId w:val="2"/>
      </w:numPr>
      <w:spacing w:before="240" w:after="64" w:line="320" w:lineRule="auto"/>
      <w:ind w:firstLineChars="0"/>
      <w:outlineLvl w:val="8"/>
    </w:pPr>
    <w:rPr>
      <w:rFonts w:ascii="Arial" w:hAnsi="Arial" w:eastAsia="黑体"/>
      <w:sz w:val="21"/>
      <w:szCs w:val="21"/>
    </w:rPr>
  </w:style>
  <w:style w:type="character" w:default="1" w:styleId="42">
    <w:name w:val="Default Paragraph Font"/>
    <w:unhideWhenUsed/>
    <w:qFormat/>
    <w:uiPriority w:val="1"/>
  </w:style>
  <w:style w:type="table" w:default="1" w:styleId="39">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ind w:left="420" w:leftChars="200"/>
    </w:pPr>
  </w:style>
  <w:style w:type="paragraph" w:styleId="10">
    <w:name w:val="index heading"/>
    <w:basedOn w:val="1"/>
    <w:next w:val="11"/>
    <w:qFormat/>
    <w:uiPriority w:val="0"/>
    <w:rPr>
      <w:rFonts w:ascii="Cambria" w:hAnsi="Cambria" w:eastAsia="宋体" w:cs="Times New Roman"/>
      <w:b/>
      <w:bCs/>
    </w:rPr>
  </w:style>
  <w:style w:type="paragraph" w:styleId="11">
    <w:name w:val="index 1"/>
    <w:basedOn w:val="1"/>
    <w:next w:val="1"/>
    <w:qFormat/>
    <w:uiPriority w:val="0"/>
    <w:pPr>
      <w:ind w:firstLine="0"/>
    </w:pPr>
  </w:style>
  <w:style w:type="paragraph" w:styleId="15">
    <w:name w:val="toc 7"/>
    <w:basedOn w:val="1"/>
    <w:next w:val="1"/>
    <w:unhideWhenUsed/>
    <w:qFormat/>
    <w:uiPriority w:val="39"/>
    <w:pPr>
      <w:spacing w:line="240" w:lineRule="auto"/>
      <w:ind w:left="2520" w:leftChars="1200" w:firstLine="0" w:firstLineChars="0"/>
    </w:pPr>
    <w:rPr>
      <w:rFonts w:ascii="Calibri" w:hAnsi="Calibri"/>
      <w:sz w:val="21"/>
      <w:szCs w:val="22"/>
    </w:rPr>
  </w:style>
  <w:style w:type="paragraph" w:styleId="16">
    <w:name w:val="Normal Indent"/>
    <w:basedOn w:val="1"/>
    <w:qFormat/>
    <w:uiPriority w:val="0"/>
    <w:pPr>
      <w:overflowPunct w:val="0"/>
      <w:autoSpaceDE w:val="0"/>
      <w:autoSpaceDN w:val="0"/>
      <w:adjustRightInd w:val="0"/>
      <w:spacing w:line="360" w:lineRule="auto"/>
      <w:ind w:firstLine="454"/>
      <w:textAlignment w:val="baseline"/>
    </w:pPr>
    <w:rPr>
      <w:rFonts w:eastAsia="幼圆"/>
      <w:kern w:val="28"/>
      <w:sz w:val="24"/>
      <w:szCs w:val="20"/>
    </w:rPr>
  </w:style>
  <w:style w:type="paragraph" w:styleId="17">
    <w:name w:val="caption"/>
    <w:basedOn w:val="1"/>
    <w:next w:val="1"/>
    <w:qFormat/>
    <w:uiPriority w:val="0"/>
    <w:pPr>
      <w:spacing w:before="152" w:after="160" w:line="240" w:lineRule="auto"/>
      <w:ind w:firstLine="0" w:firstLineChars="0"/>
    </w:pPr>
    <w:rPr>
      <w:rFonts w:ascii="Arial" w:hAnsi="Arial" w:eastAsia="黑体" w:cs="Arial"/>
      <w:sz w:val="20"/>
      <w:szCs w:val="20"/>
    </w:rPr>
  </w:style>
  <w:style w:type="paragraph" w:styleId="18">
    <w:name w:val="Document Map"/>
    <w:basedOn w:val="1"/>
    <w:semiHidden/>
    <w:qFormat/>
    <w:uiPriority w:val="0"/>
    <w:pPr>
      <w:shd w:val="clear" w:color="auto" w:fill="000080"/>
    </w:pPr>
  </w:style>
  <w:style w:type="paragraph" w:styleId="19">
    <w:name w:val="annotation text"/>
    <w:basedOn w:val="1"/>
    <w:semiHidden/>
    <w:qFormat/>
    <w:uiPriority w:val="0"/>
    <w:pPr>
      <w:jc w:val="left"/>
    </w:pPr>
  </w:style>
  <w:style w:type="paragraph" w:styleId="20">
    <w:name w:val="Body Text"/>
    <w:basedOn w:val="1"/>
    <w:next w:val="21"/>
    <w:link w:val="46"/>
    <w:qFormat/>
    <w:uiPriority w:val="0"/>
    <w:pPr>
      <w:spacing w:after="120"/>
    </w:pPr>
  </w:style>
  <w:style w:type="paragraph" w:styleId="21">
    <w:name w:val="Title"/>
    <w:basedOn w:val="1"/>
    <w:next w:val="1"/>
    <w:link w:val="47"/>
    <w:qFormat/>
    <w:uiPriority w:val="0"/>
    <w:pPr>
      <w:spacing w:before="240" w:after="60"/>
      <w:jc w:val="center"/>
      <w:outlineLvl w:val="0"/>
    </w:pPr>
    <w:rPr>
      <w:rFonts w:ascii="Cambria" w:hAnsi="Cambria"/>
      <w:b/>
      <w:bCs/>
      <w:sz w:val="32"/>
      <w:szCs w:val="32"/>
    </w:rPr>
  </w:style>
  <w:style w:type="paragraph" w:styleId="22">
    <w:name w:val="toc 5"/>
    <w:basedOn w:val="1"/>
    <w:next w:val="1"/>
    <w:unhideWhenUsed/>
    <w:qFormat/>
    <w:uiPriority w:val="39"/>
    <w:pPr>
      <w:spacing w:line="240" w:lineRule="auto"/>
      <w:ind w:left="1680" w:leftChars="800" w:firstLine="0" w:firstLineChars="0"/>
    </w:pPr>
    <w:rPr>
      <w:rFonts w:ascii="Calibri" w:hAnsi="Calibri"/>
      <w:sz w:val="21"/>
      <w:szCs w:val="22"/>
    </w:rPr>
  </w:style>
  <w:style w:type="paragraph" w:styleId="23">
    <w:name w:val="toc 3"/>
    <w:basedOn w:val="1"/>
    <w:next w:val="1"/>
    <w:qFormat/>
    <w:uiPriority w:val="39"/>
    <w:pPr>
      <w:tabs>
        <w:tab w:val="left" w:pos="1260"/>
        <w:tab w:val="right" w:leader="dot" w:pos="9288"/>
      </w:tabs>
      <w:ind w:firstLine="100" w:firstLineChars="100"/>
      <w:jc w:val="left"/>
    </w:pPr>
    <w:rPr>
      <w:iCs/>
      <w:sz w:val="21"/>
      <w:szCs w:val="20"/>
    </w:rPr>
  </w:style>
  <w:style w:type="paragraph" w:styleId="24">
    <w:name w:val="toc 8"/>
    <w:basedOn w:val="1"/>
    <w:next w:val="1"/>
    <w:unhideWhenUsed/>
    <w:qFormat/>
    <w:uiPriority w:val="39"/>
    <w:pPr>
      <w:spacing w:line="240" w:lineRule="auto"/>
      <w:ind w:left="2940" w:leftChars="1400" w:firstLine="0" w:firstLineChars="0"/>
    </w:pPr>
    <w:rPr>
      <w:rFonts w:ascii="Calibri" w:hAnsi="Calibri"/>
      <w:sz w:val="21"/>
      <w:szCs w:val="22"/>
    </w:rPr>
  </w:style>
  <w:style w:type="paragraph" w:styleId="25">
    <w:name w:val="Balloon Text"/>
    <w:basedOn w:val="1"/>
    <w:link w:val="54"/>
    <w:qFormat/>
    <w:uiPriority w:val="0"/>
    <w:pPr>
      <w:spacing w:line="240" w:lineRule="auto"/>
    </w:pPr>
    <w:rPr>
      <w:sz w:val="18"/>
      <w:szCs w:val="18"/>
    </w:rPr>
  </w:style>
  <w:style w:type="paragraph" w:styleId="26">
    <w:name w:val="footer"/>
    <w:basedOn w:val="1"/>
    <w:link w:val="55"/>
    <w:qFormat/>
    <w:uiPriority w:val="99"/>
    <w:pPr>
      <w:tabs>
        <w:tab w:val="center" w:pos="4153"/>
        <w:tab w:val="right" w:pos="8306"/>
      </w:tabs>
      <w:snapToGrid w:val="0"/>
      <w:spacing w:line="240" w:lineRule="atLeast"/>
      <w:jc w:val="left"/>
    </w:pPr>
    <w:rPr>
      <w:sz w:val="18"/>
      <w:szCs w:val="18"/>
    </w:rPr>
  </w:style>
  <w:style w:type="paragraph" w:styleId="27">
    <w:name w:val="header"/>
    <w:basedOn w:val="1"/>
    <w:link w:val="56"/>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28">
    <w:name w:val="toc 1"/>
    <w:basedOn w:val="1"/>
    <w:next w:val="1"/>
    <w:qFormat/>
    <w:uiPriority w:val="39"/>
    <w:pPr>
      <w:tabs>
        <w:tab w:val="left" w:pos="780"/>
        <w:tab w:val="right" w:leader="dot" w:pos="9288"/>
      </w:tabs>
      <w:ind w:firstLine="0" w:firstLineChars="0"/>
      <w:jc w:val="left"/>
    </w:pPr>
    <w:rPr>
      <w:b/>
      <w:bCs/>
      <w:caps/>
      <w:szCs w:val="20"/>
    </w:rPr>
  </w:style>
  <w:style w:type="paragraph" w:styleId="29">
    <w:name w:val="toc 4"/>
    <w:basedOn w:val="1"/>
    <w:next w:val="1"/>
    <w:unhideWhenUsed/>
    <w:qFormat/>
    <w:uiPriority w:val="39"/>
    <w:pPr>
      <w:spacing w:line="240" w:lineRule="auto"/>
      <w:ind w:left="1260" w:leftChars="600" w:firstLine="0" w:firstLineChars="0"/>
    </w:pPr>
    <w:rPr>
      <w:rFonts w:ascii="Calibri" w:hAnsi="Calibri"/>
      <w:sz w:val="21"/>
      <w:szCs w:val="22"/>
    </w:rPr>
  </w:style>
  <w:style w:type="paragraph" w:styleId="30">
    <w:name w:val="Subtitle"/>
    <w:basedOn w:val="1"/>
    <w:next w:val="1"/>
    <w:link w:val="57"/>
    <w:qFormat/>
    <w:uiPriority w:val="0"/>
    <w:pPr>
      <w:spacing w:before="240" w:after="60" w:line="312" w:lineRule="atLeast"/>
      <w:jc w:val="center"/>
      <w:outlineLvl w:val="1"/>
    </w:pPr>
    <w:rPr>
      <w:rFonts w:ascii="Cambria" w:hAnsi="Cambria"/>
      <w:b/>
      <w:bCs/>
      <w:kern w:val="28"/>
      <w:sz w:val="32"/>
      <w:szCs w:val="32"/>
    </w:rPr>
  </w:style>
  <w:style w:type="paragraph" w:styleId="31">
    <w:name w:val="toc 6"/>
    <w:basedOn w:val="1"/>
    <w:next w:val="1"/>
    <w:unhideWhenUsed/>
    <w:qFormat/>
    <w:uiPriority w:val="39"/>
    <w:pPr>
      <w:spacing w:line="240" w:lineRule="auto"/>
      <w:ind w:left="2100" w:leftChars="1000" w:firstLine="0" w:firstLineChars="0"/>
    </w:pPr>
    <w:rPr>
      <w:rFonts w:ascii="Calibri" w:hAnsi="Calibri"/>
      <w:sz w:val="21"/>
      <w:szCs w:val="22"/>
    </w:rPr>
  </w:style>
  <w:style w:type="paragraph" w:styleId="32">
    <w:name w:val="Body Text Indent 3"/>
    <w:basedOn w:val="1"/>
    <w:qFormat/>
    <w:uiPriority w:val="0"/>
    <w:pPr>
      <w:spacing w:line="360" w:lineRule="auto"/>
      <w:ind w:firstLine="420" w:firstLineChars="200"/>
    </w:pPr>
    <w:rPr>
      <w:szCs w:val="20"/>
    </w:rPr>
  </w:style>
  <w:style w:type="paragraph" w:styleId="33">
    <w:name w:val="toc 2"/>
    <w:basedOn w:val="1"/>
    <w:next w:val="1"/>
    <w:qFormat/>
    <w:uiPriority w:val="39"/>
    <w:pPr>
      <w:tabs>
        <w:tab w:val="left" w:pos="1050"/>
        <w:tab w:val="right" w:leader="dot" w:pos="9288"/>
      </w:tabs>
      <w:ind w:firstLine="0" w:firstLineChars="0"/>
      <w:jc w:val="left"/>
    </w:pPr>
    <w:rPr>
      <w:smallCaps/>
      <w:sz w:val="21"/>
      <w:szCs w:val="20"/>
    </w:rPr>
  </w:style>
  <w:style w:type="paragraph" w:styleId="34">
    <w:name w:val="toc 9"/>
    <w:basedOn w:val="1"/>
    <w:next w:val="1"/>
    <w:unhideWhenUsed/>
    <w:qFormat/>
    <w:uiPriority w:val="39"/>
    <w:pPr>
      <w:spacing w:line="240" w:lineRule="auto"/>
      <w:ind w:left="3360" w:leftChars="1600" w:firstLine="0" w:firstLineChars="0"/>
    </w:pPr>
    <w:rPr>
      <w:rFonts w:ascii="Calibri" w:hAnsi="Calibri"/>
      <w:sz w:val="21"/>
      <w:szCs w:val="22"/>
    </w:rPr>
  </w:style>
  <w:style w:type="paragraph" w:styleId="3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6">
    <w:name w:val="Normal (Web)"/>
    <w:basedOn w:val="1"/>
    <w:qFormat/>
    <w:uiPriority w:val="0"/>
    <w:pPr>
      <w:keepNext w:val="0"/>
      <w:keepLines w:val="0"/>
      <w:widowControl w:val="0"/>
      <w:suppressLineNumbers w:val="0"/>
      <w:spacing w:before="0" w:beforeAutospacing="0" w:after="160" w:afterAutospacing="0" w:line="360" w:lineRule="auto"/>
      <w:ind w:left="0" w:right="0"/>
      <w:jc w:val="both"/>
    </w:pPr>
    <w:rPr>
      <w:rFonts w:ascii="Times New Roman" w:hAnsi="Times New Roman" w:eastAsia="宋体" w:cs="Times New Roman"/>
      <w:sz w:val="24"/>
      <w:szCs w:val="20"/>
      <w:lang w:bidi="ar"/>
    </w:rPr>
  </w:style>
  <w:style w:type="paragraph" w:styleId="37">
    <w:name w:val="annotation subject"/>
    <w:basedOn w:val="19"/>
    <w:next w:val="19"/>
    <w:semiHidden/>
    <w:qFormat/>
    <w:uiPriority w:val="0"/>
    <w:rPr>
      <w:b/>
      <w:bCs/>
    </w:rPr>
  </w:style>
  <w:style w:type="paragraph" w:styleId="38">
    <w:name w:val="Body Text First Indent"/>
    <w:basedOn w:val="1"/>
    <w:link w:val="58"/>
    <w:qFormat/>
    <w:uiPriority w:val="0"/>
    <w:pPr>
      <w:spacing w:line="360" w:lineRule="auto"/>
    </w:pPr>
  </w:style>
  <w:style w:type="table" w:styleId="40">
    <w:name w:val="Table Grid"/>
    <w:basedOn w:val="39"/>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1">
    <w:name w:val="Table List 1"/>
    <w:basedOn w:val="39"/>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43">
    <w:name w:val="page number"/>
    <w:semiHidden/>
    <w:qFormat/>
    <w:uiPriority w:val="0"/>
  </w:style>
  <w:style w:type="character" w:styleId="44">
    <w:name w:val="Hyperlink"/>
    <w:qFormat/>
    <w:uiPriority w:val="99"/>
    <w:rPr>
      <w:color w:val="0000FF"/>
      <w:u w:val="single"/>
    </w:rPr>
  </w:style>
  <w:style w:type="character" w:styleId="45">
    <w:name w:val="annotation reference"/>
    <w:semiHidden/>
    <w:qFormat/>
    <w:uiPriority w:val="0"/>
    <w:rPr>
      <w:sz w:val="21"/>
      <w:szCs w:val="21"/>
    </w:rPr>
  </w:style>
  <w:style w:type="character" w:customStyle="1" w:styleId="46">
    <w:name w:val="正文文本 字符"/>
    <w:link w:val="20"/>
    <w:qFormat/>
    <w:uiPriority w:val="0"/>
    <w:rPr>
      <w:kern w:val="2"/>
      <w:sz w:val="24"/>
      <w:szCs w:val="24"/>
    </w:rPr>
  </w:style>
  <w:style w:type="character" w:customStyle="1" w:styleId="47">
    <w:name w:val="标题 字符"/>
    <w:link w:val="21"/>
    <w:qFormat/>
    <w:uiPriority w:val="0"/>
    <w:rPr>
      <w:rFonts w:ascii="Cambria" w:hAnsi="Cambria" w:cs="Times New Roman"/>
      <w:b/>
      <w:bCs/>
      <w:kern w:val="2"/>
      <w:sz w:val="32"/>
      <w:szCs w:val="32"/>
    </w:rPr>
  </w:style>
  <w:style w:type="character" w:customStyle="1" w:styleId="48">
    <w:name w:val="标题 2 字符"/>
    <w:link w:val="5"/>
    <w:qFormat/>
    <w:uiPriority w:val="0"/>
    <w:rPr>
      <w:rFonts w:cs="宋体"/>
      <w:b/>
      <w:bCs/>
      <w:color w:val="000000"/>
      <w:sz w:val="28"/>
      <w:szCs w:val="32"/>
    </w:rPr>
  </w:style>
  <w:style w:type="character" w:customStyle="1" w:styleId="49">
    <w:name w:val="标题 4 字符"/>
    <w:link w:val="7"/>
    <w:qFormat/>
    <w:uiPriority w:val="0"/>
    <w:rPr>
      <w:b/>
      <w:bCs/>
      <w:kern w:val="2"/>
      <w:sz w:val="24"/>
      <w:szCs w:val="24"/>
      <w:lang w:val="sv-SE"/>
    </w:rPr>
  </w:style>
  <w:style w:type="character" w:customStyle="1" w:styleId="50">
    <w:name w:val="标题 6 字符"/>
    <w:link w:val="9"/>
    <w:qFormat/>
    <w:uiPriority w:val="0"/>
    <w:rPr>
      <w:rFonts w:ascii="Cambria" w:hAnsi="Cambria"/>
      <w:b/>
      <w:bCs/>
      <w:kern w:val="2"/>
      <w:sz w:val="24"/>
      <w:szCs w:val="24"/>
    </w:rPr>
  </w:style>
  <w:style w:type="character" w:customStyle="1" w:styleId="51">
    <w:name w:val="标题 7 字符"/>
    <w:link w:val="12"/>
    <w:qFormat/>
    <w:uiPriority w:val="0"/>
    <w:rPr>
      <w:b/>
      <w:bCs/>
      <w:kern w:val="2"/>
      <w:sz w:val="24"/>
      <w:szCs w:val="24"/>
    </w:rPr>
  </w:style>
  <w:style w:type="character" w:customStyle="1" w:styleId="52">
    <w:name w:val="标题 8 字符"/>
    <w:link w:val="13"/>
    <w:qFormat/>
    <w:uiPriority w:val="0"/>
    <w:rPr>
      <w:rFonts w:ascii="Arial" w:hAnsi="Arial" w:eastAsia="黑体"/>
      <w:kern w:val="2"/>
      <w:sz w:val="24"/>
      <w:szCs w:val="24"/>
    </w:rPr>
  </w:style>
  <w:style w:type="character" w:customStyle="1" w:styleId="53">
    <w:name w:val="标题 9 字符"/>
    <w:link w:val="14"/>
    <w:qFormat/>
    <w:uiPriority w:val="0"/>
    <w:rPr>
      <w:rFonts w:ascii="Arial" w:hAnsi="Arial" w:eastAsia="黑体"/>
      <w:kern w:val="2"/>
      <w:sz w:val="21"/>
      <w:szCs w:val="21"/>
    </w:rPr>
  </w:style>
  <w:style w:type="character" w:customStyle="1" w:styleId="54">
    <w:name w:val="批注框文本 字符"/>
    <w:link w:val="25"/>
    <w:qFormat/>
    <w:uiPriority w:val="0"/>
    <w:rPr>
      <w:kern w:val="2"/>
      <w:sz w:val="18"/>
      <w:szCs w:val="18"/>
    </w:rPr>
  </w:style>
  <w:style w:type="character" w:customStyle="1" w:styleId="55">
    <w:name w:val="页脚 字符"/>
    <w:link w:val="26"/>
    <w:qFormat/>
    <w:uiPriority w:val="99"/>
    <w:rPr>
      <w:kern w:val="2"/>
      <w:sz w:val="18"/>
      <w:szCs w:val="18"/>
    </w:rPr>
  </w:style>
  <w:style w:type="character" w:customStyle="1" w:styleId="56">
    <w:name w:val="页眉 字符"/>
    <w:link w:val="27"/>
    <w:qFormat/>
    <w:uiPriority w:val="99"/>
    <w:rPr>
      <w:kern w:val="2"/>
      <w:sz w:val="18"/>
      <w:szCs w:val="18"/>
    </w:rPr>
  </w:style>
  <w:style w:type="character" w:customStyle="1" w:styleId="57">
    <w:name w:val="副标题 字符"/>
    <w:link w:val="30"/>
    <w:qFormat/>
    <w:uiPriority w:val="0"/>
    <w:rPr>
      <w:rFonts w:ascii="Cambria" w:hAnsi="Cambria" w:cs="Times New Roman"/>
      <w:b/>
      <w:bCs/>
      <w:kern w:val="28"/>
      <w:sz w:val="32"/>
      <w:szCs w:val="32"/>
    </w:rPr>
  </w:style>
  <w:style w:type="character" w:customStyle="1" w:styleId="58">
    <w:name w:val="正文文本首行缩进 字符"/>
    <w:link w:val="38"/>
    <w:qFormat/>
    <w:uiPriority w:val="0"/>
    <w:rPr>
      <w:kern w:val="2"/>
      <w:sz w:val="24"/>
      <w:szCs w:val="24"/>
    </w:rPr>
  </w:style>
  <w:style w:type="character" w:customStyle="1" w:styleId="59">
    <w:name w:val="封面“EPC联合体”中文文字 Char Char"/>
    <w:link w:val="60"/>
    <w:qFormat/>
    <w:uiPriority w:val="0"/>
    <w:rPr>
      <w:rFonts w:hAnsi="宋体" w:eastAsia="宋体"/>
      <w:b/>
      <w:kern w:val="2"/>
      <w:sz w:val="32"/>
      <w:szCs w:val="32"/>
      <w:lang w:val="en-US" w:eastAsia="zh-CN" w:bidi="ar-SA"/>
    </w:rPr>
  </w:style>
  <w:style w:type="paragraph" w:customStyle="1" w:styleId="60">
    <w:name w:val="封面“EPC联合体”中文文字"/>
    <w:basedOn w:val="1"/>
    <w:link w:val="59"/>
    <w:semiHidden/>
    <w:qFormat/>
    <w:uiPriority w:val="0"/>
    <w:pPr>
      <w:ind w:firstLine="0" w:firstLineChars="0"/>
      <w:jc w:val="center"/>
    </w:pPr>
    <w:rPr>
      <w:rFonts w:hAnsi="宋体"/>
      <w:b/>
      <w:sz w:val="32"/>
      <w:szCs w:val="32"/>
    </w:rPr>
  </w:style>
  <w:style w:type="character" w:customStyle="1" w:styleId="61">
    <w:name w:val="_Style 59"/>
    <w:qFormat/>
    <w:uiPriority w:val="21"/>
    <w:rPr>
      <w:b/>
      <w:bCs/>
      <w:i/>
      <w:iCs/>
      <w:color w:val="4F81BD"/>
    </w:rPr>
  </w:style>
  <w:style w:type="character" w:customStyle="1" w:styleId="62">
    <w:name w:val="正文首行缩进2字符 Char"/>
    <w:link w:val="63"/>
    <w:qFormat/>
    <w:uiPriority w:val="0"/>
    <w:rPr>
      <w:rFonts w:ascii="Segoe UI" w:hAnsi="宋体" w:cs="宋体"/>
      <w:kern w:val="2"/>
      <w:sz w:val="24"/>
    </w:rPr>
  </w:style>
  <w:style w:type="paragraph" w:customStyle="1" w:styleId="63">
    <w:name w:val="正文首行缩进2字符"/>
    <w:basedOn w:val="1"/>
    <w:link w:val="62"/>
    <w:qFormat/>
    <w:uiPriority w:val="0"/>
    <w:pPr>
      <w:spacing w:beforeLines="50" w:afterLines="50" w:line="360" w:lineRule="auto"/>
      <w:ind w:firstLine="480"/>
    </w:pPr>
    <w:rPr>
      <w:rFonts w:ascii="Segoe UI" w:hAnsi="宋体"/>
      <w:szCs w:val="20"/>
    </w:rPr>
  </w:style>
  <w:style w:type="character" w:customStyle="1" w:styleId="64">
    <w:name w:val="样式 仿宋_GB2312 三号 行距: 1.5 倍行距 Char"/>
    <w:link w:val="65"/>
    <w:qFormat/>
    <w:uiPriority w:val="0"/>
    <w:rPr>
      <w:rFonts w:ascii="仿宋_GB2312" w:eastAsia="仿宋_GB2312" w:cs="宋体"/>
      <w:kern w:val="2"/>
      <w:sz w:val="32"/>
    </w:rPr>
  </w:style>
  <w:style w:type="paragraph" w:customStyle="1" w:styleId="65">
    <w:name w:val="样式 仿宋_GB2312 三号 行距: 1.5 倍行距"/>
    <w:basedOn w:val="1"/>
    <w:link w:val="64"/>
    <w:qFormat/>
    <w:uiPriority w:val="0"/>
    <w:pPr>
      <w:snapToGrid w:val="0"/>
      <w:spacing w:line="360" w:lineRule="auto"/>
      <w:ind w:firstLine="640"/>
    </w:pPr>
    <w:rPr>
      <w:rFonts w:ascii="仿宋_GB2312" w:eastAsia="仿宋_GB2312"/>
      <w:sz w:val="32"/>
      <w:szCs w:val="20"/>
    </w:rPr>
  </w:style>
  <w:style w:type="character" w:customStyle="1" w:styleId="66">
    <w:name w:val="一级正文 Char"/>
    <w:link w:val="67"/>
    <w:qFormat/>
    <w:uiPriority w:val="0"/>
    <w:rPr>
      <w:kern w:val="2"/>
      <w:sz w:val="24"/>
      <w:szCs w:val="24"/>
    </w:rPr>
  </w:style>
  <w:style w:type="paragraph" w:customStyle="1" w:styleId="67">
    <w:name w:val="一级正文"/>
    <w:basedOn w:val="1"/>
    <w:link w:val="66"/>
    <w:qFormat/>
    <w:uiPriority w:val="0"/>
    <w:pPr>
      <w:spacing w:line="360" w:lineRule="auto"/>
      <w:ind w:firstLine="480"/>
    </w:pPr>
  </w:style>
  <w:style w:type="character" w:customStyle="1" w:styleId="68">
    <w:name w:val="封面“EPC联合体”西文文字 Char Char"/>
    <w:link w:val="69"/>
    <w:qFormat/>
    <w:uiPriority w:val="0"/>
    <w:rPr>
      <w:rFonts w:hAnsi="宋体" w:eastAsia="宋体"/>
      <w:b/>
      <w:kern w:val="2"/>
      <w:sz w:val="32"/>
      <w:szCs w:val="32"/>
      <w:lang w:val="en-US" w:eastAsia="zh-CN" w:bidi="ar-SA"/>
    </w:rPr>
  </w:style>
  <w:style w:type="paragraph" w:customStyle="1" w:styleId="69">
    <w:name w:val="封面“EPC联合体”西文文字"/>
    <w:basedOn w:val="60"/>
    <w:link w:val="68"/>
    <w:semiHidden/>
    <w:qFormat/>
    <w:uiPriority w:val="0"/>
  </w:style>
  <w:style w:type="character" w:customStyle="1" w:styleId="70">
    <w:name w:val="articlebody3"/>
    <w:qFormat/>
    <w:uiPriority w:val="0"/>
    <w:rPr>
      <w:sz w:val="21"/>
      <w:szCs w:val="21"/>
    </w:rPr>
  </w:style>
  <w:style w:type="character" w:customStyle="1" w:styleId="71">
    <w:name w:val="“上标”样式"/>
    <w:qFormat/>
    <w:uiPriority w:val="0"/>
    <w:rPr>
      <w:rFonts w:ascii="Times New Roman" w:hAnsi="Times New Roman" w:eastAsia="宋体"/>
      <w:sz w:val="24"/>
      <w:vertAlign w:val="superscript"/>
    </w:rPr>
  </w:style>
  <w:style w:type="character" w:customStyle="1" w:styleId="72">
    <w:name w:val="正文首行缩进 Char"/>
    <w:qFormat/>
    <w:uiPriority w:val="0"/>
    <w:rPr>
      <w:kern w:val="2"/>
      <w:sz w:val="24"/>
      <w:szCs w:val="24"/>
    </w:rPr>
  </w:style>
  <w:style w:type="character" w:customStyle="1" w:styleId="73">
    <w:name w:val="正文文字样式 Char Char"/>
    <w:link w:val="74"/>
    <w:qFormat/>
    <w:uiPriority w:val="0"/>
    <w:rPr>
      <w:kern w:val="2"/>
      <w:sz w:val="24"/>
      <w:szCs w:val="24"/>
    </w:rPr>
  </w:style>
  <w:style w:type="paragraph" w:customStyle="1" w:styleId="74">
    <w:name w:val="正文文字样式"/>
    <w:basedOn w:val="1"/>
    <w:link w:val="73"/>
    <w:qFormat/>
    <w:uiPriority w:val="0"/>
  </w:style>
  <w:style w:type="character" w:customStyle="1" w:styleId="75">
    <w:name w:val="_Style 73"/>
    <w:qFormat/>
    <w:uiPriority w:val="19"/>
    <w:rPr>
      <w:i/>
      <w:iCs/>
      <w:color w:val="808080"/>
    </w:rPr>
  </w:style>
  <w:style w:type="character" w:customStyle="1" w:styleId="76">
    <w:name w:val="引用 字符"/>
    <w:link w:val="77"/>
    <w:qFormat/>
    <w:uiPriority w:val="29"/>
    <w:rPr>
      <w:i/>
      <w:iCs/>
      <w:color w:val="000000"/>
      <w:kern w:val="2"/>
      <w:sz w:val="24"/>
      <w:szCs w:val="24"/>
    </w:rPr>
  </w:style>
  <w:style w:type="paragraph" w:styleId="77">
    <w:name w:val="Quote"/>
    <w:basedOn w:val="1"/>
    <w:next w:val="1"/>
    <w:link w:val="76"/>
    <w:qFormat/>
    <w:uiPriority w:val="29"/>
    <w:rPr>
      <w:i/>
      <w:iCs/>
      <w:color w:val="000000"/>
    </w:rPr>
  </w:style>
  <w:style w:type="character" w:customStyle="1" w:styleId="78">
    <w:name w:val="_Style 76"/>
    <w:qFormat/>
    <w:uiPriority w:val="31"/>
    <w:rPr>
      <w:smallCaps/>
      <w:color w:val="C0504D"/>
      <w:u w:val="single"/>
    </w:rPr>
  </w:style>
  <w:style w:type="character" w:customStyle="1" w:styleId="79">
    <w:name w:val="明显引用 字符"/>
    <w:link w:val="80"/>
    <w:qFormat/>
    <w:uiPriority w:val="30"/>
    <w:rPr>
      <w:b/>
      <w:bCs/>
      <w:i/>
      <w:iCs/>
      <w:color w:val="4F81BD"/>
      <w:kern w:val="2"/>
      <w:sz w:val="24"/>
      <w:szCs w:val="24"/>
    </w:rPr>
  </w:style>
  <w:style w:type="paragraph" w:styleId="80">
    <w:name w:val="Intense Quote"/>
    <w:basedOn w:val="1"/>
    <w:next w:val="1"/>
    <w:link w:val="79"/>
    <w:qFormat/>
    <w:uiPriority w:val="30"/>
    <w:pPr>
      <w:pBdr>
        <w:bottom w:val="single" w:color="4F81BD" w:sz="4" w:space="4"/>
      </w:pBdr>
      <w:spacing w:before="200" w:after="280"/>
      <w:ind w:left="936" w:right="936"/>
    </w:pPr>
    <w:rPr>
      <w:b/>
      <w:bCs/>
      <w:i/>
      <w:iCs/>
      <w:color w:val="4F81BD"/>
    </w:rPr>
  </w:style>
  <w:style w:type="character" w:customStyle="1" w:styleId="81">
    <w:name w:val="_Style 79"/>
    <w:qFormat/>
    <w:uiPriority w:val="32"/>
    <w:rPr>
      <w:b/>
      <w:bCs/>
      <w:smallCaps/>
      <w:color w:val="C0504D"/>
      <w:spacing w:val="5"/>
      <w:u w:val="single"/>
    </w:rPr>
  </w:style>
  <w:style w:type="character" w:customStyle="1" w:styleId="82">
    <w:name w:val="Body Indent 1st Char"/>
    <w:link w:val="83"/>
    <w:qFormat/>
    <w:uiPriority w:val="0"/>
    <w:rPr>
      <w:rFonts w:ascii="Book Antiqua" w:hAnsi="Book Antiqua"/>
      <w:sz w:val="24"/>
    </w:rPr>
  </w:style>
  <w:style w:type="paragraph" w:customStyle="1" w:styleId="83">
    <w:name w:val="Body Indent 1st"/>
    <w:basedOn w:val="1"/>
    <w:link w:val="82"/>
    <w:qFormat/>
    <w:uiPriority w:val="0"/>
    <w:pPr>
      <w:widowControl/>
      <w:spacing w:before="180" w:after="60" w:line="240" w:lineRule="auto"/>
      <w:ind w:firstLine="476" w:firstLineChars="0"/>
    </w:pPr>
    <w:rPr>
      <w:rFonts w:ascii="Book Antiqua" w:hAnsi="Book Antiqua"/>
      <w:kern w:val="0"/>
      <w:szCs w:val="20"/>
    </w:rPr>
  </w:style>
  <w:style w:type="character" w:customStyle="1" w:styleId="84">
    <w:name w:val="正文无缩进 Char"/>
    <w:link w:val="85"/>
    <w:qFormat/>
    <w:uiPriority w:val="0"/>
    <w:rPr>
      <w:rFonts w:cs="宋体"/>
      <w:kern w:val="2"/>
      <w:sz w:val="21"/>
    </w:rPr>
  </w:style>
  <w:style w:type="paragraph" w:customStyle="1" w:styleId="85">
    <w:name w:val="正文无缩进"/>
    <w:basedOn w:val="20"/>
    <w:link w:val="84"/>
    <w:qFormat/>
    <w:uiPriority w:val="0"/>
    <w:pPr>
      <w:spacing w:beforeLines="50" w:afterLines="50" w:line="360" w:lineRule="auto"/>
      <w:ind w:firstLine="0" w:firstLineChars="0"/>
    </w:pPr>
    <w:rPr>
      <w:sz w:val="21"/>
      <w:szCs w:val="20"/>
    </w:rPr>
  </w:style>
  <w:style w:type="character" w:customStyle="1" w:styleId="86">
    <w:name w:val="“下标”样式"/>
    <w:qFormat/>
    <w:uiPriority w:val="0"/>
    <w:rPr>
      <w:vertAlign w:val="subscript"/>
    </w:rPr>
  </w:style>
  <w:style w:type="paragraph" w:customStyle="1" w:styleId="87">
    <w:name w:val="_Style 85"/>
    <w:semiHidden/>
    <w:qFormat/>
    <w:uiPriority w:val="99"/>
    <w:rPr>
      <w:rFonts w:ascii="Times New Roman" w:hAnsi="Times New Roman" w:eastAsia="宋体" w:cs="Times New Roman"/>
      <w:kern w:val="2"/>
      <w:sz w:val="24"/>
      <w:szCs w:val="24"/>
      <w:lang w:val="en-US" w:eastAsia="zh-CN" w:bidi="ar-SA"/>
    </w:rPr>
  </w:style>
  <w:style w:type="paragraph" w:customStyle="1" w:styleId="88">
    <w:name w:val="版本记录表格内文字"/>
    <w:basedOn w:val="1"/>
    <w:semiHidden/>
    <w:qFormat/>
    <w:uiPriority w:val="0"/>
    <w:pPr>
      <w:spacing w:line="360" w:lineRule="auto"/>
      <w:ind w:firstLine="0" w:firstLineChars="0"/>
      <w:jc w:val="center"/>
    </w:pPr>
  </w:style>
  <w:style w:type="paragraph" w:customStyle="1" w:styleId="89">
    <w:name w:val="图名/表名/表头样式"/>
    <w:basedOn w:val="1"/>
    <w:qFormat/>
    <w:uiPriority w:val="0"/>
    <w:pPr>
      <w:ind w:firstLine="0" w:firstLineChars="0"/>
      <w:jc w:val="center"/>
    </w:pPr>
    <w:rPr>
      <w:b/>
      <w:sz w:val="21"/>
      <w:szCs w:val="21"/>
    </w:rPr>
  </w:style>
  <w:style w:type="paragraph" w:customStyle="1" w:styleId="90">
    <w:name w:val="_Style 3"/>
    <w:next w:val="32"/>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91">
    <w:name w:val="标准正文"/>
    <w:basedOn w:val="3"/>
    <w:qFormat/>
    <w:uiPriority w:val="0"/>
    <w:pPr>
      <w:spacing w:before="60" w:after="60" w:line="360" w:lineRule="auto"/>
      <w:ind w:left="0" w:leftChars="0" w:firstLine="482" w:firstLineChars="0"/>
    </w:pPr>
    <w:rPr>
      <w:rFonts w:ascii="Arial" w:hAnsi="Arial"/>
      <w:szCs w:val="20"/>
    </w:rPr>
  </w:style>
  <w:style w:type="paragraph" w:customStyle="1" w:styleId="92">
    <w:name w:val="附图标题"/>
    <w:basedOn w:val="1"/>
    <w:next w:val="1"/>
    <w:qFormat/>
    <w:uiPriority w:val="0"/>
    <w:pPr>
      <w:numPr>
        <w:ilvl w:val="1"/>
        <w:numId w:val="3"/>
      </w:numPr>
      <w:tabs>
        <w:tab w:val="left" w:pos="900"/>
        <w:tab w:val="clear" w:pos="845"/>
      </w:tabs>
      <w:spacing w:afterLines="100" w:line="240" w:lineRule="auto"/>
      <w:ind w:left="900" w:firstLine="0" w:firstLineChars="0"/>
      <w:jc w:val="center"/>
    </w:pPr>
    <w:rPr>
      <w:rFonts w:ascii="Arial" w:hAnsi="Arial" w:eastAsia="黑体"/>
      <w:b/>
      <w:sz w:val="18"/>
    </w:rPr>
  </w:style>
  <w:style w:type="paragraph" w:customStyle="1" w:styleId="93">
    <w:name w:val="概述"/>
    <w:basedOn w:val="1"/>
    <w:qFormat/>
    <w:uiPriority w:val="0"/>
    <w:pPr>
      <w:widowControl/>
      <w:spacing w:line="360" w:lineRule="auto"/>
      <w:ind w:firstLine="420"/>
      <w:jc w:val="left"/>
    </w:pPr>
    <w:rPr>
      <w:rFonts w:ascii="Arial" w:hAnsi="Arial"/>
      <w:kern w:val="0"/>
      <w:sz w:val="21"/>
      <w:szCs w:val="20"/>
    </w:rPr>
  </w:style>
  <w:style w:type="paragraph" w:customStyle="1" w:styleId="94">
    <w:name w:val="签名页文字"/>
    <w:basedOn w:val="1"/>
    <w:semiHidden/>
    <w:qFormat/>
    <w:uiPriority w:val="0"/>
    <w:pPr>
      <w:spacing w:line="600" w:lineRule="exact"/>
      <w:ind w:left="1100" w:leftChars="1100" w:firstLine="0" w:firstLineChars="0"/>
    </w:pPr>
    <w:rPr>
      <w:sz w:val="32"/>
      <w:szCs w:val="32"/>
    </w:rPr>
  </w:style>
  <w:style w:type="paragraph" w:customStyle="1" w:styleId="95">
    <w:name w:val="1级列项"/>
    <w:basedOn w:val="1"/>
    <w:qFormat/>
    <w:uiPriority w:val="0"/>
    <w:pPr>
      <w:numPr>
        <w:ilvl w:val="0"/>
        <w:numId w:val="4"/>
      </w:numPr>
      <w:ind w:firstLine="0" w:firstLineChars="0"/>
    </w:pPr>
  </w:style>
  <w:style w:type="paragraph" w:customStyle="1" w:styleId="96">
    <w:name w:val="版本记录标题文字"/>
    <w:basedOn w:val="1"/>
    <w:semiHidden/>
    <w:qFormat/>
    <w:uiPriority w:val="0"/>
    <w:pPr>
      <w:ind w:firstLine="0" w:firstLineChars="0"/>
    </w:pPr>
  </w:style>
  <w:style w:type="paragraph" w:customStyle="1" w:styleId="97">
    <w:name w:val="表格文字样式"/>
    <w:basedOn w:val="1"/>
    <w:qFormat/>
    <w:uiPriority w:val="0"/>
    <w:pPr>
      <w:ind w:firstLine="0" w:firstLineChars="0"/>
    </w:pPr>
    <w:rPr>
      <w:sz w:val="21"/>
      <w:szCs w:val="21"/>
    </w:rPr>
  </w:style>
  <w:style w:type="paragraph" w:customStyle="1" w:styleId="98">
    <w:name w:val="封面文档编号"/>
    <w:basedOn w:val="1"/>
    <w:semiHidden/>
    <w:qFormat/>
    <w:uiPriority w:val="0"/>
    <w:pPr>
      <w:spacing w:line="640" w:lineRule="exact"/>
      <w:ind w:firstLine="0" w:firstLineChars="0"/>
      <w:jc w:val="center"/>
    </w:pPr>
    <w:rPr>
      <w:rFonts w:ascii="黑体" w:eastAsia="黑体"/>
      <w:b/>
      <w:sz w:val="32"/>
      <w:szCs w:val="32"/>
    </w:rPr>
  </w:style>
  <w:style w:type="paragraph" w:customStyle="1" w:styleId="99">
    <w:name w:val="封面副标题"/>
    <w:qFormat/>
    <w:uiPriority w:val="0"/>
    <w:pPr>
      <w:numPr>
        <w:ilvl w:val="0"/>
        <w:numId w:val="5"/>
      </w:numPr>
      <w:tabs>
        <w:tab w:val="clear" w:pos="420"/>
      </w:tabs>
      <w:spacing w:line="360" w:lineRule="auto"/>
      <w:ind w:left="0" w:firstLine="0"/>
      <w:jc w:val="center"/>
    </w:pPr>
    <w:rPr>
      <w:rFonts w:ascii="Arial" w:hAnsi="Arial" w:eastAsia="黑体" w:cs="Times New Roman"/>
      <w:sz w:val="32"/>
      <w:szCs w:val="24"/>
      <w:lang w:val="en-US" w:eastAsia="zh-CN" w:bidi="ar-SA"/>
    </w:rPr>
  </w:style>
  <w:style w:type="paragraph" w:customStyle="1" w:styleId="100">
    <w:name w:val="封面"/>
    <w:basedOn w:val="1"/>
    <w:semiHidden/>
    <w:qFormat/>
    <w:uiPriority w:val="0"/>
    <w:pPr>
      <w:widowControl/>
      <w:spacing w:line="240" w:lineRule="auto"/>
      <w:ind w:firstLine="0" w:firstLineChars="0"/>
      <w:jc w:val="center"/>
    </w:pPr>
    <w:rPr>
      <w:rFonts w:ascii="华文中宋" w:hAnsi="华文中宋" w:eastAsia="华文中宋"/>
      <w:b/>
      <w:bCs/>
      <w:kern w:val="0"/>
      <w:sz w:val="44"/>
      <w:szCs w:val="20"/>
    </w:rPr>
  </w:style>
  <w:style w:type="paragraph" w:customStyle="1" w:styleId="101">
    <w:name w:val="目录标题"/>
    <w:next w:val="28"/>
    <w:semiHidden/>
    <w:qFormat/>
    <w:uiPriority w:val="0"/>
    <w:pPr>
      <w:jc w:val="center"/>
    </w:pPr>
    <w:rPr>
      <w:rFonts w:ascii="Times New Roman" w:hAnsi="Times New Roman" w:eastAsia="宋体" w:cs="Times New Roman"/>
      <w:b/>
      <w:spacing w:val="60"/>
      <w:sz w:val="28"/>
      <w:lang w:val="en-US" w:eastAsia="zh-CN" w:bidi="ar-SA"/>
    </w:rPr>
  </w:style>
  <w:style w:type="paragraph" w:styleId="102">
    <w:name w:val="List Paragraph"/>
    <w:basedOn w:val="1"/>
    <w:qFormat/>
    <w:uiPriority w:val="0"/>
    <w:pPr>
      <w:spacing w:line="240" w:lineRule="auto"/>
      <w:ind w:firstLine="420"/>
    </w:pPr>
    <w:rPr>
      <w:rFonts w:ascii="Calibri" w:hAnsi="Calibri"/>
      <w:sz w:val="21"/>
      <w:szCs w:val="22"/>
    </w:rPr>
  </w:style>
  <w:style w:type="paragraph" w:customStyle="1" w:styleId="103">
    <w:name w:val="2级列项"/>
    <w:basedOn w:val="95"/>
    <w:qFormat/>
    <w:uiPriority w:val="0"/>
    <w:pPr>
      <w:numPr>
        <w:ilvl w:val="1"/>
        <w:numId w:val="4"/>
      </w:numPr>
    </w:pPr>
  </w:style>
  <w:style w:type="paragraph" w:customStyle="1" w:styleId="104">
    <w:name w:val="封面一级标题文字"/>
    <w:basedOn w:val="1"/>
    <w:semiHidden/>
    <w:qFormat/>
    <w:uiPriority w:val="0"/>
    <w:pPr>
      <w:spacing w:line="640" w:lineRule="exact"/>
      <w:ind w:firstLine="0" w:firstLineChars="0"/>
      <w:jc w:val="center"/>
    </w:pPr>
    <w:rPr>
      <w:rFonts w:ascii="黑体" w:hAnsi="黑体" w:eastAsia="黑体"/>
      <w:b/>
      <w:bCs/>
      <w:sz w:val="52"/>
    </w:rPr>
  </w:style>
  <w:style w:type="paragraph" w:customStyle="1" w:styleId="105">
    <w:name w:val="封面日期地点文字"/>
    <w:basedOn w:val="1"/>
    <w:semiHidden/>
    <w:qFormat/>
    <w:uiPriority w:val="0"/>
    <w:pPr>
      <w:spacing w:line="360" w:lineRule="exact"/>
      <w:ind w:firstLine="0" w:firstLineChars="0"/>
      <w:jc w:val="center"/>
    </w:pPr>
    <w:rPr>
      <w:sz w:val="32"/>
      <w:szCs w:val="32"/>
    </w:rPr>
  </w:style>
  <w:style w:type="paragraph" w:customStyle="1" w:styleId="106">
    <w:name w:val="项目符号"/>
    <w:basedOn w:val="1"/>
    <w:qFormat/>
    <w:uiPriority w:val="0"/>
    <w:pPr>
      <w:numPr>
        <w:ilvl w:val="0"/>
        <w:numId w:val="6"/>
      </w:numPr>
      <w:ind w:firstLine="0" w:firstLineChars="0"/>
    </w:pPr>
  </w:style>
  <w:style w:type="paragraph" w:customStyle="1" w:styleId="107">
    <w:name w:val="Char Char Char Char Char Char Char Char Char Char Char Char"/>
    <w:basedOn w:val="1"/>
    <w:qFormat/>
    <w:uiPriority w:val="0"/>
    <w:pPr>
      <w:spacing w:line="360" w:lineRule="auto"/>
      <w:ind w:firstLine="0" w:firstLineChars="0"/>
    </w:pPr>
    <w:rPr>
      <w:rFonts w:ascii="Tahoma" w:hAnsi="Tahoma"/>
      <w:szCs w:val="20"/>
    </w:rPr>
  </w:style>
  <w:style w:type="paragraph" w:customStyle="1" w:styleId="108">
    <w:name w:val="“目录”"/>
    <w:basedOn w:val="1"/>
    <w:semiHidden/>
    <w:qFormat/>
    <w:uiPriority w:val="0"/>
    <w:pPr>
      <w:ind w:firstLine="0" w:firstLineChars="0"/>
      <w:jc w:val="center"/>
    </w:pPr>
    <w:rPr>
      <w:b/>
      <w:sz w:val="44"/>
    </w:rPr>
  </w:style>
  <w:style w:type="paragraph" w:customStyle="1" w:styleId="109">
    <w:name w:val="_Style 107"/>
    <w:basedOn w:val="4"/>
    <w:next w:val="1"/>
    <w:qFormat/>
    <w:uiPriority w:val="39"/>
    <w:pPr>
      <w:widowControl/>
      <w:numPr>
        <w:ilvl w:val="0"/>
        <w:numId w:val="0"/>
      </w:numPr>
      <w:topLinePunct w:val="0"/>
      <w:adjustRightInd/>
      <w:snapToGrid/>
      <w:spacing w:before="480" w:line="276" w:lineRule="auto"/>
      <w:textAlignment w:val="auto"/>
      <w:outlineLvl w:val="9"/>
    </w:pPr>
    <w:rPr>
      <w:rFonts w:ascii="Cambria" w:hAnsi="Cambria" w:eastAsia="宋体" w:cs="Times New Roman"/>
      <w:snapToGrid/>
      <w:color w:val="365F91"/>
      <w:szCs w:val="28"/>
    </w:rPr>
  </w:style>
  <w:style w:type="paragraph" w:customStyle="1" w:styleId="110">
    <w:name w:val="Char Char Char Char Char Char Char Char Char Char Char Char Char Char Char Char"/>
    <w:basedOn w:val="1"/>
    <w:qFormat/>
    <w:uiPriority w:val="0"/>
    <w:pPr>
      <w:tabs>
        <w:tab w:val="left" w:pos="360"/>
      </w:tabs>
      <w:adjustRightInd w:val="0"/>
      <w:spacing w:line="360" w:lineRule="auto"/>
      <w:ind w:left="482"/>
      <w:textAlignment w:val="baseline"/>
    </w:pPr>
    <w:rPr>
      <w:rFonts w:ascii="宋体"/>
      <w:kern w:val="0"/>
      <w:szCs w:val="20"/>
    </w:rPr>
  </w:style>
  <w:style w:type="paragraph" w:customStyle="1" w:styleId="111">
    <w:name w:val="封面二级标题文字"/>
    <w:basedOn w:val="1"/>
    <w:semiHidden/>
    <w:qFormat/>
    <w:uiPriority w:val="0"/>
    <w:pPr>
      <w:ind w:firstLine="0" w:firstLineChars="0"/>
      <w:jc w:val="center"/>
    </w:pPr>
    <w:rPr>
      <w:rFonts w:ascii="黑体" w:eastAsia="黑体"/>
      <w:b/>
      <w:sz w:val="44"/>
      <w:szCs w:val="44"/>
    </w:rPr>
  </w:style>
  <w:style w:type="paragraph" w:customStyle="1" w:styleId="112">
    <w:name w:val="p15"/>
    <w:basedOn w:val="1"/>
    <w:qFormat/>
    <w:uiPriority w:val="0"/>
    <w:pPr>
      <w:widowControl/>
      <w:snapToGrid w:val="0"/>
      <w:spacing w:line="400" w:lineRule="atLeast"/>
      <w:ind w:firstLine="0" w:firstLineChars="0"/>
      <w:textAlignment w:val="baseline"/>
    </w:pPr>
    <w:rPr>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929</Words>
  <Characters>5299</Characters>
  <Lines>44</Lines>
  <Paragraphs>12</Paragraphs>
  <TotalTime>142</TotalTime>
  <ScaleCrop>false</ScaleCrop>
  <LinksUpToDate>false</LinksUpToDate>
  <CharactersWithSpaces>6216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2024-09-14T07:18:00Z</dcterms:created>
  <dcterms:modified xsi:type="dcterms:W3CDTF">2026-08-09T04:36:08Z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F9021737B541484696AEEE0946E15180</vt:lpwstr>
  </property>
</Properties>
</file>