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492D63">
      <w:pPr>
        <w:kinsoku/>
        <w:overflowPunct/>
        <w:topLinePunct w:val="0"/>
        <w:autoSpaceDE/>
        <w:autoSpaceDN/>
        <w:bidi w:val="0"/>
        <w:spacing w:line="560" w:lineRule="exact"/>
        <w:ind w:firstLine="0" w:firstLineChars="0"/>
      </w:pPr>
      <w:r>
        <w:rPr>
          <w:szCs w:val="21"/>
        </w:rPr>
        <w:drawing>
          <wp:anchor distT="0" distB="0" distL="114300" distR="114300" simplePos="0" relativeHeight="251660288" behindDoc="0" locked="0" layoutInCell="1" allowOverlap="1">
            <wp:simplePos x="0" y="0"/>
            <wp:positionH relativeFrom="page">
              <wp:posOffset>-12700</wp:posOffset>
            </wp:positionH>
            <wp:positionV relativeFrom="paragraph">
              <wp:posOffset>-1099185</wp:posOffset>
            </wp:positionV>
            <wp:extent cx="7593965" cy="2331085"/>
            <wp:effectExtent l="0" t="0" r="6985" b="12065"/>
            <wp:wrapNone/>
            <wp:docPr id="3" name="图片 1"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模板-3"/>
                    <pic:cNvPicPr>
                      <a:picLocks noChangeAspect="1"/>
                    </pic:cNvPicPr>
                  </pic:nvPicPr>
                  <pic:blipFill>
                    <a:blip r:embed="rId18"/>
                    <a:srcRect b="75984"/>
                    <a:stretch>
                      <a:fillRect/>
                    </a:stretch>
                  </pic:blipFill>
                  <pic:spPr>
                    <a:xfrm>
                      <a:off x="0" y="0"/>
                      <a:ext cx="7593965" cy="2331085"/>
                    </a:xfrm>
                    <a:prstGeom prst="rect">
                      <a:avLst/>
                    </a:prstGeom>
                    <a:noFill/>
                    <a:ln>
                      <a:noFill/>
                    </a:ln>
                  </pic:spPr>
                </pic:pic>
              </a:graphicData>
            </a:graphic>
          </wp:anchor>
        </w:drawing>
      </w:r>
    </w:p>
    <w:p w14:paraId="0F34705F">
      <w:pPr>
        <w:kinsoku/>
        <w:overflowPunct/>
        <w:topLinePunct w:val="0"/>
        <w:autoSpaceDE/>
        <w:autoSpaceDN/>
        <w:bidi w:val="0"/>
        <w:spacing w:line="560" w:lineRule="exact"/>
        <w:ind w:firstLine="0" w:firstLineChars="0"/>
        <w:rPr>
          <w:sz w:val="15"/>
          <w:szCs w:val="15"/>
        </w:rPr>
      </w:pPr>
    </w:p>
    <w:p w14:paraId="19D695F3">
      <w:pPr>
        <w:kinsoku/>
        <w:overflowPunct/>
        <w:topLinePunct w:val="0"/>
        <w:autoSpaceDE/>
        <w:autoSpaceDN/>
        <w:bidi w:val="0"/>
        <w:spacing w:line="560" w:lineRule="exact"/>
        <w:ind w:firstLine="0" w:firstLineChars="0"/>
      </w:pPr>
    </w:p>
    <w:p w14:paraId="4EA2BE4C">
      <w:pPr>
        <w:kinsoku/>
        <w:overflowPunct/>
        <w:topLinePunct w:val="0"/>
        <w:autoSpaceDE/>
        <w:autoSpaceDN/>
        <w:bidi w:val="0"/>
        <w:spacing w:line="560" w:lineRule="exact"/>
        <w:ind w:firstLine="0" w:firstLineChars="0"/>
      </w:pPr>
    </w:p>
    <w:p w14:paraId="5B92086E">
      <w:pPr>
        <w:kinsoku/>
        <w:overflowPunct/>
        <w:topLinePunct w:val="0"/>
        <w:autoSpaceDE/>
        <w:autoSpaceDN/>
        <w:bidi w:val="0"/>
        <w:spacing w:line="560" w:lineRule="exact"/>
        <w:ind w:firstLine="0" w:firstLineChars="0"/>
      </w:pPr>
    </w:p>
    <w:p w14:paraId="021C7E39">
      <w:pPr>
        <w:kinsoku/>
        <w:overflowPunct/>
        <w:topLinePunct w:val="0"/>
        <w:autoSpaceDE/>
        <w:autoSpaceDN/>
        <w:bidi w:val="0"/>
        <w:spacing w:line="560" w:lineRule="exact"/>
        <w:ind w:firstLine="0" w:firstLineChars="0"/>
      </w:pPr>
    </w:p>
    <w:p w14:paraId="75CB8063">
      <w:pPr>
        <w:kinsoku/>
        <w:overflowPunct/>
        <w:topLinePunct w:val="0"/>
        <w:autoSpaceDE/>
        <w:autoSpaceDN/>
        <w:bidi w:val="0"/>
        <w:spacing w:line="560" w:lineRule="exact"/>
        <w:ind w:firstLine="0" w:firstLineChars="0"/>
      </w:pPr>
    </w:p>
    <w:p w14:paraId="51C6AE64">
      <w:pPr>
        <w:widowControl w:val="0"/>
        <w:kinsoku/>
        <w:overflowPunct/>
        <w:topLinePunct w:val="0"/>
        <w:autoSpaceDE/>
        <w:autoSpaceDN/>
        <w:bidi w:val="0"/>
        <w:spacing w:line="560" w:lineRule="exact"/>
        <w:ind w:firstLine="0" w:firstLineChars="0"/>
        <w:jc w:val="center"/>
        <w:rPr>
          <w:rFonts w:hint="eastAsia" w:ascii="黑体" w:hAnsi="黑体" w:eastAsia="黑体" w:cs="黑体"/>
          <w:b/>
          <w:bCs/>
          <w:kern w:val="2"/>
          <w:sz w:val="52"/>
          <w:szCs w:val="52"/>
          <w:lang w:val="en-US" w:eastAsia="zh-CN" w:bidi="ar-SA"/>
        </w:rPr>
      </w:pPr>
      <w:r>
        <w:rPr>
          <w:rFonts w:hint="eastAsia" w:ascii="黑体" w:hAnsi="黑体" w:eastAsia="黑体" w:cs="黑体"/>
          <w:b/>
          <w:bCs/>
          <w:kern w:val="2"/>
          <w:sz w:val="52"/>
          <w:szCs w:val="52"/>
          <w:lang w:val="en-US" w:eastAsia="zh-CN" w:bidi="ar-SA"/>
        </w:rPr>
        <w:t>海南电网有限责任公司营业厅</w:t>
      </w:r>
    </w:p>
    <w:p w14:paraId="271386D0">
      <w:pPr>
        <w:widowControl w:val="0"/>
        <w:kinsoku/>
        <w:overflowPunct/>
        <w:topLinePunct w:val="0"/>
        <w:autoSpaceDE/>
        <w:autoSpaceDN/>
        <w:bidi w:val="0"/>
        <w:spacing w:line="560" w:lineRule="exact"/>
        <w:ind w:firstLine="0" w:firstLineChars="0"/>
        <w:jc w:val="center"/>
        <w:rPr>
          <w:rFonts w:ascii="黑体" w:hAnsi="黑体" w:eastAsia="黑体" w:cs="黑体"/>
          <w:b/>
          <w:bCs/>
          <w:kern w:val="2"/>
          <w:sz w:val="52"/>
          <w:szCs w:val="52"/>
          <w:lang w:val="en-US" w:eastAsia="zh-CN" w:bidi="ar-SA"/>
        </w:rPr>
      </w:pPr>
      <w:r>
        <w:rPr>
          <w:rFonts w:hint="eastAsia" w:ascii="黑体" w:hAnsi="黑体" w:eastAsia="黑体" w:cs="黑体"/>
          <w:b/>
          <w:bCs/>
          <w:kern w:val="2"/>
          <w:sz w:val="52"/>
          <w:szCs w:val="52"/>
          <w:lang w:val="en-US" w:eastAsia="zh-CN" w:bidi="ar-SA"/>
        </w:rPr>
        <w:t>改造技术规范书</w:t>
      </w:r>
    </w:p>
    <w:p w14:paraId="198B44D0">
      <w:pPr>
        <w:kinsoku/>
        <w:overflowPunct/>
        <w:topLinePunct w:val="0"/>
        <w:autoSpaceDE/>
        <w:autoSpaceDN/>
        <w:bidi w:val="0"/>
        <w:spacing w:line="560" w:lineRule="exact"/>
        <w:ind w:firstLine="480"/>
      </w:pPr>
    </w:p>
    <w:p w14:paraId="1773A723">
      <w:pPr>
        <w:kinsoku/>
        <w:overflowPunct/>
        <w:topLinePunct w:val="0"/>
        <w:autoSpaceDE/>
        <w:autoSpaceDN/>
        <w:bidi w:val="0"/>
        <w:spacing w:line="560" w:lineRule="exact"/>
        <w:ind w:firstLine="480"/>
      </w:pPr>
    </w:p>
    <w:p w14:paraId="4BE68C23">
      <w:pPr>
        <w:kinsoku/>
        <w:overflowPunct/>
        <w:topLinePunct w:val="0"/>
        <w:autoSpaceDE/>
        <w:autoSpaceDN/>
        <w:bidi w:val="0"/>
        <w:spacing w:line="560" w:lineRule="exact"/>
        <w:ind w:firstLine="480"/>
      </w:pPr>
    </w:p>
    <w:p w14:paraId="07683266">
      <w:pPr>
        <w:kinsoku/>
        <w:overflowPunct/>
        <w:topLinePunct w:val="0"/>
        <w:autoSpaceDE/>
        <w:autoSpaceDN/>
        <w:bidi w:val="0"/>
        <w:spacing w:line="560" w:lineRule="exact"/>
        <w:ind w:firstLine="480"/>
      </w:pPr>
    </w:p>
    <w:p w14:paraId="47A28D22">
      <w:pPr>
        <w:kinsoku/>
        <w:overflowPunct/>
        <w:topLinePunct w:val="0"/>
        <w:autoSpaceDE/>
        <w:autoSpaceDN/>
        <w:bidi w:val="0"/>
        <w:spacing w:line="560" w:lineRule="exact"/>
        <w:ind w:firstLine="480"/>
      </w:pPr>
    </w:p>
    <w:p w14:paraId="4FDEDE58">
      <w:pPr>
        <w:kinsoku/>
        <w:overflowPunct/>
        <w:topLinePunct w:val="0"/>
        <w:autoSpaceDE/>
        <w:autoSpaceDN/>
        <w:bidi w:val="0"/>
        <w:spacing w:line="560" w:lineRule="exact"/>
        <w:ind w:firstLine="480"/>
      </w:pPr>
    </w:p>
    <w:p w14:paraId="3EF19F1E">
      <w:pPr>
        <w:kinsoku/>
        <w:overflowPunct/>
        <w:topLinePunct w:val="0"/>
        <w:autoSpaceDE/>
        <w:autoSpaceDN/>
        <w:bidi w:val="0"/>
        <w:spacing w:line="560" w:lineRule="exact"/>
        <w:ind w:firstLine="480"/>
      </w:pPr>
    </w:p>
    <w:p w14:paraId="6AC79C95">
      <w:pPr>
        <w:kinsoku/>
        <w:overflowPunct/>
        <w:topLinePunct w:val="0"/>
        <w:autoSpaceDE/>
        <w:autoSpaceDN/>
        <w:bidi w:val="0"/>
        <w:spacing w:line="560" w:lineRule="exact"/>
        <w:ind w:firstLine="480"/>
      </w:pPr>
    </w:p>
    <w:p w14:paraId="2B7F64DE">
      <w:pPr>
        <w:kinsoku/>
        <w:overflowPunct/>
        <w:topLinePunct w:val="0"/>
        <w:autoSpaceDE/>
        <w:autoSpaceDN/>
        <w:bidi w:val="0"/>
        <w:spacing w:line="560" w:lineRule="exact"/>
        <w:ind w:firstLine="480"/>
      </w:pPr>
    </w:p>
    <w:p w14:paraId="77FFF15B">
      <w:pPr>
        <w:kinsoku/>
        <w:overflowPunct/>
        <w:topLinePunct w:val="0"/>
        <w:autoSpaceDE/>
        <w:autoSpaceDN/>
        <w:bidi w:val="0"/>
        <w:spacing w:line="560" w:lineRule="exact"/>
        <w:ind w:firstLine="480"/>
      </w:pPr>
    </w:p>
    <w:p w14:paraId="47883B06">
      <w:pPr>
        <w:pStyle w:val="24"/>
        <w:kinsoku/>
        <w:overflowPunct/>
        <w:topLinePunct w:val="0"/>
        <w:autoSpaceDE/>
        <w:autoSpaceDN/>
        <w:bidi w:val="0"/>
        <w:spacing w:line="560" w:lineRule="exact"/>
        <w:ind w:firstLine="210"/>
      </w:pPr>
    </w:p>
    <w:p w14:paraId="77B58D4B">
      <w:pPr>
        <w:kinsoku/>
        <w:overflowPunct/>
        <w:topLinePunct w:val="0"/>
        <w:autoSpaceDE/>
        <w:autoSpaceDN/>
        <w:bidi w:val="0"/>
        <w:spacing w:line="560" w:lineRule="exact"/>
        <w:ind w:firstLine="0" w:firstLineChars="0"/>
        <w:sectPr>
          <w:headerReference r:id="rId7" w:type="first"/>
          <w:footerReference r:id="rId10" w:type="first"/>
          <w:headerReference r:id="rId5" w:type="default"/>
          <w:footerReference r:id="rId8" w:type="default"/>
          <w:headerReference r:id="rId6" w:type="even"/>
          <w:footerReference r:id="rId9" w:type="even"/>
          <w:pgSz w:w="11906" w:h="16838"/>
          <w:pgMar w:top="1701" w:right="1418" w:bottom="1418" w:left="1418" w:header="1021" w:footer="1021" w:gutter="0"/>
          <w:pgNumType w:start="1"/>
          <w:cols w:space="425" w:num="1"/>
          <w:docGrid w:linePitch="326" w:charSpace="0"/>
        </w:sectPr>
      </w:pPr>
    </w:p>
    <w:p w14:paraId="156DD328">
      <w:pPr>
        <w:pStyle w:val="69"/>
        <w:widowControl/>
        <w:kinsoku/>
        <w:overflowPunct/>
        <w:topLinePunct w:val="0"/>
        <w:autoSpaceDE/>
        <w:autoSpaceDN/>
        <w:bidi w:val="0"/>
        <w:spacing w:line="560" w:lineRule="exact"/>
        <w:outlineLvl w:val="9"/>
        <w:rPr>
          <w:sz w:val="24"/>
          <w:szCs w:val="24"/>
        </w:rPr>
      </w:pPr>
      <w:bookmarkStart w:id="0" w:name="_Toc3191"/>
      <w:bookmarkStart w:id="1" w:name="_Toc9630"/>
      <w:r>
        <w:rPr>
          <w:sz w:val="24"/>
          <w:szCs w:val="24"/>
        </w:rPr>
        <w:t>目    录</w:t>
      </w:r>
      <w:bookmarkEnd w:id="0"/>
      <w:bookmarkEnd w:id="1"/>
    </w:p>
    <w:p w14:paraId="4C6AAA33">
      <w:pPr>
        <w:kinsoku/>
        <w:overflowPunct/>
        <w:topLinePunct w:val="0"/>
        <w:autoSpaceDE/>
        <w:autoSpaceDN/>
        <w:bidi w:val="0"/>
        <w:spacing w:line="560" w:lineRule="exact"/>
        <w:ind w:firstLine="480"/>
      </w:pPr>
    </w:p>
    <w:p w14:paraId="52D38DA4">
      <w:pPr>
        <w:pStyle w:val="19"/>
        <w:tabs>
          <w:tab w:val="right" w:leader="dot" w:pos="9070"/>
          <w:tab w:val="clear" w:pos="480"/>
          <w:tab w:val="clear" w:pos="9060"/>
        </w:tabs>
      </w:pPr>
      <w:r>
        <w:rPr>
          <w:b w:val="0"/>
          <w:bCs w:val="0"/>
          <w:caps w:val="0"/>
        </w:rPr>
        <w:fldChar w:fldCharType="begin"/>
      </w:r>
      <w:r>
        <w:rPr>
          <w:b w:val="0"/>
          <w:bCs w:val="0"/>
          <w:caps w:val="0"/>
        </w:rPr>
        <w:instrText xml:space="preserve"> TOC \o "1-2" \h \z \u </w:instrText>
      </w:r>
      <w:r>
        <w:rPr>
          <w:b w:val="0"/>
          <w:bCs w:val="0"/>
          <w:caps w:val="0"/>
        </w:rPr>
        <w:fldChar w:fldCharType="separate"/>
      </w:r>
      <w:r>
        <w:rPr>
          <w:bCs/>
          <w:caps/>
          <w:szCs w:val="20"/>
        </w:rPr>
        <w:fldChar w:fldCharType="begin"/>
      </w:r>
      <w:r>
        <w:rPr>
          <w:bCs/>
          <w:caps/>
          <w:szCs w:val="20"/>
        </w:rPr>
        <w:instrText xml:space="preserve"> HYPERLINK \l _Toc20345 </w:instrText>
      </w:r>
      <w:r>
        <w:rPr>
          <w:bCs/>
          <w:caps/>
          <w:szCs w:val="20"/>
        </w:rPr>
        <w:fldChar w:fldCharType="separate"/>
      </w:r>
      <w:r>
        <w:rPr>
          <w:rFonts w:hint="default" w:ascii="黑体" w:hAnsi="黑体" w:eastAsia="黑体" w:cs="黑体"/>
        </w:rPr>
        <w:t xml:space="preserve">1 </w:t>
      </w:r>
      <w:r>
        <w:t>项目概述</w:t>
      </w:r>
      <w:r>
        <w:tab/>
      </w:r>
      <w:r>
        <w:fldChar w:fldCharType="begin"/>
      </w:r>
      <w:r>
        <w:instrText xml:space="preserve"> PAGEREF _Toc20345 \h </w:instrText>
      </w:r>
      <w:r>
        <w:fldChar w:fldCharType="separate"/>
      </w:r>
      <w:r>
        <w:t>1</w:t>
      </w:r>
      <w:r>
        <w:fldChar w:fldCharType="end"/>
      </w:r>
      <w:r>
        <w:rPr>
          <w:bCs/>
          <w:caps/>
          <w:szCs w:val="20"/>
        </w:rPr>
        <w:fldChar w:fldCharType="end"/>
      </w:r>
    </w:p>
    <w:p w14:paraId="0057F8D4">
      <w:pPr>
        <w:pStyle w:val="19"/>
        <w:tabs>
          <w:tab w:val="right" w:leader="dot" w:pos="9070"/>
          <w:tab w:val="clear" w:pos="480"/>
          <w:tab w:val="clear" w:pos="9060"/>
        </w:tabs>
      </w:pPr>
      <w:r>
        <w:rPr>
          <w:bCs/>
          <w:caps/>
          <w:szCs w:val="20"/>
        </w:rPr>
        <w:fldChar w:fldCharType="begin"/>
      </w:r>
      <w:r>
        <w:rPr>
          <w:bCs/>
          <w:caps/>
          <w:szCs w:val="20"/>
        </w:rPr>
        <w:instrText xml:space="preserve"> HYPERLINK \l _Toc11518 </w:instrText>
      </w:r>
      <w:r>
        <w:rPr>
          <w:bCs/>
          <w:caps/>
          <w:szCs w:val="20"/>
        </w:rPr>
        <w:fldChar w:fldCharType="separate"/>
      </w:r>
      <w:r>
        <w:rPr>
          <w:rFonts w:hint="default" w:ascii="Times New Roman" w:hAnsi="Times New Roman" w:cs="Times New Roman"/>
        </w:rPr>
        <w:t xml:space="preserve">2 </w:t>
      </w:r>
      <w:r>
        <w:rPr>
          <w:rFonts w:ascii="Times New Roman" w:hAnsi="Times New Roman" w:cs="Times New Roman"/>
        </w:rPr>
        <w:t>项目范围</w:t>
      </w:r>
      <w:r>
        <w:tab/>
      </w:r>
      <w:r>
        <w:fldChar w:fldCharType="begin"/>
      </w:r>
      <w:r>
        <w:instrText xml:space="preserve"> PAGEREF _Toc11518 \h </w:instrText>
      </w:r>
      <w:r>
        <w:fldChar w:fldCharType="separate"/>
      </w:r>
      <w:r>
        <w:t>3</w:t>
      </w:r>
      <w:r>
        <w:fldChar w:fldCharType="end"/>
      </w:r>
      <w:r>
        <w:rPr>
          <w:bCs/>
          <w:caps/>
          <w:szCs w:val="20"/>
        </w:rPr>
        <w:fldChar w:fldCharType="end"/>
      </w:r>
    </w:p>
    <w:p w14:paraId="3F93452F">
      <w:pPr>
        <w:pStyle w:val="19"/>
        <w:tabs>
          <w:tab w:val="right" w:leader="dot" w:pos="9070"/>
          <w:tab w:val="clear" w:pos="480"/>
          <w:tab w:val="clear" w:pos="9060"/>
        </w:tabs>
      </w:pPr>
      <w:r>
        <w:rPr>
          <w:bCs/>
          <w:caps/>
          <w:szCs w:val="20"/>
        </w:rPr>
        <w:fldChar w:fldCharType="begin"/>
      </w:r>
      <w:r>
        <w:rPr>
          <w:bCs/>
          <w:caps/>
          <w:szCs w:val="20"/>
        </w:rPr>
        <w:instrText xml:space="preserve"> HYPERLINK \l _Toc30689 </w:instrText>
      </w:r>
      <w:r>
        <w:rPr>
          <w:bCs/>
          <w:caps/>
          <w:szCs w:val="20"/>
        </w:rPr>
        <w:fldChar w:fldCharType="separate"/>
      </w:r>
      <w:r>
        <w:rPr>
          <w:rFonts w:hint="default" w:ascii="Times New Roman" w:hAnsi="Times New Roman" w:cs="Times New Roman"/>
        </w:rPr>
        <w:t xml:space="preserve">3 </w:t>
      </w:r>
      <w:r>
        <w:rPr>
          <w:rFonts w:ascii="Times New Roman" w:hAnsi="Times New Roman" w:cs="Times New Roman"/>
        </w:rPr>
        <w:t>建设实施方案</w:t>
      </w:r>
      <w:r>
        <w:tab/>
      </w:r>
      <w:r>
        <w:fldChar w:fldCharType="begin"/>
      </w:r>
      <w:r>
        <w:instrText xml:space="preserve"> PAGEREF _Toc30689 \h </w:instrText>
      </w:r>
      <w:r>
        <w:fldChar w:fldCharType="separate"/>
      </w:r>
      <w:r>
        <w:t>4</w:t>
      </w:r>
      <w:r>
        <w:fldChar w:fldCharType="end"/>
      </w:r>
      <w:r>
        <w:rPr>
          <w:bCs/>
          <w:caps/>
          <w:szCs w:val="20"/>
        </w:rPr>
        <w:fldChar w:fldCharType="end"/>
      </w:r>
    </w:p>
    <w:p w14:paraId="28A5AE75">
      <w:pPr>
        <w:pStyle w:val="19"/>
        <w:tabs>
          <w:tab w:val="right" w:leader="dot" w:pos="9070"/>
          <w:tab w:val="clear" w:pos="480"/>
          <w:tab w:val="clear" w:pos="9060"/>
        </w:tabs>
      </w:pPr>
      <w:r>
        <w:rPr>
          <w:bCs/>
          <w:caps/>
          <w:szCs w:val="20"/>
        </w:rPr>
        <w:fldChar w:fldCharType="begin"/>
      </w:r>
      <w:r>
        <w:rPr>
          <w:bCs/>
          <w:caps/>
          <w:szCs w:val="20"/>
        </w:rPr>
        <w:instrText xml:space="preserve"> HYPERLINK \l _Toc20185 </w:instrText>
      </w:r>
      <w:r>
        <w:rPr>
          <w:bCs/>
          <w:caps/>
          <w:szCs w:val="20"/>
        </w:rPr>
        <w:fldChar w:fldCharType="separate"/>
      </w:r>
      <w:r>
        <w:rPr>
          <w:rFonts w:hint="default" w:ascii="Times New Roman" w:hAnsi="Times New Roman" w:cs="Times New Roman"/>
        </w:rPr>
        <w:t xml:space="preserve">4 </w:t>
      </w:r>
      <w:r>
        <w:rPr>
          <w:rFonts w:ascii="Times New Roman" w:hAnsi="Times New Roman" w:cs="Times New Roman"/>
        </w:rPr>
        <w:t>设备采购</w:t>
      </w:r>
      <w:r>
        <w:tab/>
      </w:r>
      <w:r>
        <w:fldChar w:fldCharType="begin"/>
      </w:r>
      <w:r>
        <w:instrText xml:space="preserve"> PAGEREF _Toc20185 \h </w:instrText>
      </w:r>
      <w:r>
        <w:fldChar w:fldCharType="separate"/>
      </w:r>
      <w:r>
        <w:t>7</w:t>
      </w:r>
      <w:r>
        <w:fldChar w:fldCharType="end"/>
      </w:r>
      <w:r>
        <w:rPr>
          <w:bCs/>
          <w:caps/>
          <w:szCs w:val="20"/>
        </w:rPr>
        <w:fldChar w:fldCharType="end"/>
      </w:r>
    </w:p>
    <w:p w14:paraId="7A34BA1F">
      <w:pPr>
        <w:pStyle w:val="19"/>
        <w:tabs>
          <w:tab w:val="right" w:leader="dot" w:pos="9070"/>
          <w:tab w:val="clear" w:pos="480"/>
          <w:tab w:val="clear" w:pos="9060"/>
        </w:tabs>
      </w:pPr>
      <w:r>
        <w:rPr>
          <w:bCs/>
          <w:caps/>
          <w:szCs w:val="20"/>
        </w:rPr>
        <w:fldChar w:fldCharType="begin"/>
      </w:r>
      <w:r>
        <w:rPr>
          <w:bCs/>
          <w:caps/>
          <w:szCs w:val="20"/>
        </w:rPr>
        <w:instrText xml:space="preserve"> HYPERLINK \l _Toc15679 </w:instrText>
      </w:r>
      <w:r>
        <w:rPr>
          <w:bCs/>
          <w:caps/>
          <w:szCs w:val="20"/>
        </w:rPr>
        <w:fldChar w:fldCharType="separate"/>
      </w:r>
      <w:r>
        <w:rPr>
          <w:rFonts w:hint="default" w:ascii="Times New Roman" w:hAnsi="Times New Roman" w:cs="Times New Roman"/>
        </w:rPr>
        <w:t xml:space="preserve">5 </w:t>
      </w:r>
      <w:r>
        <w:rPr>
          <w:rFonts w:ascii="Times New Roman" w:hAnsi="Times New Roman" w:cs="Times New Roman"/>
        </w:rPr>
        <w:t>项目交付的成果及服务要求</w:t>
      </w:r>
      <w:r>
        <w:tab/>
      </w:r>
      <w:r>
        <w:fldChar w:fldCharType="begin"/>
      </w:r>
      <w:r>
        <w:instrText xml:space="preserve"> PAGEREF _Toc15679 \h </w:instrText>
      </w:r>
      <w:r>
        <w:fldChar w:fldCharType="separate"/>
      </w:r>
      <w:r>
        <w:t>19</w:t>
      </w:r>
      <w:r>
        <w:fldChar w:fldCharType="end"/>
      </w:r>
      <w:r>
        <w:rPr>
          <w:bCs/>
          <w:caps/>
          <w:szCs w:val="20"/>
        </w:rPr>
        <w:fldChar w:fldCharType="end"/>
      </w:r>
    </w:p>
    <w:p w14:paraId="3B967310">
      <w:pPr>
        <w:pStyle w:val="19"/>
        <w:tabs>
          <w:tab w:val="right" w:leader="dot" w:pos="9070"/>
          <w:tab w:val="clear" w:pos="480"/>
          <w:tab w:val="clear" w:pos="9060"/>
        </w:tabs>
      </w:pPr>
      <w:r>
        <w:rPr>
          <w:bCs/>
          <w:caps/>
          <w:szCs w:val="20"/>
        </w:rPr>
        <w:fldChar w:fldCharType="begin"/>
      </w:r>
      <w:r>
        <w:rPr>
          <w:bCs/>
          <w:caps/>
          <w:szCs w:val="20"/>
        </w:rPr>
        <w:instrText xml:space="preserve"> HYPERLINK \l _Toc2452 </w:instrText>
      </w:r>
      <w:r>
        <w:rPr>
          <w:bCs/>
          <w:caps/>
          <w:szCs w:val="20"/>
        </w:rPr>
        <w:fldChar w:fldCharType="separate"/>
      </w:r>
      <w:r>
        <w:rPr>
          <w:rFonts w:hint="default" w:ascii="Times New Roman" w:hAnsi="Times New Roman" w:cs="Times New Roman"/>
        </w:rPr>
        <w:t xml:space="preserve">6 </w:t>
      </w:r>
      <w:r>
        <w:rPr>
          <w:rFonts w:ascii="Times New Roman" w:hAnsi="Times New Roman" w:cs="Times New Roman"/>
        </w:rPr>
        <w:t>质保期</w:t>
      </w:r>
      <w:r>
        <w:tab/>
      </w:r>
      <w:r>
        <w:fldChar w:fldCharType="begin"/>
      </w:r>
      <w:r>
        <w:instrText xml:space="preserve"> PAGEREF _Toc2452 \h </w:instrText>
      </w:r>
      <w:r>
        <w:fldChar w:fldCharType="separate"/>
      </w:r>
      <w:r>
        <w:t>20</w:t>
      </w:r>
      <w:r>
        <w:fldChar w:fldCharType="end"/>
      </w:r>
      <w:r>
        <w:rPr>
          <w:bCs/>
          <w:caps/>
          <w:szCs w:val="20"/>
        </w:rPr>
        <w:fldChar w:fldCharType="end"/>
      </w:r>
    </w:p>
    <w:p w14:paraId="196D3E8B">
      <w:pPr>
        <w:pStyle w:val="19"/>
        <w:tabs>
          <w:tab w:val="right" w:leader="dot" w:pos="9070"/>
          <w:tab w:val="clear" w:pos="480"/>
          <w:tab w:val="clear" w:pos="9060"/>
        </w:tabs>
      </w:pPr>
      <w:r>
        <w:rPr>
          <w:bCs/>
          <w:caps/>
          <w:szCs w:val="20"/>
        </w:rPr>
        <w:fldChar w:fldCharType="begin"/>
      </w:r>
      <w:r>
        <w:rPr>
          <w:bCs/>
          <w:caps/>
          <w:szCs w:val="20"/>
        </w:rPr>
        <w:instrText xml:space="preserve"> HYPERLINK \l _Toc18863 </w:instrText>
      </w:r>
      <w:r>
        <w:rPr>
          <w:bCs/>
          <w:caps/>
          <w:szCs w:val="20"/>
        </w:rPr>
        <w:fldChar w:fldCharType="separate"/>
      </w:r>
      <w:r>
        <w:rPr>
          <w:rFonts w:hint="default" w:ascii="Times New Roman" w:hAnsi="Times New Roman" w:cs="Times New Roman"/>
        </w:rPr>
        <w:t xml:space="preserve">7 </w:t>
      </w:r>
      <w:r>
        <w:rPr>
          <w:rFonts w:ascii="Times New Roman" w:hAnsi="Times New Roman" w:cs="Times New Roman"/>
        </w:rPr>
        <w:t>隐蔽工程验收</w:t>
      </w:r>
      <w:r>
        <w:tab/>
      </w:r>
      <w:r>
        <w:fldChar w:fldCharType="begin"/>
      </w:r>
      <w:r>
        <w:instrText xml:space="preserve"> PAGEREF _Toc18863 \h </w:instrText>
      </w:r>
      <w:r>
        <w:fldChar w:fldCharType="separate"/>
      </w:r>
      <w:r>
        <w:t>21</w:t>
      </w:r>
      <w:r>
        <w:fldChar w:fldCharType="end"/>
      </w:r>
      <w:r>
        <w:rPr>
          <w:bCs/>
          <w:caps/>
          <w:szCs w:val="20"/>
        </w:rPr>
        <w:fldChar w:fldCharType="end"/>
      </w:r>
    </w:p>
    <w:p w14:paraId="0258493B">
      <w:pPr>
        <w:pStyle w:val="19"/>
        <w:tabs>
          <w:tab w:val="right" w:leader="dot" w:pos="9070"/>
          <w:tab w:val="clear" w:pos="480"/>
          <w:tab w:val="clear" w:pos="9060"/>
        </w:tabs>
      </w:pPr>
      <w:r>
        <w:rPr>
          <w:bCs/>
          <w:caps/>
          <w:szCs w:val="20"/>
        </w:rPr>
        <w:fldChar w:fldCharType="begin"/>
      </w:r>
      <w:r>
        <w:rPr>
          <w:bCs/>
          <w:caps/>
          <w:szCs w:val="20"/>
        </w:rPr>
        <w:instrText xml:space="preserve"> HYPERLINK \l _Toc5886 </w:instrText>
      </w:r>
      <w:r>
        <w:rPr>
          <w:bCs/>
          <w:caps/>
          <w:szCs w:val="20"/>
        </w:rPr>
        <w:fldChar w:fldCharType="separate"/>
      </w:r>
      <w:r>
        <w:rPr>
          <w:rFonts w:hint="default" w:ascii="Times New Roman" w:hAnsi="Times New Roman" w:cs="Times New Roman"/>
        </w:rPr>
        <w:t xml:space="preserve">8 </w:t>
      </w:r>
      <w:r>
        <w:rPr>
          <w:rFonts w:ascii="Times New Roman" w:hAnsi="Times New Roman" w:cs="Times New Roman"/>
        </w:rPr>
        <w:t>项目验收标准</w:t>
      </w:r>
      <w:r>
        <w:tab/>
      </w:r>
      <w:r>
        <w:fldChar w:fldCharType="begin"/>
      </w:r>
      <w:r>
        <w:instrText xml:space="preserve"> PAGEREF _Toc5886 \h </w:instrText>
      </w:r>
      <w:r>
        <w:fldChar w:fldCharType="separate"/>
      </w:r>
      <w:r>
        <w:t>21</w:t>
      </w:r>
      <w:r>
        <w:fldChar w:fldCharType="end"/>
      </w:r>
      <w:r>
        <w:rPr>
          <w:bCs/>
          <w:caps/>
          <w:szCs w:val="20"/>
        </w:rPr>
        <w:fldChar w:fldCharType="end"/>
      </w:r>
    </w:p>
    <w:p w14:paraId="43BEA598">
      <w:pPr>
        <w:pStyle w:val="19"/>
        <w:tabs>
          <w:tab w:val="right" w:leader="dot" w:pos="9070"/>
          <w:tab w:val="clear" w:pos="480"/>
          <w:tab w:val="clear" w:pos="9060"/>
        </w:tabs>
      </w:pPr>
      <w:r>
        <w:rPr>
          <w:bCs/>
          <w:caps/>
          <w:szCs w:val="20"/>
        </w:rPr>
        <w:fldChar w:fldCharType="begin"/>
      </w:r>
      <w:r>
        <w:rPr>
          <w:bCs/>
          <w:caps/>
          <w:szCs w:val="20"/>
        </w:rPr>
        <w:instrText xml:space="preserve"> HYPERLINK \l _Toc20318 </w:instrText>
      </w:r>
      <w:r>
        <w:rPr>
          <w:bCs/>
          <w:caps/>
          <w:szCs w:val="20"/>
        </w:rPr>
        <w:fldChar w:fldCharType="separate"/>
      </w:r>
      <w:r>
        <w:rPr>
          <w:rFonts w:hint="default" w:ascii="Times New Roman" w:hAnsi="Times New Roman" w:cs="Times New Roman"/>
        </w:rPr>
        <w:t xml:space="preserve">9 </w:t>
      </w:r>
      <w:r>
        <w:rPr>
          <w:rFonts w:ascii="Times New Roman" w:hAnsi="Times New Roman" w:cs="Times New Roman"/>
        </w:rPr>
        <w:t>竣工验收条件</w:t>
      </w:r>
      <w:r>
        <w:tab/>
      </w:r>
      <w:r>
        <w:fldChar w:fldCharType="begin"/>
      </w:r>
      <w:r>
        <w:instrText xml:space="preserve"> PAGEREF _Toc20318 \h </w:instrText>
      </w:r>
      <w:r>
        <w:fldChar w:fldCharType="separate"/>
      </w:r>
      <w:r>
        <w:t>22</w:t>
      </w:r>
      <w:r>
        <w:fldChar w:fldCharType="end"/>
      </w:r>
      <w:r>
        <w:rPr>
          <w:bCs/>
          <w:caps/>
          <w:szCs w:val="20"/>
        </w:rPr>
        <w:fldChar w:fldCharType="end"/>
      </w:r>
    </w:p>
    <w:p w14:paraId="2A80832A">
      <w:pPr>
        <w:pStyle w:val="19"/>
        <w:tabs>
          <w:tab w:val="right" w:leader="dot" w:pos="9070"/>
          <w:tab w:val="clear" w:pos="480"/>
          <w:tab w:val="clear" w:pos="9060"/>
        </w:tabs>
      </w:pPr>
      <w:r>
        <w:rPr>
          <w:bCs/>
          <w:caps/>
          <w:szCs w:val="20"/>
        </w:rPr>
        <w:fldChar w:fldCharType="begin"/>
      </w:r>
      <w:r>
        <w:rPr>
          <w:bCs/>
          <w:caps/>
          <w:szCs w:val="20"/>
        </w:rPr>
        <w:instrText xml:space="preserve"> HYPERLINK \l _Toc10692 </w:instrText>
      </w:r>
      <w:r>
        <w:rPr>
          <w:bCs/>
          <w:caps/>
          <w:szCs w:val="20"/>
        </w:rPr>
        <w:fldChar w:fldCharType="separate"/>
      </w:r>
      <w:r>
        <w:t>附录U：竣工验收申请单</w:t>
      </w:r>
      <w:r>
        <w:tab/>
      </w:r>
      <w:r>
        <w:fldChar w:fldCharType="begin"/>
      </w:r>
      <w:r>
        <w:instrText xml:space="preserve"> PAGEREF _Toc10692 \h </w:instrText>
      </w:r>
      <w:r>
        <w:fldChar w:fldCharType="separate"/>
      </w:r>
      <w:r>
        <w:t>24</w:t>
      </w:r>
      <w:r>
        <w:fldChar w:fldCharType="end"/>
      </w:r>
      <w:r>
        <w:rPr>
          <w:bCs/>
          <w:caps/>
          <w:szCs w:val="20"/>
        </w:rPr>
        <w:fldChar w:fldCharType="end"/>
      </w:r>
    </w:p>
    <w:p w14:paraId="77453406">
      <w:pPr>
        <w:pStyle w:val="19"/>
        <w:tabs>
          <w:tab w:val="right" w:leader="dot" w:pos="9070"/>
          <w:tab w:val="clear" w:pos="480"/>
          <w:tab w:val="clear" w:pos="9060"/>
        </w:tabs>
      </w:pPr>
      <w:r>
        <w:rPr>
          <w:bCs/>
          <w:caps/>
          <w:szCs w:val="20"/>
        </w:rPr>
        <w:fldChar w:fldCharType="begin"/>
      </w:r>
      <w:r>
        <w:rPr>
          <w:bCs/>
          <w:caps/>
          <w:szCs w:val="20"/>
        </w:rPr>
        <w:instrText xml:space="preserve"> HYPERLINK \l _Toc8881 </w:instrText>
      </w:r>
      <w:r>
        <w:rPr>
          <w:bCs/>
          <w:caps/>
          <w:szCs w:val="20"/>
        </w:rPr>
        <w:fldChar w:fldCharType="separate"/>
      </w:r>
      <w:r>
        <w:t>附录V：隐蔽工程验收质量检查记录表</w:t>
      </w:r>
      <w:r>
        <w:tab/>
      </w:r>
      <w:r>
        <w:fldChar w:fldCharType="begin"/>
      </w:r>
      <w:r>
        <w:instrText xml:space="preserve"> PAGEREF _Toc8881 \h </w:instrText>
      </w:r>
      <w:r>
        <w:fldChar w:fldCharType="separate"/>
      </w:r>
      <w:r>
        <w:t>26</w:t>
      </w:r>
      <w:r>
        <w:fldChar w:fldCharType="end"/>
      </w:r>
      <w:r>
        <w:rPr>
          <w:bCs/>
          <w:caps/>
          <w:szCs w:val="20"/>
        </w:rPr>
        <w:fldChar w:fldCharType="end"/>
      </w:r>
    </w:p>
    <w:p w14:paraId="2A8CD739">
      <w:pPr>
        <w:pStyle w:val="19"/>
        <w:tabs>
          <w:tab w:val="right" w:leader="dot" w:pos="9070"/>
          <w:tab w:val="clear" w:pos="480"/>
          <w:tab w:val="clear" w:pos="9060"/>
        </w:tabs>
      </w:pPr>
      <w:r>
        <w:rPr>
          <w:bCs/>
          <w:caps/>
          <w:szCs w:val="20"/>
        </w:rPr>
        <w:fldChar w:fldCharType="begin"/>
      </w:r>
      <w:r>
        <w:rPr>
          <w:bCs/>
          <w:caps/>
          <w:szCs w:val="20"/>
        </w:rPr>
        <w:instrText xml:space="preserve"> HYPERLINK \l _Toc10103 </w:instrText>
      </w:r>
      <w:r>
        <w:rPr>
          <w:bCs/>
          <w:caps/>
          <w:szCs w:val="20"/>
        </w:rPr>
        <w:fldChar w:fldCharType="separate"/>
      </w:r>
      <w:r>
        <w:t>附录W：三级自检报告</w:t>
      </w:r>
      <w:r>
        <w:tab/>
      </w:r>
      <w:r>
        <w:fldChar w:fldCharType="begin"/>
      </w:r>
      <w:r>
        <w:instrText xml:space="preserve"> PAGEREF _Toc10103 \h </w:instrText>
      </w:r>
      <w:r>
        <w:fldChar w:fldCharType="separate"/>
      </w:r>
      <w:r>
        <w:t>28</w:t>
      </w:r>
      <w:r>
        <w:fldChar w:fldCharType="end"/>
      </w:r>
      <w:r>
        <w:rPr>
          <w:bCs/>
          <w:caps/>
          <w:szCs w:val="20"/>
        </w:rPr>
        <w:fldChar w:fldCharType="end"/>
      </w:r>
    </w:p>
    <w:p w14:paraId="155CA542">
      <w:pPr>
        <w:pStyle w:val="19"/>
        <w:tabs>
          <w:tab w:val="right" w:leader="dot" w:pos="9070"/>
          <w:tab w:val="clear" w:pos="480"/>
          <w:tab w:val="clear" w:pos="9060"/>
        </w:tabs>
      </w:pPr>
      <w:r>
        <w:rPr>
          <w:bCs/>
          <w:caps/>
          <w:szCs w:val="20"/>
        </w:rPr>
        <w:fldChar w:fldCharType="begin"/>
      </w:r>
      <w:r>
        <w:rPr>
          <w:bCs/>
          <w:caps/>
          <w:szCs w:val="20"/>
        </w:rPr>
        <w:instrText xml:space="preserve"> HYPERLINK \l _Toc29362 </w:instrText>
      </w:r>
      <w:r>
        <w:rPr>
          <w:bCs/>
          <w:caps/>
          <w:szCs w:val="20"/>
        </w:rPr>
        <w:fldChar w:fldCharType="separate"/>
      </w:r>
      <w:r>
        <w:t>附录X：工程验收缺陷及消缺表</w:t>
      </w:r>
      <w:r>
        <w:tab/>
      </w:r>
      <w:r>
        <w:fldChar w:fldCharType="begin"/>
      </w:r>
      <w:r>
        <w:instrText xml:space="preserve"> PAGEREF _Toc29362 \h </w:instrText>
      </w:r>
      <w:r>
        <w:fldChar w:fldCharType="separate"/>
      </w:r>
      <w:r>
        <w:t>29</w:t>
      </w:r>
      <w:r>
        <w:fldChar w:fldCharType="end"/>
      </w:r>
      <w:r>
        <w:rPr>
          <w:bCs/>
          <w:caps/>
          <w:szCs w:val="20"/>
        </w:rPr>
        <w:fldChar w:fldCharType="end"/>
      </w:r>
    </w:p>
    <w:p w14:paraId="08F5446E">
      <w:pPr>
        <w:pStyle w:val="19"/>
        <w:tabs>
          <w:tab w:val="right" w:leader="dot" w:pos="9070"/>
          <w:tab w:val="clear" w:pos="480"/>
          <w:tab w:val="clear" w:pos="9060"/>
        </w:tabs>
      </w:pPr>
      <w:r>
        <w:rPr>
          <w:bCs/>
          <w:caps/>
          <w:szCs w:val="20"/>
        </w:rPr>
        <w:fldChar w:fldCharType="begin"/>
      </w:r>
      <w:r>
        <w:rPr>
          <w:bCs/>
          <w:caps/>
          <w:szCs w:val="20"/>
        </w:rPr>
        <w:instrText xml:space="preserve"> HYPERLINK \l _Toc19407 </w:instrText>
      </w:r>
      <w:r>
        <w:rPr>
          <w:bCs/>
          <w:caps/>
          <w:szCs w:val="20"/>
        </w:rPr>
        <w:fldChar w:fldCharType="separate"/>
      </w:r>
      <w:r>
        <w:t>附录Z：废旧物资鉴定表</w:t>
      </w:r>
      <w:r>
        <w:tab/>
      </w:r>
      <w:r>
        <w:fldChar w:fldCharType="begin"/>
      </w:r>
      <w:r>
        <w:instrText xml:space="preserve"> PAGEREF _Toc19407 \h </w:instrText>
      </w:r>
      <w:r>
        <w:fldChar w:fldCharType="separate"/>
      </w:r>
      <w:r>
        <w:t>31</w:t>
      </w:r>
      <w:r>
        <w:fldChar w:fldCharType="end"/>
      </w:r>
      <w:r>
        <w:rPr>
          <w:bCs/>
          <w:caps/>
          <w:szCs w:val="20"/>
        </w:rPr>
        <w:fldChar w:fldCharType="end"/>
      </w:r>
    </w:p>
    <w:p w14:paraId="265BCA97">
      <w:pPr>
        <w:pStyle w:val="19"/>
        <w:tabs>
          <w:tab w:val="right" w:leader="dot" w:pos="9070"/>
          <w:tab w:val="clear" w:pos="480"/>
          <w:tab w:val="clear" w:pos="9060"/>
        </w:tabs>
      </w:pPr>
      <w:r>
        <w:rPr>
          <w:bCs/>
          <w:caps/>
          <w:szCs w:val="20"/>
        </w:rPr>
        <w:fldChar w:fldCharType="begin"/>
      </w:r>
      <w:r>
        <w:rPr>
          <w:bCs/>
          <w:caps/>
          <w:szCs w:val="20"/>
        </w:rPr>
        <w:instrText xml:space="preserve"> HYPERLINK \l _Toc31164 </w:instrText>
      </w:r>
      <w:r>
        <w:rPr>
          <w:bCs/>
          <w:caps/>
          <w:szCs w:val="20"/>
        </w:rPr>
        <w:fldChar w:fldCharType="separate"/>
      </w:r>
      <w:r>
        <w:t>附录AA：竣工验收报告</w:t>
      </w:r>
      <w:r>
        <w:tab/>
      </w:r>
      <w:r>
        <w:fldChar w:fldCharType="begin"/>
      </w:r>
      <w:r>
        <w:instrText xml:space="preserve"> PAGEREF _Toc31164 \h </w:instrText>
      </w:r>
      <w:r>
        <w:fldChar w:fldCharType="separate"/>
      </w:r>
      <w:r>
        <w:t>32</w:t>
      </w:r>
      <w:r>
        <w:fldChar w:fldCharType="end"/>
      </w:r>
      <w:r>
        <w:rPr>
          <w:bCs/>
          <w:caps/>
          <w:szCs w:val="20"/>
        </w:rPr>
        <w:fldChar w:fldCharType="end"/>
      </w:r>
    </w:p>
    <w:p w14:paraId="64DCEF48">
      <w:pPr>
        <w:kinsoku/>
        <w:overflowPunct/>
        <w:topLinePunct w:val="0"/>
        <w:autoSpaceDE/>
        <w:autoSpaceDN/>
        <w:bidi w:val="0"/>
        <w:spacing w:line="560" w:lineRule="exact"/>
        <w:ind w:firstLine="480"/>
        <w:rPr>
          <w:bCs/>
          <w:caps/>
          <w:szCs w:val="20"/>
        </w:rPr>
      </w:pPr>
      <w:r>
        <w:rPr>
          <w:bCs/>
          <w:caps/>
          <w:szCs w:val="20"/>
        </w:rPr>
        <w:fldChar w:fldCharType="end"/>
      </w:r>
    </w:p>
    <w:p w14:paraId="72AD450E">
      <w:pPr>
        <w:kinsoku/>
        <w:overflowPunct/>
        <w:topLinePunct w:val="0"/>
        <w:autoSpaceDE/>
        <w:autoSpaceDN/>
        <w:bidi w:val="0"/>
        <w:spacing w:line="560" w:lineRule="exact"/>
        <w:ind w:firstLine="480"/>
        <w:rPr>
          <w:bCs/>
          <w:caps/>
          <w:szCs w:val="20"/>
        </w:rPr>
        <w:sectPr>
          <w:headerReference r:id="rId13" w:type="first"/>
          <w:footerReference r:id="rId16" w:type="first"/>
          <w:headerReference r:id="rId11" w:type="default"/>
          <w:footerReference r:id="rId14" w:type="default"/>
          <w:headerReference r:id="rId12" w:type="even"/>
          <w:footerReference r:id="rId15" w:type="even"/>
          <w:pgSz w:w="11906" w:h="16838"/>
          <w:pgMar w:top="1701" w:right="1418" w:bottom="1418" w:left="1418" w:header="1020" w:footer="1020" w:gutter="0"/>
          <w:pgNumType w:fmt="lowerRoman" w:start="1"/>
          <w:cols w:space="425" w:num="1"/>
          <w:docGrid w:linePitch="326" w:charSpace="0"/>
        </w:sectPr>
      </w:pPr>
    </w:p>
    <w:p w14:paraId="2E61A9E2">
      <w:pPr>
        <w:pStyle w:val="4"/>
        <w:numPr>
          <w:ilvl w:val="0"/>
          <w:numId w:val="6"/>
        </w:numPr>
        <w:kinsoku/>
        <w:overflowPunct/>
        <w:topLinePunct w:val="0"/>
        <w:autoSpaceDE/>
        <w:autoSpaceDN/>
        <w:bidi w:val="0"/>
        <w:spacing w:line="560" w:lineRule="exact"/>
        <w:ind w:left="0" w:leftChars="0" w:firstLine="0" w:firstLineChars="0"/>
        <w:rPr>
          <w:rFonts w:hint="eastAsia" w:ascii="黑体" w:hAnsi="黑体" w:eastAsia="黑体" w:cs="黑体"/>
          <w:b w:val="0"/>
        </w:rPr>
      </w:pPr>
      <w:bookmarkStart w:id="2" w:name="_Toc20345"/>
      <w:bookmarkStart w:id="3" w:name="_Toc12980"/>
      <w:r>
        <w:t>项目概述</w:t>
      </w:r>
      <w:bookmarkEnd w:id="2"/>
      <w:bookmarkEnd w:id="3"/>
    </w:p>
    <w:p w14:paraId="6D16DFF3">
      <w:pPr>
        <w:pStyle w:val="6"/>
        <w:numPr>
          <w:ilvl w:val="1"/>
          <w:numId w:val="7"/>
        </w:numPr>
        <w:kinsoku/>
        <w:overflowPunct/>
        <w:topLinePunct w:val="0"/>
        <w:autoSpaceDE/>
        <w:autoSpaceDN/>
        <w:bidi w:val="0"/>
        <w:spacing w:line="560" w:lineRule="exact"/>
        <w:ind w:left="567" w:leftChars="0" w:hanging="567" w:firstLineChars="0"/>
        <w:rPr>
          <w:rFonts w:hint="eastAsia"/>
        </w:rPr>
      </w:pPr>
      <w:bookmarkStart w:id="4" w:name="_Toc12968"/>
      <w:r>
        <w:t>项目背景</w:t>
      </w:r>
      <w:bookmarkEnd w:id="4"/>
    </w:p>
    <w:p w14:paraId="5F5EFCBF">
      <w:pPr>
        <w:pStyle w:val="2"/>
        <w:kinsoku/>
        <w:overflowPunct/>
        <w:topLinePunct w:val="0"/>
        <w:autoSpaceDE/>
        <w:autoSpaceDN/>
        <w:bidi w:val="0"/>
        <w:spacing w:line="56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根据《南方电网公司供电营业厅转型升级工作方案》要求，全面提升供电营业厅智慧服务、品牌展示、生态聚合、价值创造能力，基本建成世界一流的多元智慧营业厅服务渠道，完成“三型”“五化”转型升级。本项目将在现有营业厅运营基础上进行全面优化与升级，重点明确营业厅的建设标准及实施要求。具体建设内容涵盖营业厅施工范围内的建筑装修工程、给排水系统、供配电设施、综合布线、设备采购与安装调试，以及品牌形象展示内容与多媒体制作等相关工作。通过改造，最终打造出符合营业厅定位、功能完备的现代化营业厅。</w:t>
      </w:r>
    </w:p>
    <w:p w14:paraId="4C526489">
      <w:pPr>
        <w:pStyle w:val="6"/>
        <w:numPr>
          <w:ilvl w:val="1"/>
          <w:numId w:val="7"/>
        </w:numPr>
        <w:kinsoku/>
        <w:overflowPunct/>
        <w:topLinePunct w:val="0"/>
        <w:autoSpaceDE/>
        <w:autoSpaceDN/>
        <w:bidi w:val="0"/>
        <w:spacing w:line="560" w:lineRule="exact"/>
        <w:ind w:left="567" w:leftChars="0" w:hanging="567" w:firstLineChars="0"/>
        <w:rPr>
          <w:rFonts w:hint="eastAsia" w:ascii="Times New Roman" w:hAnsi="Times New Roman" w:cs="Times New Roman"/>
        </w:rPr>
      </w:pPr>
      <w:bookmarkStart w:id="5" w:name="_Toc28629"/>
      <w:r>
        <w:rPr>
          <w:rFonts w:ascii="Times New Roman" w:hAnsi="Times New Roman" w:cs="Times New Roman"/>
        </w:rPr>
        <w:t>项目</w:t>
      </w:r>
      <w:bookmarkEnd w:id="5"/>
      <w:r>
        <w:rPr>
          <w:rFonts w:ascii="Times New Roman" w:hAnsi="Times New Roman" w:cs="Times New Roman"/>
        </w:rPr>
        <w:t>标准</w:t>
      </w:r>
    </w:p>
    <w:p w14:paraId="7FD3ECD2">
      <w:pPr>
        <w:pStyle w:val="2"/>
        <w:kinsoku/>
        <w:overflowPunct/>
        <w:topLinePunct w:val="0"/>
        <w:autoSpaceDE/>
        <w:autoSpaceDN/>
        <w:bidi w:val="0"/>
        <w:spacing w:line="56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本项目的材料须达到现行中华人民共和国以及省、自治区、直辖市或行业的建设标准、规范的要求。如未能达到国际和国内最新标准时，投标人应使选用的材料符合最近的国内标准，并提供采用的标准、规范和所应用的最新版本的有关技术依据资料。投标人所用的标准必须是最新版本，如果这些标准的内容有矛盾时，应按照最高标准的条款执行或按双方协商同意的标准或条款执行，在实施过程中涉及到的</w:t>
      </w:r>
      <w:r>
        <w:rPr>
          <w:rFonts w:hint="eastAsia" w:cs="Times New Roman"/>
          <w:sz w:val="24"/>
          <w:szCs w:val="24"/>
          <w:highlight w:val="none"/>
          <w:lang w:val="en-US" w:eastAsia="zh-CN"/>
        </w:rPr>
        <w:t>内容</w:t>
      </w:r>
      <w:r>
        <w:rPr>
          <w:rFonts w:ascii="Times New Roman" w:hAnsi="Times New Roman" w:eastAsia="宋体" w:cs="Times New Roman"/>
          <w:sz w:val="24"/>
          <w:szCs w:val="24"/>
          <w:highlight w:val="none"/>
        </w:rPr>
        <w:t>投标人须遵守</w:t>
      </w:r>
      <w:r>
        <w:rPr>
          <w:rFonts w:hint="eastAsia" w:cs="Times New Roman"/>
          <w:sz w:val="24"/>
          <w:szCs w:val="24"/>
          <w:highlight w:val="none"/>
          <w:lang w:eastAsia="zh-CN"/>
        </w:rPr>
        <w:t>，</w:t>
      </w:r>
      <w:r>
        <w:rPr>
          <w:rFonts w:ascii="Times New Roman" w:hAnsi="Times New Roman" w:eastAsia="宋体" w:cs="Times New Roman"/>
          <w:sz w:val="24"/>
          <w:szCs w:val="24"/>
          <w:highlight w:val="none"/>
        </w:rPr>
        <w:t>包括但不限于以下标准。</w:t>
      </w:r>
    </w:p>
    <w:p w14:paraId="3AD9B208">
      <w:pPr>
        <w:pStyle w:val="2"/>
        <w:numPr>
          <w:ilvl w:val="0"/>
          <w:numId w:val="8"/>
        </w:numPr>
        <w:kinsoku/>
        <w:overflowPunct/>
        <w:topLinePunct w:val="0"/>
        <w:autoSpaceDE/>
        <w:autoSpaceDN/>
        <w:bidi w:val="0"/>
        <w:spacing w:line="560" w:lineRule="exact"/>
        <w:ind w:left="0" w:leftChars="0" w:firstLine="480" w:firstLineChars="0"/>
        <w:rPr>
          <w:rFonts w:hint="eastAsia" w:ascii="宋体" w:hAnsi="宋体" w:eastAsia="宋体" w:cs="宋体"/>
          <w:b w:val="0"/>
          <w:i w:val="0"/>
          <w:color w:val="000000"/>
          <w:sz w:val="24"/>
          <w:szCs w:val="24"/>
          <w:highlight w:val="none"/>
        </w:rPr>
      </w:pPr>
      <w:r>
        <w:rPr>
          <w:rFonts w:ascii="Times New Roman" w:hAnsi="Times New Roman" w:eastAsia="宋体" w:cs="Times New Roman"/>
          <w:i w:val="0"/>
          <w:color w:val="000000"/>
          <w:sz w:val="24"/>
          <w:szCs w:val="24"/>
          <w:highlight w:val="none"/>
        </w:rPr>
        <w:t>《综合布线系统工程设计规范》（GB50311-2016）</w:t>
      </w:r>
    </w:p>
    <w:p w14:paraId="1D87468A">
      <w:pPr>
        <w:pStyle w:val="2"/>
        <w:numPr>
          <w:ilvl w:val="0"/>
          <w:numId w:val="8"/>
        </w:numPr>
        <w:kinsoku/>
        <w:overflowPunct/>
        <w:topLinePunct w:val="0"/>
        <w:autoSpaceDE/>
        <w:autoSpaceDN/>
        <w:bidi w:val="0"/>
        <w:spacing w:line="560" w:lineRule="exact"/>
        <w:ind w:left="0" w:leftChars="0" w:firstLine="480" w:firstLineChars="0"/>
        <w:rPr>
          <w:rFonts w:hint="eastAsia" w:ascii="宋体" w:hAnsi="宋体" w:eastAsia="宋体" w:cs="宋体"/>
          <w:b w:val="0"/>
          <w:i w:val="0"/>
          <w:color w:val="000000"/>
          <w:sz w:val="24"/>
          <w:szCs w:val="24"/>
          <w:highlight w:val="none"/>
        </w:rPr>
      </w:pPr>
      <w:r>
        <w:rPr>
          <w:rFonts w:ascii="Times New Roman" w:hAnsi="Times New Roman" w:eastAsia="宋体" w:cs="Times New Roman"/>
          <w:i w:val="0"/>
          <w:color w:val="000000"/>
          <w:sz w:val="24"/>
          <w:szCs w:val="24"/>
          <w:highlight w:val="none"/>
        </w:rPr>
        <w:t>《智能建筑设计标准》(GB50314-2015)</w:t>
      </w:r>
    </w:p>
    <w:p w14:paraId="6280C44C">
      <w:pPr>
        <w:pStyle w:val="2"/>
        <w:numPr>
          <w:ilvl w:val="0"/>
          <w:numId w:val="8"/>
        </w:numPr>
        <w:kinsoku/>
        <w:overflowPunct/>
        <w:topLinePunct w:val="0"/>
        <w:autoSpaceDE/>
        <w:autoSpaceDN/>
        <w:bidi w:val="0"/>
        <w:spacing w:line="560" w:lineRule="exact"/>
        <w:ind w:left="0" w:leftChars="0" w:firstLine="480" w:firstLineChars="0"/>
        <w:rPr>
          <w:rFonts w:hint="eastAsia" w:ascii="宋体" w:hAnsi="宋体" w:eastAsia="宋体" w:cs="宋体"/>
          <w:b w:val="0"/>
          <w:i w:val="0"/>
          <w:color w:val="000000"/>
          <w:sz w:val="24"/>
          <w:szCs w:val="24"/>
          <w:highlight w:val="none"/>
        </w:rPr>
      </w:pPr>
      <w:r>
        <w:rPr>
          <w:rFonts w:ascii="Times New Roman" w:hAnsi="Times New Roman" w:eastAsia="宋体" w:cs="Times New Roman"/>
          <w:i w:val="0"/>
          <w:color w:val="000000"/>
          <w:sz w:val="24"/>
          <w:szCs w:val="24"/>
          <w:highlight w:val="none"/>
        </w:rPr>
        <w:t>《系统接地的型式及安全技术要求》GB14050-2008</w:t>
      </w:r>
    </w:p>
    <w:p w14:paraId="294E59A0">
      <w:pPr>
        <w:pStyle w:val="2"/>
        <w:numPr>
          <w:ilvl w:val="0"/>
          <w:numId w:val="8"/>
        </w:numPr>
        <w:kinsoku/>
        <w:overflowPunct/>
        <w:topLinePunct w:val="0"/>
        <w:autoSpaceDE/>
        <w:autoSpaceDN/>
        <w:bidi w:val="0"/>
        <w:spacing w:line="560" w:lineRule="exact"/>
        <w:ind w:left="0" w:leftChars="0" w:firstLine="480" w:firstLineChars="0"/>
        <w:rPr>
          <w:rFonts w:hint="eastAsia" w:ascii="Times New Roman" w:hAnsi="Times New Roman" w:eastAsia="宋体" w:cs="Times New Roman"/>
          <w:i w:val="0"/>
          <w:color w:val="000000"/>
          <w:sz w:val="24"/>
          <w:szCs w:val="24"/>
          <w:highlight w:val="none"/>
        </w:rPr>
      </w:pPr>
      <w:r>
        <w:rPr>
          <w:rFonts w:ascii="Times New Roman" w:hAnsi="Times New Roman" w:eastAsia="宋体" w:cs="Times New Roman"/>
          <w:i w:val="0"/>
          <w:color w:val="000000"/>
          <w:sz w:val="24"/>
          <w:szCs w:val="24"/>
          <w:highlight w:val="none"/>
        </w:rPr>
        <w:t>《厅堂扩声系统设计标准（2024 年版）GB50371-2006》</w:t>
      </w:r>
    </w:p>
    <w:p w14:paraId="4235F855">
      <w:pPr>
        <w:pStyle w:val="2"/>
        <w:numPr>
          <w:ilvl w:val="0"/>
          <w:numId w:val="8"/>
        </w:numPr>
        <w:kinsoku/>
        <w:overflowPunct/>
        <w:topLinePunct w:val="0"/>
        <w:autoSpaceDE/>
        <w:autoSpaceDN/>
        <w:bidi w:val="0"/>
        <w:spacing w:line="560" w:lineRule="exact"/>
        <w:ind w:left="0" w:leftChars="0" w:firstLine="480" w:firstLineChars="0"/>
        <w:rPr>
          <w:rFonts w:hint="eastAsia" w:ascii="宋体" w:hAnsi="宋体" w:eastAsia="宋体" w:cs="宋体"/>
          <w:b w:val="0"/>
          <w:i w:val="0"/>
          <w:color w:val="000000"/>
          <w:sz w:val="24"/>
          <w:szCs w:val="24"/>
          <w:highlight w:val="none"/>
        </w:rPr>
      </w:pPr>
      <w:r>
        <w:rPr>
          <w:rFonts w:ascii="Times New Roman" w:hAnsi="Times New Roman" w:eastAsia="宋体" w:cs="Times New Roman"/>
          <w:i w:val="0"/>
          <w:color w:val="000000"/>
          <w:sz w:val="24"/>
          <w:szCs w:val="24"/>
          <w:highlight w:val="none"/>
        </w:rPr>
        <w:t>《室内装饰装修材料人造板及其制品中甲醛释放限量》（GB18580-2025）</w:t>
      </w:r>
    </w:p>
    <w:p w14:paraId="3B6C1090">
      <w:pPr>
        <w:pStyle w:val="2"/>
        <w:numPr>
          <w:ilvl w:val="0"/>
          <w:numId w:val="8"/>
        </w:numPr>
        <w:kinsoku/>
        <w:overflowPunct/>
        <w:topLinePunct w:val="0"/>
        <w:autoSpaceDE/>
        <w:autoSpaceDN/>
        <w:bidi w:val="0"/>
        <w:spacing w:line="560" w:lineRule="exact"/>
        <w:ind w:left="0" w:leftChars="0" w:firstLine="480" w:firstLineChars="0"/>
        <w:rPr>
          <w:rFonts w:hint="eastAsia" w:ascii="宋体" w:hAnsi="宋体" w:eastAsia="宋体" w:cs="宋体"/>
          <w:b w:val="0"/>
          <w:i w:val="0"/>
          <w:color w:val="000000"/>
          <w:sz w:val="24"/>
          <w:szCs w:val="24"/>
          <w:highlight w:val="none"/>
        </w:rPr>
      </w:pPr>
      <w:r>
        <w:rPr>
          <w:rFonts w:ascii="Times New Roman" w:hAnsi="Times New Roman" w:eastAsia="宋体" w:cs="Times New Roman"/>
          <w:i w:val="0"/>
          <w:color w:val="000000"/>
          <w:sz w:val="24"/>
          <w:szCs w:val="24"/>
          <w:highlight w:val="none"/>
        </w:rPr>
        <w:t>《视频显示系统工程技术规范》GB50464-2008</w:t>
      </w:r>
    </w:p>
    <w:p w14:paraId="2373B606">
      <w:pPr>
        <w:pStyle w:val="2"/>
        <w:numPr>
          <w:ilvl w:val="0"/>
          <w:numId w:val="8"/>
        </w:numPr>
        <w:kinsoku/>
        <w:overflowPunct/>
        <w:topLinePunct w:val="0"/>
        <w:autoSpaceDE/>
        <w:autoSpaceDN/>
        <w:bidi w:val="0"/>
        <w:spacing w:line="560" w:lineRule="exact"/>
        <w:ind w:left="0" w:leftChars="0" w:firstLine="480" w:firstLineChars="0"/>
        <w:rPr>
          <w:rFonts w:hint="eastAsia" w:ascii="宋体" w:hAnsi="宋体" w:eastAsia="宋体" w:cs="宋体"/>
          <w:b w:val="0"/>
          <w:i w:val="0"/>
          <w:color w:val="000000"/>
          <w:sz w:val="24"/>
          <w:szCs w:val="24"/>
          <w:highlight w:val="none"/>
        </w:rPr>
      </w:pPr>
      <w:r>
        <w:rPr>
          <w:rFonts w:ascii="Times New Roman" w:hAnsi="Times New Roman" w:eastAsia="宋体" w:cs="Times New Roman"/>
          <w:i w:val="0"/>
          <w:color w:val="000000"/>
          <w:sz w:val="24"/>
          <w:szCs w:val="24"/>
          <w:highlight w:val="none"/>
        </w:rPr>
        <w:t>《视频安防监控系统工程设计规范》GB50395-2007</w:t>
      </w:r>
    </w:p>
    <w:p w14:paraId="754F2608">
      <w:pPr>
        <w:pStyle w:val="2"/>
        <w:numPr>
          <w:ilvl w:val="0"/>
          <w:numId w:val="8"/>
        </w:numPr>
        <w:kinsoku/>
        <w:overflowPunct/>
        <w:topLinePunct w:val="0"/>
        <w:autoSpaceDE/>
        <w:autoSpaceDN/>
        <w:bidi w:val="0"/>
        <w:spacing w:line="560" w:lineRule="exact"/>
        <w:ind w:left="0" w:leftChars="0" w:firstLine="480" w:firstLineChars="0"/>
        <w:rPr>
          <w:rFonts w:hint="eastAsia" w:ascii="宋体" w:hAnsi="宋体" w:eastAsia="宋体" w:cs="宋体"/>
          <w:b w:val="0"/>
          <w:i w:val="0"/>
          <w:color w:val="000000"/>
          <w:sz w:val="24"/>
          <w:szCs w:val="24"/>
          <w:highlight w:val="none"/>
        </w:rPr>
      </w:pPr>
      <w:r>
        <w:rPr>
          <w:rFonts w:ascii="Times New Roman" w:hAnsi="Times New Roman" w:eastAsia="宋体" w:cs="Times New Roman"/>
          <w:i w:val="0"/>
          <w:color w:val="000000"/>
          <w:sz w:val="24"/>
          <w:szCs w:val="24"/>
          <w:highlight w:val="none"/>
        </w:rPr>
        <w:t>《入侵报警系统工程设计规范》GB50394-2007</w:t>
      </w:r>
    </w:p>
    <w:p w14:paraId="02CF3388">
      <w:pPr>
        <w:pStyle w:val="2"/>
        <w:numPr>
          <w:ilvl w:val="0"/>
          <w:numId w:val="8"/>
        </w:numPr>
        <w:kinsoku/>
        <w:overflowPunct/>
        <w:topLinePunct w:val="0"/>
        <w:autoSpaceDE/>
        <w:autoSpaceDN/>
        <w:bidi w:val="0"/>
        <w:spacing w:line="560" w:lineRule="exact"/>
        <w:ind w:left="0" w:leftChars="0" w:firstLine="480" w:firstLineChars="0"/>
        <w:rPr>
          <w:rFonts w:hint="eastAsia" w:ascii="宋体" w:hAnsi="宋体" w:eastAsia="宋体" w:cs="宋体"/>
          <w:b w:val="0"/>
          <w:i w:val="0"/>
          <w:color w:val="000000"/>
          <w:sz w:val="24"/>
          <w:szCs w:val="24"/>
          <w:highlight w:val="none"/>
        </w:rPr>
      </w:pPr>
      <w:r>
        <w:rPr>
          <w:rFonts w:ascii="Times New Roman" w:hAnsi="Times New Roman" w:eastAsia="宋体" w:cs="Times New Roman"/>
          <w:i w:val="0"/>
          <w:color w:val="000000"/>
          <w:sz w:val="24"/>
          <w:szCs w:val="24"/>
          <w:highlight w:val="none"/>
        </w:rPr>
        <w:t>《民用建筑电气设计标准》（GB51348-2019）</w:t>
      </w:r>
    </w:p>
    <w:p w14:paraId="12C27D14">
      <w:pPr>
        <w:pStyle w:val="2"/>
        <w:numPr>
          <w:ilvl w:val="0"/>
          <w:numId w:val="8"/>
        </w:numPr>
        <w:kinsoku/>
        <w:overflowPunct/>
        <w:topLinePunct w:val="0"/>
        <w:autoSpaceDE/>
        <w:autoSpaceDN/>
        <w:bidi w:val="0"/>
        <w:spacing w:line="560" w:lineRule="exact"/>
        <w:ind w:left="0" w:leftChars="0" w:firstLine="480" w:firstLineChars="0"/>
        <w:rPr>
          <w:rFonts w:hint="eastAsia" w:ascii="宋体" w:hAnsi="宋体" w:eastAsia="宋体" w:cs="宋体"/>
          <w:b w:val="0"/>
          <w:i w:val="0"/>
          <w:color w:val="000000"/>
          <w:sz w:val="24"/>
          <w:szCs w:val="24"/>
          <w:highlight w:val="none"/>
        </w:rPr>
      </w:pPr>
      <w:r>
        <w:rPr>
          <w:rFonts w:ascii="Times New Roman" w:hAnsi="Times New Roman" w:eastAsia="宋体" w:cs="Times New Roman"/>
          <w:i w:val="0"/>
          <w:color w:val="000000"/>
          <w:sz w:val="24"/>
          <w:szCs w:val="24"/>
          <w:highlight w:val="none"/>
        </w:rPr>
        <w:t>《建筑照明设计标准》（GB50034-2024）</w:t>
      </w:r>
    </w:p>
    <w:p w14:paraId="3F6600D2">
      <w:pPr>
        <w:pStyle w:val="2"/>
        <w:numPr>
          <w:ilvl w:val="0"/>
          <w:numId w:val="8"/>
        </w:numPr>
        <w:kinsoku/>
        <w:overflowPunct/>
        <w:topLinePunct w:val="0"/>
        <w:autoSpaceDE/>
        <w:autoSpaceDN/>
        <w:bidi w:val="0"/>
        <w:spacing w:line="560" w:lineRule="exact"/>
        <w:ind w:left="0" w:leftChars="0" w:firstLine="480" w:firstLineChars="0"/>
        <w:rPr>
          <w:rFonts w:hint="eastAsia" w:ascii="宋体" w:hAnsi="宋体" w:eastAsia="宋体" w:cs="宋体"/>
          <w:b w:val="0"/>
          <w:i w:val="0"/>
          <w:color w:val="000000"/>
          <w:sz w:val="24"/>
          <w:szCs w:val="24"/>
          <w:highlight w:val="none"/>
        </w:rPr>
      </w:pPr>
      <w:r>
        <w:rPr>
          <w:rFonts w:ascii="Times New Roman" w:hAnsi="Times New Roman" w:eastAsia="宋体" w:cs="Times New Roman"/>
          <w:i w:val="0"/>
          <w:color w:val="000000"/>
          <w:sz w:val="24"/>
          <w:szCs w:val="24"/>
          <w:highlight w:val="none"/>
        </w:rPr>
        <w:t>《建筑物电子信息系统防雷技术规范》 （GB 50343-2012）</w:t>
      </w:r>
    </w:p>
    <w:p w14:paraId="0E28D66E">
      <w:pPr>
        <w:pStyle w:val="2"/>
        <w:numPr>
          <w:ilvl w:val="0"/>
          <w:numId w:val="8"/>
        </w:numPr>
        <w:kinsoku/>
        <w:overflowPunct/>
        <w:topLinePunct w:val="0"/>
        <w:autoSpaceDE/>
        <w:autoSpaceDN/>
        <w:bidi w:val="0"/>
        <w:spacing w:line="560" w:lineRule="exact"/>
        <w:ind w:left="0" w:leftChars="0" w:firstLine="480" w:firstLineChars="0"/>
        <w:rPr>
          <w:rFonts w:hint="eastAsia" w:ascii="宋体" w:hAnsi="宋体" w:eastAsia="宋体" w:cs="宋体"/>
          <w:b w:val="0"/>
          <w:i w:val="0"/>
          <w:color w:val="000000"/>
          <w:sz w:val="24"/>
          <w:szCs w:val="24"/>
          <w:highlight w:val="none"/>
        </w:rPr>
      </w:pPr>
      <w:r>
        <w:rPr>
          <w:rFonts w:ascii="Times New Roman" w:hAnsi="Times New Roman" w:eastAsia="宋体" w:cs="Times New Roman"/>
          <w:i w:val="0"/>
          <w:color w:val="000000"/>
          <w:sz w:val="24"/>
          <w:szCs w:val="24"/>
          <w:highlight w:val="none"/>
        </w:rPr>
        <w:t>《建筑设计防火规范》（GB50016-2014）</w:t>
      </w:r>
    </w:p>
    <w:p w14:paraId="61458AD1">
      <w:pPr>
        <w:pStyle w:val="2"/>
        <w:numPr>
          <w:ilvl w:val="0"/>
          <w:numId w:val="8"/>
        </w:numPr>
        <w:kinsoku/>
        <w:overflowPunct/>
        <w:topLinePunct w:val="0"/>
        <w:autoSpaceDE/>
        <w:autoSpaceDN/>
        <w:bidi w:val="0"/>
        <w:spacing w:line="560" w:lineRule="exact"/>
        <w:ind w:left="0" w:leftChars="0" w:firstLine="480" w:firstLineChars="0"/>
        <w:rPr>
          <w:rFonts w:hint="eastAsia" w:ascii="宋体" w:hAnsi="宋体" w:eastAsia="宋体" w:cs="宋体"/>
          <w:b w:val="0"/>
          <w:i w:val="0"/>
          <w:color w:val="000000"/>
          <w:sz w:val="24"/>
          <w:szCs w:val="24"/>
          <w:highlight w:val="none"/>
        </w:rPr>
      </w:pPr>
      <w:r>
        <w:rPr>
          <w:rFonts w:ascii="Times New Roman" w:hAnsi="Times New Roman" w:eastAsia="宋体" w:cs="Times New Roman"/>
          <w:i w:val="0"/>
          <w:color w:val="000000"/>
          <w:sz w:val="24"/>
          <w:szCs w:val="24"/>
          <w:highlight w:val="none"/>
        </w:rPr>
        <w:t>《建筑内部装修设计防火规范》（GB 50222-2017）</w:t>
      </w:r>
    </w:p>
    <w:p w14:paraId="18703C62">
      <w:pPr>
        <w:pStyle w:val="2"/>
        <w:numPr>
          <w:ilvl w:val="0"/>
          <w:numId w:val="8"/>
        </w:numPr>
        <w:kinsoku/>
        <w:overflowPunct/>
        <w:topLinePunct w:val="0"/>
        <w:autoSpaceDE/>
        <w:autoSpaceDN/>
        <w:bidi w:val="0"/>
        <w:spacing w:line="560" w:lineRule="exact"/>
        <w:ind w:left="0" w:leftChars="0" w:firstLine="480" w:firstLineChars="0"/>
        <w:rPr>
          <w:rFonts w:hint="eastAsia" w:ascii="宋体" w:hAnsi="宋体" w:eastAsia="宋体" w:cs="宋体"/>
          <w:b w:val="0"/>
          <w:i w:val="0"/>
          <w:color w:val="000000"/>
          <w:sz w:val="24"/>
          <w:szCs w:val="24"/>
          <w:highlight w:val="none"/>
        </w:rPr>
      </w:pPr>
      <w:r>
        <w:rPr>
          <w:rFonts w:ascii="Times New Roman" w:hAnsi="Times New Roman" w:eastAsia="宋体" w:cs="Times New Roman"/>
          <w:i w:val="0"/>
          <w:color w:val="000000"/>
          <w:sz w:val="24"/>
          <w:szCs w:val="24"/>
          <w:highlight w:val="none"/>
        </w:rPr>
        <w:t>《建筑环境通用规范》GB 55016-2021</w:t>
      </w:r>
    </w:p>
    <w:p w14:paraId="4288B374">
      <w:pPr>
        <w:pStyle w:val="2"/>
        <w:numPr>
          <w:ilvl w:val="0"/>
          <w:numId w:val="8"/>
        </w:numPr>
        <w:kinsoku/>
        <w:overflowPunct/>
        <w:topLinePunct w:val="0"/>
        <w:autoSpaceDE/>
        <w:autoSpaceDN/>
        <w:bidi w:val="0"/>
        <w:spacing w:line="560" w:lineRule="exact"/>
        <w:ind w:left="0" w:leftChars="0" w:firstLine="480" w:firstLineChars="0"/>
        <w:rPr>
          <w:rFonts w:hint="eastAsia" w:ascii="宋体" w:hAnsi="宋体" w:eastAsia="宋体" w:cs="宋体"/>
          <w:b w:val="0"/>
          <w:i w:val="0"/>
          <w:color w:val="000000"/>
          <w:sz w:val="24"/>
          <w:szCs w:val="24"/>
          <w:highlight w:val="none"/>
        </w:rPr>
      </w:pPr>
      <w:r>
        <w:rPr>
          <w:rFonts w:ascii="Times New Roman" w:hAnsi="Times New Roman" w:eastAsia="宋体" w:cs="Times New Roman"/>
          <w:i w:val="0"/>
          <w:color w:val="000000"/>
          <w:sz w:val="24"/>
          <w:szCs w:val="24"/>
          <w:highlight w:val="none"/>
        </w:rPr>
        <w:t>《建筑防火通用规范》（GB 55037-2022）</w:t>
      </w:r>
    </w:p>
    <w:p w14:paraId="40FD74C1">
      <w:pPr>
        <w:pStyle w:val="2"/>
        <w:numPr>
          <w:ilvl w:val="0"/>
          <w:numId w:val="8"/>
        </w:numPr>
        <w:kinsoku/>
        <w:overflowPunct/>
        <w:topLinePunct w:val="0"/>
        <w:autoSpaceDE/>
        <w:autoSpaceDN/>
        <w:bidi w:val="0"/>
        <w:spacing w:line="560" w:lineRule="exact"/>
        <w:ind w:left="0" w:leftChars="0" w:firstLine="480" w:firstLineChars="0"/>
        <w:rPr>
          <w:rFonts w:hint="eastAsia" w:ascii="宋体" w:hAnsi="宋体" w:eastAsia="宋体" w:cs="宋体"/>
          <w:b w:val="0"/>
          <w:i w:val="0"/>
          <w:color w:val="000000"/>
          <w:sz w:val="24"/>
          <w:szCs w:val="24"/>
          <w:highlight w:val="none"/>
        </w:rPr>
      </w:pPr>
      <w:r>
        <w:rPr>
          <w:rFonts w:ascii="Times New Roman" w:hAnsi="Times New Roman" w:eastAsia="宋体" w:cs="Times New Roman"/>
          <w:i w:val="0"/>
          <w:color w:val="000000"/>
          <w:sz w:val="24"/>
          <w:szCs w:val="24"/>
          <w:highlight w:val="none"/>
        </w:rPr>
        <w:t>《建筑电气与智能化通用规范》GB 55024-2022</w:t>
      </w:r>
    </w:p>
    <w:p w14:paraId="24503743">
      <w:pPr>
        <w:pStyle w:val="2"/>
        <w:numPr>
          <w:ilvl w:val="0"/>
          <w:numId w:val="8"/>
        </w:numPr>
        <w:kinsoku/>
        <w:overflowPunct/>
        <w:topLinePunct w:val="0"/>
        <w:autoSpaceDE/>
        <w:autoSpaceDN/>
        <w:bidi w:val="0"/>
        <w:spacing w:line="560" w:lineRule="exact"/>
        <w:ind w:left="0" w:leftChars="0" w:firstLine="480" w:firstLineChars="0"/>
        <w:rPr>
          <w:rFonts w:hint="eastAsia" w:ascii="宋体" w:hAnsi="宋体" w:eastAsia="宋体" w:cs="宋体"/>
          <w:b w:val="0"/>
          <w:i w:val="0"/>
          <w:color w:val="000000"/>
          <w:sz w:val="24"/>
          <w:szCs w:val="24"/>
          <w:highlight w:val="none"/>
        </w:rPr>
      </w:pPr>
      <w:r>
        <w:rPr>
          <w:rFonts w:ascii="Times New Roman" w:hAnsi="Times New Roman" w:eastAsia="宋体" w:cs="Times New Roman"/>
          <w:i w:val="0"/>
          <w:color w:val="000000"/>
          <w:sz w:val="24"/>
          <w:szCs w:val="24"/>
          <w:highlight w:val="none"/>
        </w:rPr>
        <w:t>《建筑电气工程施工质量验收规范》GB 50303-2011</w:t>
      </w:r>
    </w:p>
    <w:p w14:paraId="4947799D">
      <w:pPr>
        <w:pStyle w:val="2"/>
        <w:numPr>
          <w:ilvl w:val="0"/>
          <w:numId w:val="8"/>
        </w:numPr>
        <w:kinsoku/>
        <w:overflowPunct/>
        <w:topLinePunct w:val="0"/>
        <w:autoSpaceDE/>
        <w:autoSpaceDN/>
        <w:bidi w:val="0"/>
        <w:spacing w:line="560" w:lineRule="exact"/>
        <w:ind w:left="0" w:leftChars="0" w:firstLine="480" w:firstLineChars="0"/>
        <w:rPr>
          <w:rFonts w:hint="eastAsia" w:ascii="宋体" w:hAnsi="宋体" w:eastAsia="宋体" w:cs="宋体"/>
          <w:b w:val="0"/>
          <w:i w:val="0"/>
          <w:color w:val="000000"/>
          <w:sz w:val="24"/>
          <w:szCs w:val="24"/>
          <w:highlight w:val="none"/>
        </w:rPr>
      </w:pPr>
      <w:r>
        <w:rPr>
          <w:rFonts w:ascii="Times New Roman" w:hAnsi="Times New Roman" w:eastAsia="宋体" w:cs="Times New Roman"/>
          <w:i w:val="0"/>
          <w:color w:val="000000"/>
          <w:sz w:val="24"/>
          <w:szCs w:val="24"/>
          <w:highlight w:val="none"/>
        </w:rPr>
        <w:t>《火灾自动报警系统设计规范》GB50116-2013</w:t>
      </w:r>
    </w:p>
    <w:p w14:paraId="1BC297EA">
      <w:pPr>
        <w:pStyle w:val="2"/>
        <w:numPr>
          <w:ilvl w:val="0"/>
          <w:numId w:val="8"/>
        </w:numPr>
        <w:kinsoku/>
        <w:overflowPunct/>
        <w:topLinePunct w:val="0"/>
        <w:autoSpaceDE/>
        <w:autoSpaceDN/>
        <w:bidi w:val="0"/>
        <w:spacing w:line="560" w:lineRule="exact"/>
        <w:ind w:left="0" w:leftChars="0" w:firstLine="480" w:firstLineChars="0"/>
        <w:rPr>
          <w:rFonts w:hint="eastAsia" w:ascii="宋体" w:hAnsi="宋体" w:eastAsia="宋体" w:cs="宋体"/>
          <w:b w:val="0"/>
          <w:i w:val="0"/>
          <w:color w:val="000000"/>
          <w:sz w:val="24"/>
          <w:szCs w:val="24"/>
          <w:highlight w:val="none"/>
        </w:rPr>
      </w:pPr>
      <w:r>
        <w:rPr>
          <w:rFonts w:ascii="Times New Roman" w:hAnsi="Times New Roman" w:eastAsia="宋体" w:cs="Times New Roman"/>
          <w:i w:val="0"/>
          <w:color w:val="000000"/>
          <w:sz w:val="24"/>
          <w:szCs w:val="24"/>
          <w:highlight w:val="none"/>
        </w:rPr>
        <w:t>《供配电系统设计规范》GB 50052-2009</w:t>
      </w:r>
    </w:p>
    <w:p w14:paraId="4F9624C1">
      <w:pPr>
        <w:pStyle w:val="2"/>
        <w:numPr>
          <w:ilvl w:val="0"/>
          <w:numId w:val="8"/>
        </w:numPr>
        <w:kinsoku/>
        <w:overflowPunct/>
        <w:topLinePunct w:val="0"/>
        <w:autoSpaceDE/>
        <w:autoSpaceDN/>
        <w:bidi w:val="0"/>
        <w:spacing w:line="560" w:lineRule="exact"/>
        <w:ind w:left="0" w:leftChars="0" w:firstLine="480" w:firstLineChars="0"/>
        <w:rPr>
          <w:rFonts w:hint="eastAsia" w:ascii="宋体" w:hAnsi="宋体" w:eastAsia="宋体" w:cs="宋体"/>
          <w:b w:val="0"/>
          <w:i w:val="0"/>
          <w:color w:val="000000"/>
          <w:sz w:val="24"/>
          <w:szCs w:val="24"/>
          <w:highlight w:val="none"/>
        </w:rPr>
      </w:pPr>
      <w:r>
        <w:rPr>
          <w:rFonts w:ascii="Times New Roman" w:hAnsi="Times New Roman" w:eastAsia="宋体" w:cs="Times New Roman"/>
          <w:i w:val="0"/>
          <w:color w:val="000000"/>
          <w:sz w:val="24"/>
          <w:szCs w:val="24"/>
          <w:highlight w:val="none"/>
        </w:rPr>
        <w:t>《工程结构通用规范》GB 55001-2021</w:t>
      </w:r>
    </w:p>
    <w:p w14:paraId="094506C9">
      <w:pPr>
        <w:pStyle w:val="2"/>
        <w:numPr>
          <w:ilvl w:val="0"/>
          <w:numId w:val="8"/>
        </w:numPr>
        <w:kinsoku/>
        <w:overflowPunct/>
        <w:topLinePunct w:val="0"/>
        <w:autoSpaceDE/>
        <w:autoSpaceDN/>
        <w:bidi w:val="0"/>
        <w:spacing w:line="560" w:lineRule="exact"/>
        <w:ind w:left="0" w:leftChars="0" w:firstLine="480" w:firstLineChars="0"/>
        <w:rPr>
          <w:rFonts w:hint="eastAsia" w:ascii="宋体" w:hAnsi="宋体" w:eastAsia="宋体" w:cs="宋体"/>
          <w:b w:val="0"/>
          <w:i w:val="0"/>
          <w:color w:val="000000"/>
          <w:sz w:val="24"/>
          <w:szCs w:val="24"/>
          <w:highlight w:val="none"/>
        </w:rPr>
      </w:pPr>
      <w:r>
        <w:rPr>
          <w:rFonts w:ascii="Times New Roman" w:hAnsi="Times New Roman" w:eastAsia="宋体" w:cs="Times New Roman"/>
          <w:i w:val="0"/>
          <w:color w:val="000000"/>
          <w:sz w:val="24"/>
          <w:szCs w:val="24"/>
          <w:highlight w:val="none"/>
        </w:rPr>
        <w:t>《电气安装工程接地装置施工及验收规范》（GB50169-2016）</w:t>
      </w:r>
    </w:p>
    <w:p w14:paraId="5211D2FA">
      <w:pPr>
        <w:pStyle w:val="2"/>
        <w:numPr>
          <w:ilvl w:val="0"/>
          <w:numId w:val="8"/>
        </w:numPr>
        <w:kinsoku/>
        <w:overflowPunct/>
        <w:topLinePunct w:val="0"/>
        <w:autoSpaceDE/>
        <w:autoSpaceDN/>
        <w:bidi w:val="0"/>
        <w:spacing w:line="560" w:lineRule="exact"/>
        <w:ind w:left="0" w:leftChars="0" w:firstLine="480" w:firstLineChars="0"/>
        <w:rPr>
          <w:rFonts w:hint="eastAsia" w:ascii="宋体" w:hAnsi="宋体" w:eastAsia="宋体" w:cs="宋体"/>
          <w:b w:val="0"/>
          <w:i w:val="0"/>
          <w:color w:val="000000"/>
          <w:sz w:val="24"/>
          <w:szCs w:val="24"/>
          <w:highlight w:val="none"/>
        </w:rPr>
      </w:pPr>
      <w:r>
        <w:rPr>
          <w:rFonts w:ascii="Times New Roman" w:hAnsi="Times New Roman" w:eastAsia="宋体" w:cs="Times New Roman"/>
          <w:i w:val="0"/>
          <w:color w:val="000000"/>
          <w:sz w:val="24"/>
          <w:szCs w:val="24"/>
          <w:highlight w:val="none"/>
        </w:rPr>
        <w:t>《低压配电设计规范》（GB50054-2011）</w:t>
      </w:r>
    </w:p>
    <w:p w14:paraId="39D18DEF">
      <w:pPr>
        <w:pStyle w:val="2"/>
        <w:numPr>
          <w:ilvl w:val="0"/>
          <w:numId w:val="8"/>
        </w:numPr>
        <w:kinsoku/>
        <w:overflowPunct/>
        <w:topLinePunct w:val="0"/>
        <w:autoSpaceDE/>
        <w:autoSpaceDN/>
        <w:bidi w:val="0"/>
        <w:spacing w:line="560" w:lineRule="exact"/>
        <w:ind w:left="0" w:leftChars="0" w:firstLine="480" w:firstLineChars="0"/>
        <w:rPr>
          <w:rFonts w:hint="eastAsia" w:ascii="Times New Roman" w:hAnsi="Times New Roman" w:eastAsia="宋体" w:cs="Times New Roman"/>
          <w:i w:val="0"/>
          <w:color w:val="000000"/>
          <w:sz w:val="24"/>
          <w:szCs w:val="24"/>
          <w:highlight w:val="none"/>
        </w:rPr>
      </w:pPr>
      <w:r>
        <w:rPr>
          <w:rFonts w:ascii="Times New Roman" w:hAnsi="Times New Roman" w:eastAsia="宋体" w:cs="Times New Roman"/>
          <w:i w:val="0"/>
          <w:color w:val="000000"/>
          <w:sz w:val="24"/>
          <w:szCs w:val="24"/>
          <w:highlight w:val="none"/>
        </w:rPr>
        <w:t>《出入口控制系统工程设计规范》GB50396-2007</w:t>
      </w:r>
    </w:p>
    <w:p w14:paraId="3EFA9C4D">
      <w:pPr>
        <w:pStyle w:val="2"/>
        <w:numPr>
          <w:ilvl w:val="0"/>
          <w:numId w:val="8"/>
        </w:numPr>
        <w:kinsoku/>
        <w:overflowPunct/>
        <w:topLinePunct w:val="0"/>
        <w:autoSpaceDE/>
        <w:autoSpaceDN/>
        <w:bidi w:val="0"/>
        <w:spacing w:line="560" w:lineRule="exact"/>
        <w:ind w:left="0" w:leftChars="0" w:firstLine="480" w:firstLineChars="0"/>
        <w:rPr>
          <w:rFonts w:hint="eastAsia" w:ascii="Times New Roman" w:hAnsi="Times New Roman" w:eastAsia="宋体" w:cs="Times New Roman"/>
          <w:i w:val="0"/>
          <w:color w:val="000000"/>
          <w:sz w:val="24"/>
          <w:szCs w:val="24"/>
          <w:highlight w:val="none"/>
        </w:rPr>
      </w:pPr>
      <w:r>
        <w:rPr>
          <w:rFonts w:ascii="Times New Roman" w:hAnsi="Times New Roman" w:eastAsia="宋体" w:cs="Times New Roman"/>
          <w:i w:val="0"/>
          <w:color w:val="000000"/>
          <w:sz w:val="24"/>
          <w:szCs w:val="24"/>
          <w:highlight w:val="none"/>
        </w:rPr>
        <w:t>《城市给水工程项目规范》GB55026-2022</w:t>
      </w:r>
    </w:p>
    <w:p w14:paraId="1E2EB587">
      <w:pPr>
        <w:pStyle w:val="2"/>
        <w:numPr>
          <w:ilvl w:val="0"/>
          <w:numId w:val="8"/>
        </w:numPr>
        <w:kinsoku/>
        <w:overflowPunct/>
        <w:topLinePunct w:val="0"/>
        <w:autoSpaceDE/>
        <w:autoSpaceDN/>
        <w:bidi w:val="0"/>
        <w:spacing w:line="560" w:lineRule="exact"/>
        <w:ind w:left="0" w:leftChars="0" w:firstLine="480" w:firstLineChars="0"/>
        <w:rPr>
          <w:rFonts w:hint="default" w:ascii="Times New Roman" w:hAnsi="Times New Roman" w:eastAsia="宋体" w:cs="Times New Roman"/>
          <w:i w:val="0"/>
          <w:color w:val="000000"/>
          <w:sz w:val="24"/>
          <w:szCs w:val="24"/>
          <w:highlight w:val="none"/>
          <w:lang w:val="en-US" w:eastAsia="zh-CN"/>
        </w:rPr>
      </w:pPr>
      <w:r>
        <w:rPr>
          <w:rFonts w:ascii="Times New Roman" w:hAnsi="Times New Roman" w:eastAsia="宋体" w:cs="Times New Roman"/>
          <w:i w:val="0"/>
          <w:color w:val="000000"/>
          <w:sz w:val="24"/>
          <w:szCs w:val="24"/>
          <w:highlight w:val="none"/>
        </w:rPr>
        <w:t>《安全防范工程技术标准》GB 50348-2018</w:t>
      </w:r>
    </w:p>
    <w:p w14:paraId="05CDC8CC">
      <w:pPr>
        <w:pStyle w:val="2"/>
        <w:numPr>
          <w:ilvl w:val="0"/>
          <w:numId w:val="8"/>
        </w:numPr>
        <w:kinsoku/>
        <w:overflowPunct/>
        <w:topLinePunct w:val="0"/>
        <w:autoSpaceDE/>
        <w:autoSpaceDN/>
        <w:bidi w:val="0"/>
        <w:spacing w:line="560" w:lineRule="exact"/>
        <w:ind w:left="0" w:leftChars="0" w:firstLine="480" w:firstLineChars="0"/>
        <w:rPr>
          <w:rFonts w:hint="eastAsia" w:ascii="Times New Roman" w:hAnsi="Times New Roman" w:eastAsia="宋体" w:cs="Times New Roman"/>
          <w:i w:val="0"/>
          <w:color w:val="000000"/>
          <w:sz w:val="24"/>
          <w:szCs w:val="24"/>
          <w:highlight w:val="none"/>
        </w:rPr>
      </w:pPr>
      <w:r>
        <w:rPr>
          <w:rFonts w:ascii="Times New Roman" w:hAnsi="Times New Roman" w:eastAsia="宋体" w:cs="Times New Roman"/>
          <w:i w:val="0"/>
          <w:color w:val="000000"/>
          <w:sz w:val="24"/>
          <w:szCs w:val="24"/>
          <w:highlight w:val="none"/>
        </w:rPr>
        <w:t>《安全防范工程通用规范》GB55029-2022</w:t>
      </w:r>
    </w:p>
    <w:p w14:paraId="69A45DB2">
      <w:pPr>
        <w:pStyle w:val="2"/>
        <w:numPr>
          <w:ilvl w:val="0"/>
          <w:numId w:val="8"/>
        </w:numPr>
        <w:kinsoku/>
        <w:overflowPunct/>
        <w:topLinePunct w:val="0"/>
        <w:autoSpaceDE/>
        <w:autoSpaceDN/>
        <w:bidi w:val="0"/>
        <w:spacing w:line="560" w:lineRule="exact"/>
        <w:ind w:left="0" w:leftChars="0" w:firstLine="480" w:firstLineChars="0"/>
        <w:rPr>
          <w:rFonts w:hint="eastAsia" w:ascii="Times New Roman" w:hAnsi="Times New Roman" w:eastAsia="宋体" w:cs="Times New Roman"/>
          <w:i w:val="0"/>
          <w:color w:val="000000"/>
          <w:sz w:val="24"/>
          <w:szCs w:val="24"/>
          <w:highlight w:val="none"/>
        </w:rPr>
      </w:pPr>
      <w:r>
        <w:rPr>
          <w:rFonts w:ascii="Times New Roman" w:hAnsi="Times New Roman" w:eastAsia="宋体" w:cs="Times New Roman"/>
          <w:i w:val="0"/>
          <w:color w:val="000000"/>
          <w:sz w:val="24"/>
          <w:szCs w:val="24"/>
          <w:highlight w:val="none"/>
        </w:rPr>
        <w:t>《综合布线系统工程验收规范》GB/T50312-2016</w:t>
      </w:r>
    </w:p>
    <w:p w14:paraId="066E061A">
      <w:pPr>
        <w:pStyle w:val="2"/>
        <w:numPr>
          <w:ilvl w:val="0"/>
          <w:numId w:val="8"/>
        </w:numPr>
        <w:kinsoku/>
        <w:overflowPunct/>
        <w:topLinePunct w:val="0"/>
        <w:autoSpaceDE/>
        <w:autoSpaceDN/>
        <w:bidi w:val="0"/>
        <w:spacing w:line="560" w:lineRule="exact"/>
        <w:ind w:left="0" w:leftChars="0" w:firstLine="480" w:firstLineChars="0"/>
        <w:rPr>
          <w:rFonts w:ascii="Times New Roman" w:hAnsi="Times New Roman" w:eastAsia="宋体" w:cs="Times New Roman"/>
          <w:i w:val="0"/>
          <w:color w:val="000000"/>
          <w:sz w:val="24"/>
          <w:szCs w:val="24"/>
          <w:highlight w:val="none"/>
        </w:rPr>
      </w:pPr>
      <w:r>
        <w:rPr>
          <w:rFonts w:ascii="Times New Roman" w:hAnsi="Times New Roman" w:eastAsia="宋体" w:cs="Times New Roman"/>
          <w:i w:val="0"/>
          <w:color w:val="000000"/>
          <w:sz w:val="24"/>
          <w:szCs w:val="24"/>
          <w:highlight w:val="none"/>
        </w:rPr>
        <w:t>《数据中心设计规范》GB50174-2017</w:t>
      </w:r>
    </w:p>
    <w:p w14:paraId="7701A0A6">
      <w:pPr>
        <w:pStyle w:val="2"/>
        <w:numPr>
          <w:ilvl w:val="0"/>
          <w:numId w:val="8"/>
        </w:numPr>
        <w:kinsoku/>
        <w:overflowPunct/>
        <w:topLinePunct w:val="0"/>
        <w:autoSpaceDE/>
        <w:autoSpaceDN/>
        <w:bidi w:val="0"/>
        <w:spacing w:line="560" w:lineRule="exact"/>
        <w:ind w:left="0" w:leftChars="0" w:firstLine="480" w:firstLineChars="0"/>
        <w:rPr>
          <w:rFonts w:hint="eastAsia" w:ascii="Times New Roman" w:hAnsi="Times New Roman" w:cs="Times New Roman"/>
        </w:rPr>
      </w:pPr>
      <w:r>
        <w:rPr>
          <w:rFonts w:ascii="Times New Roman" w:hAnsi="Times New Roman" w:eastAsia="宋体" w:cs="Times New Roman"/>
          <w:i w:val="0"/>
          <w:color w:val="000000"/>
          <w:sz w:val="24"/>
          <w:szCs w:val="24"/>
          <w:highlight w:val="none"/>
        </w:rPr>
        <w:t>《民用建筑供暖通风与空气调节设计规范》GB50736-2012</w:t>
      </w:r>
      <w:bookmarkStart w:id="6" w:name="_Toc744"/>
    </w:p>
    <w:p w14:paraId="351B4BE5">
      <w:pPr>
        <w:pStyle w:val="6"/>
        <w:numPr>
          <w:ilvl w:val="1"/>
          <w:numId w:val="7"/>
        </w:numPr>
        <w:kinsoku/>
        <w:overflowPunct/>
        <w:topLinePunct w:val="0"/>
        <w:autoSpaceDE/>
        <w:autoSpaceDN/>
        <w:bidi w:val="0"/>
        <w:spacing w:line="560" w:lineRule="exact"/>
        <w:ind w:left="567" w:leftChars="0" w:hanging="567" w:firstLineChars="0"/>
        <w:rPr>
          <w:rFonts w:hint="eastAsia" w:ascii="Times New Roman" w:hAnsi="Times New Roman" w:cs="Times New Roman"/>
        </w:rPr>
      </w:pPr>
      <w:r>
        <w:rPr>
          <w:rFonts w:ascii="Times New Roman" w:hAnsi="Times New Roman" w:cs="Times New Roman"/>
        </w:rPr>
        <w:t>建设原则</w:t>
      </w:r>
    </w:p>
    <w:p w14:paraId="0E78EFA3">
      <w:pPr>
        <w:pStyle w:val="7"/>
        <w:widowControl/>
        <w:numPr>
          <w:ilvl w:val="2"/>
          <w:numId w:val="7"/>
        </w:numPr>
        <w:kinsoku/>
        <w:overflowPunct/>
        <w:topLinePunct w:val="0"/>
        <w:autoSpaceDE/>
        <w:autoSpaceDN/>
        <w:bidi w:val="0"/>
        <w:spacing w:line="560" w:lineRule="exact"/>
        <w:ind w:left="1508" w:leftChars="0" w:hanging="708" w:firstLineChars="0"/>
        <w:rPr>
          <w:rFonts w:hint="eastAsia" w:ascii="黑体" w:hAnsi="黑体" w:eastAsia="黑体" w:cs="黑体"/>
          <w:b w:val="0"/>
          <w:highlight w:val="none"/>
        </w:rPr>
      </w:pPr>
      <w:r>
        <w:rPr>
          <w:highlight w:val="none"/>
        </w:rPr>
        <w:t>通用标准</w:t>
      </w:r>
    </w:p>
    <w:p w14:paraId="2A309FE3">
      <w:pPr>
        <w:pStyle w:val="2"/>
        <w:numPr>
          <w:ilvl w:val="0"/>
          <w:numId w:val="9"/>
        </w:numPr>
        <w:kinsoku/>
        <w:overflowPunct/>
        <w:topLinePunct w:val="0"/>
        <w:autoSpaceDE/>
        <w:autoSpaceDN/>
        <w:bidi w:val="0"/>
        <w:spacing w:line="560" w:lineRule="exact"/>
        <w:ind w:left="0" w:leftChars="0" w:firstLine="480" w:firstLineChars="0"/>
        <w:rPr>
          <w:rFonts w:hint="eastAsia" w:ascii="Times New Roman" w:hAnsi="Times New Roman" w:eastAsia="宋体" w:cs="Times New Roman"/>
          <w:i w:val="0"/>
          <w:color w:val="000000"/>
          <w:sz w:val="24"/>
          <w:szCs w:val="24"/>
          <w:highlight w:val="none"/>
        </w:rPr>
      </w:pPr>
      <w:r>
        <w:rPr>
          <w:rFonts w:hint="eastAsia" w:ascii="Times New Roman" w:hAnsi="Times New Roman" w:eastAsia="宋体" w:cs="Times New Roman"/>
          <w:i w:val="0"/>
          <w:color w:val="000000"/>
          <w:sz w:val="24"/>
          <w:szCs w:val="24"/>
          <w:highlight w:val="none"/>
        </w:rPr>
        <w:t>本项目采用“</w:t>
      </w:r>
      <w:r>
        <w:rPr>
          <w:rFonts w:hint="eastAsia" w:ascii="Times New Roman" w:hAnsi="Times New Roman" w:eastAsia="宋体" w:cs="Times New Roman"/>
          <w:i w:val="0"/>
          <w:color w:val="000000"/>
          <w:sz w:val="24"/>
          <w:szCs w:val="24"/>
          <w:highlight w:val="none"/>
          <w:lang w:val="en-US" w:eastAsia="zh-CN"/>
        </w:rPr>
        <w:t>施工图</w:t>
      </w:r>
      <w:r>
        <w:rPr>
          <w:rFonts w:hint="eastAsia" w:ascii="Times New Roman" w:hAnsi="Times New Roman" w:eastAsia="宋体" w:cs="Times New Roman"/>
          <w:i w:val="0"/>
          <w:color w:val="000000"/>
          <w:sz w:val="24"/>
          <w:szCs w:val="24"/>
          <w:highlight w:val="none"/>
        </w:rPr>
        <w:t>+国家规范”双控原则。</w:t>
      </w:r>
      <w:r>
        <w:rPr>
          <w:rFonts w:hint="eastAsia" w:ascii="Times New Roman" w:hAnsi="Times New Roman" w:eastAsia="宋体" w:cs="Times New Roman"/>
          <w:i w:val="0"/>
          <w:color w:val="000000"/>
          <w:sz w:val="24"/>
          <w:szCs w:val="24"/>
          <w:highlight w:val="none"/>
          <w:lang w:eastAsia="zh-CN"/>
        </w:rPr>
        <w:t>投标人</w:t>
      </w:r>
      <w:r>
        <w:rPr>
          <w:rFonts w:hint="eastAsia" w:ascii="Times New Roman" w:hAnsi="Times New Roman" w:eastAsia="宋体" w:cs="Times New Roman"/>
          <w:i w:val="0"/>
          <w:color w:val="000000"/>
          <w:sz w:val="24"/>
          <w:szCs w:val="24"/>
          <w:highlight w:val="none"/>
        </w:rPr>
        <w:t>须严格依据</w:t>
      </w:r>
      <w:r>
        <w:rPr>
          <w:rFonts w:hint="eastAsia" w:ascii="Times New Roman" w:hAnsi="Times New Roman" w:eastAsia="宋体" w:cs="Times New Roman"/>
          <w:i w:val="0"/>
          <w:color w:val="000000"/>
          <w:sz w:val="24"/>
          <w:szCs w:val="24"/>
          <w:highlight w:val="none"/>
          <w:lang w:eastAsia="zh-CN"/>
        </w:rPr>
        <w:t>施工图</w:t>
      </w:r>
      <w:r>
        <w:rPr>
          <w:rFonts w:hint="eastAsia" w:ascii="Times New Roman" w:hAnsi="Times New Roman" w:eastAsia="宋体" w:cs="Times New Roman"/>
          <w:i w:val="0"/>
          <w:color w:val="000000"/>
          <w:sz w:val="24"/>
          <w:szCs w:val="24"/>
          <w:highlight w:val="none"/>
        </w:rPr>
        <w:t>及设计变更文件组织施工，并确保所有永久性工程材料、构配件及设备均满足下述要求。</w:t>
      </w:r>
    </w:p>
    <w:p w14:paraId="0BC59452">
      <w:pPr>
        <w:pStyle w:val="2"/>
        <w:numPr>
          <w:ilvl w:val="0"/>
          <w:numId w:val="9"/>
        </w:numPr>
        <w:kinsoku/>
        <w:overflowPunct/>
        <w:topLinePunct w:val="0"/>
        <w:autoSpaceDE/>
        <w:autoSpaceDN/>
        <w:bidi w:val="0"/>
        <w:spacing w:line="560" w:lineRule="exact"/>
        <w:ind w:left="0" w:leftChars="0" w:firstLine="480" w:firstLineChars="0"/>
        <w:rPr>
          <w:rFonts w:hint="eastAsia" w:ascii="Times New Roman" w:hAnsi="Times New Roman" w:eastAsia="宋体" w:cs="Times New Roman"/>
          <w:i w:val="0"/>
          <w:color w:val="000000"/>
          <w:sz w:val="24"/>
          <w:szCs w:val="24"/>
          <w:highlight w:val="none"/>
        </w:rPr>
      </w:pPr>
      <w:r>
        <w:rPr>
          <w:rFonts w:hint="eastAsia" w:ascii="Times New Roman" w:hAnsi="Times New Roman" w:eastAsia="宋体" w:cs="Times New Roman"/>
          <w:i w:val="0"/>
          <w:color w:val="000000"/>
          <w:sz w:val="24"/>
          <w:szCs w:val="24"/>
          <w:highlight w:val="none"/>
        </w:rPr>
        <w:t>图纸优先级：当招标图纸中对某一材料明确标注了具体品牌、型号、技术参数或施工构造做法时，该标注具有最高执行优先级，承包人不得以“符合国标”为由降低图纸要求。</w:t>
      </w:r>
    </w:p>
    <w:p w14:paraId="324B6D99">
      <w:pPr>
        <w:pStyle w:val="2"/>
        <w:numPr>
          <w:ilvl w:val="0"/>
          <w:numId w:val="9"/>
        </w:numPr>
        <w:kinsoku/>
        <w:overflowPunct/>
        <w:topLinePunct w:val="0"/>
        <w:autoSpaceDE/>
        <w:autoSpaceDN/>
        <w:bidi w:val="0"/>
        <w:spacing w:line="560" w:lineRule="exact"/>
        <w:ind w:left="0" w:leftChars="0" w:firstLine="480" w:firstLineChars="0"/>
        <w:rPr>
          <w:rFonts w:hint="eastAsia" w:ascii="Times New Roman" w:hAnsi="Times New Roman" w:eastAsia="宋体" w:cs="Times New Roman"/>
          <w:i w:val="0"/>
          <w:color w:val="000000"/>
          <w:sz w:val="24"/>
          <w:szCs w:val="24"/>
          <w:highlight w:val="none"/>
        </w:rPr>
      </w:pPr>
      <w:r>
        <w:rPr>
          <w:rFonts w:hint="eastAsia" w:ascii="Times New Roman" w:hAnsi="Times New Roman" w:eastAsia="宋体" w:cs="Times New Roman"/>
          <w:i w:val="0"/>
          <w:color w:val="000000"/>
          <w:sz w:val="24"/>
          <w:szCs w:val="24"/>
          <w:highlight w:val="none"/>
        </w:rPr>
        <w:t>所有材料符合国家现行规范、环保标准，材料进场时，</w:t>
      </w:r>
      <w:r>
        <w:rPr>
          <w:rFonts w:hint="eastAsia" w:ascii="Times New Roman" w:hAnsi="Times New Roman" w:eastAsia="宋体" w:cs="Times New Roman"/>
          <w:i w:val="0"/>
          <w:color w:val="000000"/>
          <w:sz w:val="24"/>
          <w:szCs w:val="24"/>
          <w:highlight w:val="none"/>
          <w:lang w:eastAsia="zh-CN"/>
        </w:rPr>
        <w:t>投标人</w:t>
      </w:r>
      <w:r>
        <w:rPr>
          <w:rFonts w:hint="eastAsia" w:ascii="Times New Roman" w:hAnsi="Times New Roman" w:eastAsia="宋体" w:cs="Times New Roman"/>
          <w:i w:val="0"/>
          <w:color w:val="000000"/>
          <w:sz w:val="24"/>
          <w:szCs w:val="24"/>
          <w:highlight w:val="none"/>
        </w:rPr>
        <w:t>须同步提供有效的合格证、检测报告。</w:t>
      </w:r>
    </w:p>
    <w:p w14:paraId="42362B14">
      <w:pPr>
        <w:pStyle w:val="2"/>
        <w:numPr>
          <w:ilvl w:val="0"/>
          <w:numId w:val="9"/>
        </w:numPr>
        <w:kinsoku/>
        <w:overflowPunct/>
        <w:topLinePunct w:val="0"/>
        <w:autoSpaceDE/>
        <w:autoSpaceDN/>
        <w:bidi w:val="0"/>
        <w:spacing w:line="560" w:lineRule="exact"/>
        <w:ind w:left="0" w:leftChars="0" w:firstLine="480" w:firstLineChars="0"/>
        <w:rPr>
          <w:rFonts w:hint="eastAsia" w:ascii="Times New Roman" w:hAnsi="Times New Roman" w:eastAsia="宋体" w:cs="Times New Roman"/>
          <w:i w:val="0"/>
          <w:color w:val="000000"/>
          <w:sz w:val="24"/>
          <w:szCs w:val="24"/>
          <w:highlight w:val="none"/>
        </w:rPr>
      </w:pPr>
      <w:r>
        <w:rPr>
          <w:rFonts w:hint="eastAsia" w:ascii="Times New Roman" w:hAnsi="Times New Roman" w:eastAsia="宋体" w:cs="Times New Roman"/>
          <w:i w:val="0"/>
          <w:color w:val="000000"/>
          <w:sz w:val="24"/>
          <w:szCs w:val="24"/>
          <w:highlight w:val="none"/>
        </w:rPr>
        <w:t>施工严格按图纸、图集、现行装修验收规范施工，工序报验、隐蔽验收合格方可封盖。当图纸要求、国家规范及承包人工艺方案三者发生冲突时，须遵循“就高不就低”原则，并以书面形式向发包人申请确认，相关费用已包含在合同总价内。</w:t>
      </w:r>
    </w:p>
    <w:p w14:paraId="448D2A15">
      <w:pPr>
        <w:pStyle w:val="2"/>
        <w:numPr>
          <w:ilvl w:val="0"/>
          <w:numId w:val="9"/>
        </w:numPr>
        <w:kinsoku/>
        <w:overflowPunct/>
        <w:topLinePunct w:val="0"/>
        <w:autoSpaceDE/>
        <w:autoSpaceDN/>
        <w:bidi w:val="0"/>
        <w:spacing w:line="560" w:lineRule="exact"/>
        <w:ind w:left="0" w:leftChars="0" w:firstLine="480" w:firstLineChars="0"/>
        <w:rPr>
          <w:rFonts w:hint="eastAsia" w:ascii="Times New Roman" w:hAnsi="Times New Roman" w:eastAsia="宋体" w:cs="Times New Roman"/>
          <w:i w:val="0"/>
          <w:color w:val="000000"/>
          <w:sz w:val="24"/>
          <w:szCs w:val="24"/>
          <w:highlight w:val="none"/>
        </w:rPr>
      </w:pPr>
      <w:r>
        <w:rPr>
          <w:rFonts w:hint="eastAsia" w:ascii="Times New Roman" w:hAnsi="Times New Roman" w:eastAsia="宋体" w:cs="Times New Roman"/>
          <w:i w:val="0"/>
          <w:color w:val="000000"/>
          <w:sz w:val="24"/>
          <w:szCs w:val="24"/>
          <w:highlight w:val="none"/>
        </w:rPr>
        <w:t>成品保护到位，防磕碰、污染、受潮、开裂、变形，交叉施工不破坏原有结构。</w:t>
      </w:r>
    </w:p>
    <w:p w14:paraId="70B69AEF">
      <w:pPr>
        <w:pStyle w:val="2"/>
        <w:numPr>
          <w:ilvl w:val="0"/>
          <w:numId w:val="9"/>
        </w:numPr>
        <w:kinsoku/>
        <w:overflowPunct/>
        <w:topLinePunct w:val="0"/>
        <w:autoSpaceDE/>
        <w:autoSpaceDN/>
        <w:bidi w:val="0"/>
        <w:spacing w:line="560" w:lineRule="exact"/>
        <w:ind w:left="0" w:leftChars="0" w:firstLine="480" w:firstLineChars="0"/>
        <w:rPr>
          <w:rFonts w:hint="eastAsia" w:ascii="Times New Roman" w:hAnsi="Times New Roman" w:eastAsia="宋体" w:cs="Times New Roman"/>
          <w:i w:val="0"/>
          <w:color w:val="000000"/>
          <w:sz w:val="24"/>
          <w:szCs w:val="24"/>
          <w:highlight w:val="none"/>
        </w:rPr>
      </w:pPr>
      <w:r>
        <w:rPr>
          <w:rFonts w:hint="eastAsia" w:ascii="Times New Roman" w:hAnsi="Times New Roman" w:eastAsia="宋体" w:cs="Times New Roman"/>
          <w:i w:val="0"/>
          <w:color w:val="000000"/>
          <w:sz w:val="24"/>
          <w:szCs w:val="24"/>
          <w:highlight w:val="none"/>
        </w:rPr>
        <w:t>严禁破坏承重墙、配重墙、梁柱、管线、防水层、防雷结构。</w:t>
      </w:r>
    </w:p>
    <w:p w14:paraId="3AFA00B6">
      <w:pPr>
        <w:pStyle w:val="4"/>
        <w:numPr>
          <w:ilvl w:val="0"/>
          <w:numId w:val="6"/>
        </w:numPr>
        <w:kinsoku/>
        <w:overflowPunct/>
        <w:topLinePunct w:val="0"/>
        <w:autoSpaceDE/>
        <w:autoSpaceDN/>
        <w:bidi w:val="0"/>
        <w:spacing w:line="560" w:lineRule="exact"/>
        <w:ind w:left="0" w:leftChars="0" w:firstLine="0" w:firstLineChars="0"/>
        <w:rPr>
          <w:rFonts w:ascii="Times New Roman" w:hAnsi="Times New Roman" w:cs="Times New Roman"/>
        </w:rPr>
      </w:pPr>
      <w:bookmarkStart w:id="7" w:name="_Toc11518"/>
      <w:r>
        <w:rPr>
          <w:rFonts w:ascii="Times New Roman" w:hAnsi="Times New Roman" w:cs="Times New Roman"/>
        </w:rPr>
        <w:t>项目范围</w:t>
      </w:r>
      <w:bookmarkEnd w:id="6"/>
      <w:bookmarkEnd w:id="7"/>
    </w:p>
    <w:p w14:paraId="70640100">
      <w:pPr>
        <w:pStyle w:val="2"/>
        <w:kinsoku/>
        <w:overflowPunct/>
        <w:topLinePunct w:val="0"/>
        <w:autoSpaceDE/>
        <w:autoSpaceDN/>
        <w:bidi w:val="0"/>
        <w:spacing w:line="56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本项目的建设内容如下：</w:t>
      </w:r>
    </w:p>
    <w:p w14:paraId="17F6E08B">
      <w:pPr>
        <w:pStyle w:val="2"/>
        <w:numPr>
          <w:ilvl w:val="0"/>
          <w:numId w:val="10"/>
        </w:numPr>
        <w:kinsoku/>
        <w:overflowPunct/>
        <w:topLinePunct w:val="0"/>
        <w:autoSpaceDE/>
        <w:autoSpaceDN/>
        <w:bidi w:val="0"/>
        <w:spacing w:line="560" w:lineRule="exact"/>
        <w:ind w:left="0" w:leftChars="0" w:firstLine="480" w:firstLineChars="0"/>
        <w:rPr>
          <w:rFonts w:hint="eastAsia" w:ascii="宋体" w:hAnsi="宋体" w:eastAsia="宋体" w:cs="宋体"/>
          <w:b w:val="0"/>
          <w:sz w:val="24"/>
          <w:szCs w:val="24"/>
          <w:highlight w:val="none"/>
        </w:rPr>
      </w:pPr>
      <w:r>
        <w:rPr>
          <w:rFonts w:ascii="Times New Roman" w:hAnsi="Times New Roman" w:eastAsia="宋体" w:cs="Times New Roman"/>
          <w:sz w:val="24"/>
          <w:szCs w:val="24"/>
          <w:highlight w:val="none"/>
        </w:rPr>
        <w:t>拆除工程；</w:t>
      </w:r>
    </w:p>
    <w:p w14:paraId="79223735">
      <w:pPr>
        <w:pStyle w:val="2"/>
        <w:numPr>
          <w:ilvl w:val="0"/>
          <w:numId w:val="10"/>
        </w:numPr>
        <w:kinsoku/>
        <w:overflowPunct/>
        <w:topLinePunct w:val="0"/>
        <w:autoSpaceDE/>
        <w:autoSpaceDN/>
        <w:bidi w:val="0"/>
        <w:spacing w:line="560" w:lineRule="exact"/>
        <w:ind w:left="0" w:leftChars="0" w:firstLine="480" w:firstLineChars="0"/>
        <w:rPr>
          <w:rFonts w:hint="eastAsia" w:ascii="宋体" w:hAnsi="宋体" w:eastAsia="宋体" w:cs="宋体"/>
          <w:b w:val="0"/>
          <w:sz w:val="24"/>
          <w:szCs w:val="24"/>
          <w:highlight w:val="none"/>
        </w:rPr>
      </w:pPr>
      <w:r>
        <w:rPr>
          <w:rFonts w:ascii="Times New Roman" w:hAnsi="Times New Roman" w:eastAsia="宋体" w:cs="Times New Roman"/>
          <w:sz w:val="24"/>
          <w:szCs w:val="24"/>
          <w:highlight w:val="none"/>
        </w:rPr>
        <w:t>装修工程；</w:t>
      </w:r>
    </w:p>
    <w:p w14:paraId="36E36533">
      <w:pPr>
        <w:pStyle w:val="2"/>
        <w:numPr>
          <w:ilvl w:val="0"/>
          <w:numId w:val="10"/>
        </w:numPr>
        <w:kinsoku/>
        <w:overflowPunct/>
        <w:topLinePunct w:val="0"/>
        <w:autoSpaceDE/>
        <w:autoSpaceDN/>
        <w:bidi w:val="0"/>
        <w:spacing w:line="560" w:lineRule="exact"/>
        <w:ind w:left="0" w:leftChars="0" w:firstLine="480" w:firstLineChars="0"/>
        <w:rPr>
          <w:rFonts w:hint="eastAsia" w:ascii="宋体" w:hAnsi="宋体" w:eastAsia="宋体" w:cs="宋体"/>
          <w:b w:val="0"/>
          <w:sz w:val="24"/>
          <w:szCs w:val="24"/>
          <w:highlight w:val="none"/>
        </w:rPr>
      </w:pPr>
      <w:r>
        <w:rPr>
          <w:rFonts w:ascii="Times New Roman" w:hAnsi="Times New Roman" w:eastAsia="宋体" w:cs="Times New Roman"/>
          <w:sz w:val="24"/>
          <w:szCs w:val="24"/>
          <w:highlight w:val="none"/>
        </w:rPr>
        <w:t>软装配饰；</w:t>
      </w:r>
    </w:p>
    <w:p w14:paraId="72DBCDD6">
      <w:pPr>
        <w:pStyle w:val="2"/>
        <w:numPr>
          <w:ilvl w:val="0"/>
          <w:numId w:val="10"/>
        </w:numPr>
        <w:kinsoku/>
        <w:overflowPunct/>
        <w:topLinePunct w:val="0"/>
        <w:autoSpaceDE/>
        <w:autoSpaceDN/>
        <w:bidi w:val="0"/>
        <w:spacing w:line="560" w:lineRule="exact"/>
        <w:ind w:left="0" w:leftChars="0" w:firstLine="480" w:firstLineChars="0"/>
        <w:rPr>
          <w:rFonts w:hint="eastAsia" w:ascii="宋体" w:hAnsi="宋体" w:eastAsia="宋体" w:cs="宋体"/>
          <w:b w:val="0"/>
          <w:sz w:val="24"/>
          <w:szCs w:val="24"/>
          <w:highlight w:val="none"/>
        </w:rPr>
      </w:pPr>
      <w:r>
        <w:rPr>
          <w:rFonts w:ascii="Times New Roman" w:hAnsi="Times New Roman" w:eastAsia="宋体" w:cs="Times New Roman"/>
          <w:sz w:val="24"/>
          <w:szCs w:val="24"/>
          <w:highlight w:val="none"/>
        </w:rPr>
        <w:t>给排水工程；</w:t>
      </w:r>
    </w:p>
    <w:p w14:paraId="1EFBC4C8">
      <w:pPr>
        <w:pStyle w:val="2"/>
        <w:numPr>
          <w:ilvl w:val="0"/>
          <w:numId w:val="10"/>
        </w:numPr>
        <w:kinsoku/>
        <w:overflowPunct/>
        <w:topLinePunct w:val="0"/>
        <w:autoSpaceDE/>
        <w:autoSpaceDN/>
        <w:bidi w:val="0"/>
        <w:spacing w:line="560" w:lineRule="exact"/>
        <w:ind w:left="0" w:leftChars="0" w:firstLine="480" w:firstLineChars="0"/>
        <w:rPr>
          <w:rFonts w:hint="eastAsia" w:ascii="宋体" w:hAnsi="宋体" w:eastAsia="宋体" w:cs="宋体"/>
          <w:b w:val="0"/>
          <w:sz w:val="24"/>
          <w:szCs w:val="24"/>
          <w:highlight w:val="none"/>
        </w:rPr>
      </w:pPr>
      <w:r>
        <w:rPr>
          <w:rFonts w:ascii="Times New Roman" w:hAnsi="Times New Roman" w:eastAsia="宋体" w:cs="Times New Roman"/>
          <w:sz w:val="24"/>
          <w:szCs w:val="24"/>
          <w:highlight w:val="none"/>
        </w:rPr>
        <w:t>防水工程；</w:t>
      </w:r>
    </w:p>
    <w:p w14:paraId="2F7C8442">
      <w:pPr>
        <w:pStyle w:val="2"/>
        <w:numPr>
          <w:ilvl w:val="0"/>
          <w:numId w:val="10"/>
        </w:numPr>
        <w:kinsoku/>
        <w:overflowPunct/>
        <w:topLinePunct w:val="0"/>
        <w:autoSpaceDE/>
        <w:autoSpaceDN/>
        <w:bidi w:val="0"/>
        <w:spacing w:line="560" w:lineRule="exact"/>
        <w:ind w:left="0" w:leftChars="0" w:firstLine="480" w:firstLineChars="0"/>
        <w:rPr>
          <w:rFonts w:hint="eastAsia" w:ascii="宋体" w:hAnsi="宋体" w:eastAsia="宋体" w:cs="宋体"/>
          <w:b w:val="0"/>
          <w:sz w:val="24"/>
          <w:szCs w:val="24"/>
          <w:highlight w:val="none"/>
        </w:rPr>
      </w:pPr>
      <w:r>
        <w:rPr>
          <w:rFonts w:ascii="Times New Roman" w:hAnsi="Times New Roman" w:eastAsia="宋体" w:cs="Times New Roman"/>
          <w:sz w:val="24"/>
          <w:szCs w:val="24"/>
          <w:highlight w:val="none"/>
        </w:rPr>
        <w:t>消防系统；</w:t>
      </w:r>
    </w:p>
    <w:p w14:paraId="0B737168">
      <w:pPr>
        <w:pStyle w:val="2"/>
        <w:numPr>
          <w:ilvl w:val="0"/>
          <w:numId w:val="10"/>
        </w:numPr>
        <w:kinsoku/>
        <w:overflowPunct/>
        <w:topLinePunct w:val="0"/>
        <w:autoSpaceDE/>
        <w:autoSpaceDN/>
        <w:bidi w:val="0"/>
        <w:spacing w:line="560" w:lineRule="exact"/>
        <w:ind w:left="0" w:leftChars="0" w:firstLine="480" w:firstLineChars="0"/>
        <w:rPr>
          <w:rFonts w:hint="eastAsia" w:ascii="宋体" w:hAnsi="宋体" w:eastAsia="宋体" w:cs="宋体"/>
          <w:b w:val="0"/>
          <w:sz w:val="24"/>
          <w:szCs w:val="24"/>
          <w:highlight w:val="none"/>
        </w:rPr>
      </w:pPr>
      <w:r>
        <w:rPr>
          <w:rFonts w:ascii="Times New Roman" w:hAnsi="Times New Roman" w:eastAsia="宋体" w:cs="Times New Roman"/>
          <w:sz w:val="24"/>
          <w:szCs w:val="24"/>
          <w:highlight w:val="none"/>
        </w:rPr>
        <w:t>天面、墙面、地面工程；</w:t>
      </w:r>
    </w:p>
    <w:p w14:paraId="16C20BBE">
      <w:pPr>
        <w:pStyle w:val="2"/>
        <w:numPr>
          <w:ilvl w:val="0"/>
          <w:numId w:val="10"/>
        </w:numPr>
        <w:kinsoku/>
        <w:overflowPunct/>
        <w:topLinePunct w:val="0"/>
        <w:autoSpaceDE/>
        <w:autoSpaceDN/>
        <w:bidi w:val="0"/>
        <w:spacing w:line="560" w:lineRule="exact"/>
        <w:ind w:left="0" w:leftChars="0" w:firstLine="480" w:firstLineChars="0"/>
        <w:rPr>
          <w:rFonts w:hint="eastAsia" w:ascii="宋体" w:hAnsi="宋体" w:eastAsia="宋体" w:cs="宋体"/>
          <w:b w:val="0"/>
          <w:sz w:val="24"/>
          <w:szCs w:val="24"/>
          <w:highlight w:val="none"/>
        </w:rPr>
      </w:pPr>
      <w:r>
        <w:rPr>
          <w:rFonts w:ascii="Times New Roman" w:hAnsi="Times New Roman" w:eastAsia="宋体" w:cs="Times New Roman"/>
          <w:sz w:val="24"/>
          <w:szCs w:val="24"/>
          <w:highlight w:val="none"/>
        </w:rPr>
        <w:t>门窗隔断工程；</w:t>
      </w:r>
    </w:p>
    <w:p w14:paraId="355208F3">
      <w:pPr>
        <w:pStyle w:val="2"/>
        <w:numPr>
          <w:ilvl w:val="0"/>
          <w:numId w:val="10"/>
        </w:numPr>
        <w:kinsoku/>
        <w:overflowPunct/>
        <w:topLinePunct w:val="0"/>
        <w:autoSpaceDE/>
        <w:autoSpaceDN/>
        <w:bidi w:val="0"/>
        <w:spacing w:line="560" w:lineRule="exact"/>
        <w:ind w:left="0" w:leftChars="0" w:firstLine="480" w:firstLineChars="0"/>
        <w:rPr>
          <w:rFonts w:hint="eastAsia" w:ascii="宋体" w:hAnsi="宋体" w:eastAsia="宋体" w:cs="宋体"/>
          <w:b w:val="0"/>
          <w:sz w:val="24"/>
          <w:szCs w:val="24"/>
          <w:highlight w:val="none"/>
        </w:rPr>
      </w:pPr>
      <w:r>
        <w:rPr>
          <w:rFonts w:ascii="Times New Roman" w:hAnsi="Times New Roman" w:eastAsia="宋体" w:cs="Times New Roman"/>
          <w:sz w:val="24"/>
          <w:szCs w:val="24"/>
          <w:highlight w:val="none"/>
        </w:rPr>
        <w:t>供配电工程；</w:t>
      </w:r>
    </w:p>
    <w:p w14:paraId="64FB7CE2">
      <w:pPr>
        <w:pStyle w:val="2"/>
        <w:numPr>
          <w:ilvl w:val="0"/>
          <w:numId w:val="10"/>
        </w:numPr>
        <w:kinsoku/>
        <w:overflowPunct/>
        <w:topLinePunct w:val="0"/>
        <w:autoSpaceDE/>
        <w:autoSpaceDN/>
        <w:bidi w:val="0"/>
        <w:spacing w:line="560" w:lineRule="exact"/>
        <w:ind w:left="0" w:leftChars="0" w:firstLine="480" w:firstLineChars="0"/>
        <w:rPr>
          <w:rFonts w:hint="eastAsia" w:ascii="宋体" w:hAnsi="宋体" w:eastAsia="宋体" w:cs="宋体"/>
          <w:b w:val="0"/>
          <w:sz w:val="24"/>
          <w:szCs w:val="24"/>
          <w:highlight w:val="none"/>
        </w:rPr>
      </w:pPr>
      <w:r>
        <w:rPr>
          <w:rFonts w:ascii="Times New Roman" w:hAnsi="Times New Roman" w:eastAsia="宋体" w:cs="Times New Roman"/>
          <w:sz w:val="24"/>
          <w:szCs w:val="24"/>
          <w:highlight w:val="none"/>
        </w:rPr>
        <w:t>防雷接地系统；</w:t>
      </w:r>
    </w:p>
    <w:p w14:paraId="413A579D">
      <w:pPr>
        <w:pStyle w:val="2"/>
        <w:numPr>
          <w:ilvl w:val="0"/>
          <w:numId w:val="10"/>
        </w:numPr>
        <w:kinsoku/>
        <w:overflowPunct/>
        <w:topLinePunct w:val="0"/>
        <w:autoSpaceDE/>
        <w:autoSpaceDN/>
        <w:bidi w:val="0"/>
        <w:spacing w:line="560" w:lineRule="exact"/>
        <w:ind w:left="0" w:leftChars="0" w:firstLine="480" w:firstLineChars="0"/>
        <w:rPr>
          <w:rFonts w:hint="eastAsia" w:ascii="宋体" w:hAnsi="宋体" w:eastAsia="宋体" w:cs="宋体"/>
          <w:b w:val="0"/>
          <w:sz w:val="24"/>
          <w:szCs w:val="24"/>
          <w:highlight w:val="none"/>
        </w:rPr>
      </w:pPr>
      <w:r>
        <w:rPr>
          <w:rFonts w:ascii="Times New Roman" w:hAnsi="Times New Roman" w:eastAsia="宋体" w:cs="Times New Roman"/>
          <w:sz w:val="24"/>
          <w:szCs w:val="24"/>
          <w:highlight w:val="none"/>
        </w:rPr>
        <w:t>综合布线；</w:t>
      </w:r>
    </w:p>
    <w:p w14:paraId="3A41AB9D">
      <w:pPr>
        <w:pStyle w:val="2"/>
        <w:numPr>
          <w:ilvl w:val="0"/>
          <w:numId w:val="10"/>
        </w:numPr>
        <w:kinsoku/>
        <w:overflowPunct/>
        <w:topLinePunct w:val="0"/>
        <w:autoSpaceDE/>
        <w:autoSpaceDN/>
        <w:bidi w:val="0"/>
        <w:spacing w:line="560" w:lineRule="exact"/>
        <w:ind w:left="0" w:leftChars="0" w:firstLine="480" w:firstLineChars="0"/>
        <w:rPr>
          <w:rFonts w:hint="eastAsia" w:ascii="宋体" w:hAnsi="宋体" w:eastAsia="宋体" w:cs="宋体"/>
          <w:b w:val="0"/>
          <w:sz w:val="24"/>
          <w:szCs w:val="24"/>
          <w:highlight w:val="none"/>
        </w:rPr>
      </w:pPr>
      <w:r>
        <w:rPr>
          <w:rFonts w:ascii="Times New Roman" w:hAnsi="Times New Roman" w:eastAsia="宋体" w:cs="Times New Roman"/>
          <w:sz w:val="24"/>
          <w:szCs w:val="24"/>
          <w:highlight w:val="none"/>
        </w:rPr>
        <w:t>多媒体设备采购及安装调试；</w:t>
      </w:r>
    </w:p>
    <w:p w14:paraId="3C0ED25B">
      <w:pPr>
        <w:pStyle w:val="2"/>
        <w:numPr>
          <w:ilvl w:val="0"/>
          <w:numId w:val="10"/>
        </w:numPr>
        <w:kinsoku/>
        <w:overflowPunct/>
        <w:topLinePunct w:val="0"/>
        <w:autoSpaceDE/>
        <w:autoSpaceDN/>
        <w:bidi w:val="0"/>
        <w:spacing w:line="560" w:lineRule="exact"/>
        <w:ind w:left="0" w:leftChars="0" w:firstLine="480" w:firstLineChars="0"/>
        <w:rPr>
          <w:rFonts w:hint="eastAsia" w:ascii="宋体" w:hAnsi="宋体" w:eastAsia="宋体" w:cs="宋体"/>
          <w:b w:val="0"/>
          <w:sz w:val="24"/>
          <w:szCs w:val="24"/>
          <w:highlight w:val="none"/>
        </w:rPr>
      </w:pPr>
      <w:r>
        <w:rPr>
          <w:rFonts w:ascii="Times New Roman" w:hAnsi="Times New Roman" w:eastAsia="宋体" w:cs="Times New Roman"/>
          <w:sz w:val="24"/>
          <w:szCs w:val="24"/>
          <w:highlight w:val="none"/>
        </w:rPr>
        <w:t>品牌形象展示内容；</w:t>
      </w:r>
    </w:p>
    <w:p w14:paraId="75646838">
      <w:pPr>
        <w:pStyle w:val="2"/>
        <w:numPr>
          <w:ilvl w:val="0"/>
          <w:numId w:val="10"/>
        </w:numPr>
        <w:kinsoku/>
        <w:overflowPunct/>
        <w:topLinePunct w:val="0"/>
        <w:autoSpaceDE/>
        <w:autoSpaceDN/>
        <w:bidi w:val="0"/>
        <w:spacing w:line="560" w:lineRule="exact"/>
        <w:ind w:left="0" w:leftChars="0" w:firstLine="480" w:firstLineChars="0"/>
        <w:rPr>
          <w:rFonts w:hint="eastAsia" w:ascii="宋体" w:hAnsi="宋体" w:eastAsia="宋体" w:cs="宋体"/>
          <w:b w:val="0"/>
          <w:sz w:val="24"/>
          <w:szCs w:val="24"/>
          <w:highlight w:val="none"/>
        </w:rPr>
      </w:pPr>
      <w:r>
        <w:rPr>
          <w:rFonts w:hint="eastAsia" w:cs="Times New Roman"/>
          <w:sz w:val="24"/>
          <w:szCs w:val="24"/>
          <w:highlight w:val="none"/>
          <w:lang w:eastAsia="zh-CN"/>
        </w:rPr>
        <w:t>软件</w:t>
      </w:r>
      <w:r>
        <w:rPr>
          <w:rFonts w:ascii="Times New Roman" w:hAnsi="Times New Roman" w:eastAsia="宋体" w:cs="Times New Roman"/>
          <w:sz w:val="24"/>
          <w:szCs w:val="24"/>
          <w:highlight w:val="none"/>
        </w:rPr>
        <w:t>制作；</w:t>
      </w:r>
    </w:p>
    <w:p w14:paraId="58AD7852">
      <w:pPr>
        <w:pStyle w:val="2"/>
        <w:kinsoku/>
        <w:overflowPunct/>
        <w:topLinePunct w:val="0"/>
        <w:autoSpaceDE/>
        <w:autoSpaceDN/>
        <w:bidi w:val="0"/>
        <w:spacing w:line="56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上述建设内容具体以批复的施工图为准，如需变更需履行设计变更等项目管理流程。</w:t>
      </w:r>
    </w:p>
    <w:p w14:paraId="2291E017">
      <w:pPr>
        <w:pStyle w:val="4"/>
        <w:numPr>
          <w:ilvl w:val="0"/>
          <w:numId w:val="6"/>
        </w:numPr>
        <w:kinsoku/>
        <w:overflowPunct/>
        <w:topLinePunct w:val="0"/>
        <w:autoSpaceDE/>
        <w:autoSpaceDN/>
        <w:bidi w:val="0"/>
        <w:spacing w:line="560" w:lineRule="exact"/>
        <w:ind w:left="0" w:leftChars="0" w:firstLine="0" w:firstLineChars="0"/>
        <w:rPr>
          <w:rFonts w:hint="eastAsia" w:ascii="Times New Roman" w:hAnsi="Times New Roman" w:cs="Times New Roman"/>
        </w:rPr>
      </w:pPr>
      <w:bookmarkStart w:id="8" w:name="_Toc30689"/>
      <w:bookmarkStart w:id="9" w:name="_Toc22730"/>
      <w:r>
        <w:rPr>
          <w:rFonts w:ascii="Times New Roman" w:hAnsi="Times New Roman" w:cs="Times New Roman"/>
        </w:rPr>
        <w:t>建设实施方案</w:t>
      </w:r>
      <w:bookmarkEnd w:id="8"/>
      <w:bookmarkEnd w:id="9"/>
    </w:p>
    <w:p w14:paraId="0DA6D862">
      <w:pPr>
        <w:pStyle w:val="6"/>
        <w:numPr>
          <w:ilvl w:val="1"/>
          <w:numId w:val="6"/>
        </w:numPr>
        <w:kinsoku/>
        <w:overflowPunct/>
        <w:topLinePunct w:val="0"/>
        <w:autoSpaceDE/>
        <w:autoSpaceDN/>
        <w:bidi w:val="0"/>
        <w:spacing w:line="560" w:lineRule="exact"/>
        <w:ind w:leftChars="0"/>
        <w:rPr>
          <w:rFonts w:hint="eastAsia"/>
        </w:rPr>
      </w:pPr>
      <w:bookmarkStart w:id="10" w:name="_Toc30702"/>
      <w:r>
        <w:rPr>
          <w:rFonts w:ascii="Times New Roman" w:hAnsi="Times New Roman" w:cs="Times New Roman"/>
        </w:rPr>
        <w:t>拆除工程</w:t>
      </w:r>
    </w:p>
    <w:p w14:paraId="7F3A637A">
      <w:pPr>
        <w:pStyle w:val="2"/>
        <w:kinsoku/>
        <w:overflowPunct/>
        <w:topLinePunct w:val="0"/>
        <w:autoSpaceDE/>
        <w:autoSpaceDN/>
        <w:bidi w:val="0"/>
        <w:spacing w:line="56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根据施工图开展拆除工作，在拆除时一旦发现与图纸不符的管线设施、疑似承重的结构构件、严重的质量缺陷、虫蛀或有害材料等异常情况，应立即停止该区域作业，拍照留证，并第一时间通知监理、设计师、项目经理、投标人到场联合研判。核心原则是：承重结构绝不能破坏，必须恢复原状或修改方案绕行；废弃或有问题的管线、质量缺陷需制定专项处理方案并经书面签证确认费用后，方可继续施工，确保后续隐蔽工程安全合规，避免后期风险和纠纷。</w:t>
      </w:r>
    </w:p>
    <w:p w14:paraId="1D7D3052">
      <w:pPr>
        <w:pStyle w:val="6"/>
        <w:numPr>
          <w:ilvl w:val="1"/>
          <w:numId w:val="6"/>
        </w:numPr>
        <w:kinsoku/>
        <w:overflowPunct/>
        <w:topLinePunct w:val="0"/>
        <w:autoSpaceDE/>
        <w:autoSpaceDN/>
        <w:bidi w:val="0"/>
        <w:spacing w:line="560" w:lineRule="exact"/>
        <w:ind w:leftChars="0"/>
        <w:rPr>
          <w:rFonts w:hint="eastAsia" w:ascii="Times New Roman" w:hAnsi="Times New Roman" w:cs="Times New Roman"/>
        </w:rPr>
      </w:pPr>
      <w:r>
        <w:rPr>
          <w:rFonts w:ascii="Times New Roman" w:hAnsi="Times New Roman" w:cs="Times New Roman"/>
        </w:rPr>
        <w:t>装修工程</w:t>
      </w:r>
      <w:bookmarkEnd w:id="10"/>
    </w:p>
    <w:p w14:paraId="79A46CA2">
      <w:pPr>
        <w:pStyle w:val="2"/>
        <w:kinsoku/>
        <w:overflowPunct/>
        <w:topLinePunct w:val="0"/>
        <w:autoSpaceDE/>
        <w:autoSpaceDN/>
        <w:bidi w:val="0"/>
        <w:spacing w:line="560" w:lineRule="exact"/>
        <w:rPr>
          <w:rFonts w:ascii="Times New Roman" w:hAnsi="Times New Roman" w:eastAsia="宋体" w:cs="Times New Roman"/>
          <w:sz w:val="24"/>
          <w:szCs w:val="24"/>
        </w:rPr>
      </w:pPr>
      <w:bookmarkStart w:id="11" w:name="OLE_LINK1"/>
      <w:r>
        <w:rPr>
          <w:rFonts w:ascii="Times New Roman" w:hAnsi="Times New Roman" w:eastAsia="宋体" w:cs="Times New Roman"/>
          <w:sz w:val="24"/>
          <w:szCs w:val="24"/>
        </w:rPr>
        <w:t>项目</w:t>
      </w:r>
      <w:r>
        <w:rPr>
          <w:rFonts w:ascii="Times New Roman" w:hAnsi="Times New Roman" w:eastAsia="宋体" w:cs="Times New Roman"/>
          <w:sz w:val="24"/>
          <w:szCs w:val="24"/>
          <w:highlight w:val="none"/>
        </w:rPr>
        <w:t>建筑装修工程</w:t>
      </w:r>
      <w:r>
        <w:rPr>
          <w:rFonts w:ascii="Times New Roman" w:hAnsi="Times New Roman" w:eastAsia="宋体" w:cs="Times New Roman"/>
          <w:sz w:val="24"/>
          <w:szCs w:val="24"/>
        </w:rPr>
        <w:t>规模与施工方式以</w:t>
      </w:r>
      <w:r>
        <w:rPr>
          <w:rFonts w:ascii="Times New Roman" w:hAnsi="Times New Roman" w:eastAsia="宋体" w:cs="Times New Roman"/>
          <w:sz w:val="24"/>
          <w:szCs w:val="24"/>
          <w:highlight w:val="none"/>
        </w:rPr>
        <w:t>批复的施工图为准，如需变更需履行设计变更等项目管理流程。</w:t>
      </w:r>
    </w:p>
    <w:p w14:paraId="733E20B3">
      <w:pPr>
        <w:pStyle w:val="6"/>
        <w:numPr>
          <w:ilvl w:val="1"/>
          <w:numId w:val="6"/>
        </w:numPr>
        <w:kinsoku/>
        <w:overflowPunct/>
        <w:topLinePunct w:val="0"/>
        <w:autoSpaceDE/>
        <w:autoSpaceDN/>
        <w:bidi w:val="0"/>
        <w:spacing w:line="560" w:lineRule="exact"/>
        <w:ind w:leftChars="0"/>
        <w:rPr>
          <w:rFonts w:hint="eastAsia" w:ascii="Times New Roman" w:hAnsi="Times New Roman" w:cs="Times New Roman"/>
        </w:rPr>
      </w:pPr>
      <w:r>
        <w:rPr>
          <w:rFonts w:ascii="Times New Roman" w:hAnsi="Times New Roman" w:cs="Times New Roman"/>
        </w:rPr>
        <w:t>软装配饰</w:t>
      </w:r>
    </w:p>
    <w:p w14:paraId="633B0A40">
      <w:pPr>
        <w:pStyle w:val="2"/>
        <w:kinsoku/>
        <w:overflowPunct/>
        <w:topLinePunct w:val="0"/>
        <w:autoSpaceDE/>
        <w:autoSpaceDN/>
        <w:bidi w:val="0"/>
        <w:spacing w:line="560" w:lineRule="exact"/>
        <w:rPr>
          <w:rFonts w:ascii="Times New Roman" w:hAnsi="Times New Roman" w:eastAsia="宋体" w:cs="Times New Roman"/>
          <w:sz w:val="24"/>
          <w:szCs w:val="24"/>
        </w:rPr>
      </w:pPr>
      <w:r>
        <w:rPr>
          <w:rFonts w:ascii="Times New Roman" w:hAnsi="Times New Roman" w:eastAsia="宋体" w:cs="Times New Roman"/>
          <w:sz w:val="24"/>
          <w:szCs w:val="24"/>
        </w:rPr>
        <w:t>为满足营业厅功能需求，需根据施工图，配备相应的家具设备，做好摆放和安装。</w:t>
      </w:r>
    </w:p>
    <w:p w14:paraId="19F3B771">
      <w:pPr>
        <w:pStyle w:val="6"/>
        <w:numPr>
          <w:ilvl w:val="1"/>
          <w:numId w:val="6"/>
        </w:numPr>
        <w:kinsoku/>
        <w:overflowPunct/>
        <w:topLinePunct w:val="0"/>
        <w:autoSpaceDE/>
        <w:autoSpaceDN/>
        <w:bidi w:val="0"/>
        <w:spacing w:line="560" w:lineRule="exact"/>
        <w:ind w:leftChars="0"/>
        <w:rPr>
          <w:rFonts w:hint="eastAsia" w:ascii="Times New Roman" w:hAnsi="Times New Roman" w:cs="Times New Roman"/>
        </w:rPr>
      </w:pPr>
      <w:r>
        <w:rPr>
          <w:rFonts w:hint="eastAsia" w:ascii="Times New Roman" w:hAnsi="Times New Roman" w:cs="Times New Roman"/>
          <w:lang w:val="en-US" w:eastAsia="zh-CN"/>
        </w:rPr>
        <w:t>3.4</w:t>
      </w:r>
      <w:r>
        <w:rPr>
          <w:rFonts w:ascii="Times New Roman" w:hAnsi="Times New Roman" w:cs="Times New Roman"/>
        </w:rPr>
        <w:t>给排水工程</w:t>
      </w:r>
    </w:p>
    <w:p w14:paraId="0458FC27">
      <w:pPr>
        <w:pStyle w:val="2"/>
        <w:numPr>
          <w:ilvl w:val="0"/>
          <w:numId w:val="11"/>
        </w:numPr>
        <w:kinsoku/>
        <w:overflowPunct/>
        <w:topLinePunct w:val="0"/>
        <w:autoSpaceDE/>
        <w:autoSpaceDN/>
        <w:bidi w:val="0"/>
        <w:spacing w:line="560" w:lineRule="exact"/>
        <w:ind w:left="0" w:leftChars="0" w:firstLine="480" w:firstLineChars="0"/>
        <w:rPr>
          <w:rFonts w:ascii="Segoe UI" w:hAnsi="Segoe UI" w:eastAsia="Segoe UI" w:cs="Segoe UI"/>
          <w:i w:val="0"/>
          <w:iCs w:val="0"/>
          <w:caps w:val="0"/>
          <w:color w:val="0F1115"/>
          <w:spacing w:val="0"/>
          <w:sz w:val="24"/>
          <w:szCs w:val="24"/>
          <w:shd w:val="clear" w:fill="FFFFFF"/>
        </w:rPr>
      </w:pPr>
      <w:r>
        <w:rPr>
          <w:rFonts w:ascii="Segoe UI" w:hAnsi="Segoe UI" w:eastAsia="Segoe UI" w:cs="Segoe UI"/>
          <w:i w:val="0"/>
          <w:iCs w:val="0"/>
          <w:caps w:val="0"/>
          <w:color w:val="0F1115"/>
          <w:spacing w:val="0"/>
          <w:sz w:val="24"/>
          <w:szCs w:val="24"/>
          <w:shd w:val="clear" w:fill="FFFFFF"/>
        </w:rPr>
        <w:t>所有管材、管件、阀门、设备等的</w:t>
      </w:r>
      <w:r>
        <w:rPr>
          <w:rFonts w:hint="default" w:ascii="Segoe UI" w:hAnsi="Segoe UI" w:eastAsia="Segoe UI" w:cs="Segoe UI"/>
          <w:i w:val="0"/>
          <w:iCs w:val="0"/>
          <w:caps w:val="0"/>
          <w:color w:val="0F1115"/>
          <w:spacing w:val="0"/>
          <w:sz w:val="24"/>
          <w:szCs w:val="24"/>
          <w:shd w:val="clear" w:fill="FFFFFF"/>
        </w:rPr>
        <w:t>规格</w:t>
      </w:r>
      <w:r>
        <w:rPr>
          <w:rFonts w:hint="eastAsia" w:ascii="Segoe UI" w:hAnsi="Segoe UI" w:eastAsia="Segoe UI" w:cs="Segoe UI"/>
          <w:i w:val="0"/>
          <w:iCs w:val="0"/>
          <w:caps w:val="0"/>
          <w:color w:val="0F1115"/>
          <w:spacing w:val="0"/>
          <w:sz w:val="24"/>
          <w:szCs w:val="24"/>
          <w:shd w:val="clear" w:fill="FFFFFF"/>
          <w:lang w:val="en-US" w:eastAsia="zh-CN"/>
        </w:rPr>
        <w:t>应</w:t>
      </w:r>
      <w:r>
        <w:rPr>
          <w:rFonts w:hint="default" w:ascii="Segoe UI" w:hAnsi="Segoe UI" w:eastAsia="Segoe UI" w:cs="Segoe UI"/>
          <w:i w:val="0"/>
          <w:iCs w:val="0"/>
          <w:caps w:val="0"/>
          <w:color w:val="0F1115"/>
          <w:spacing w:val="0"/>
          <w:sz w:val="24"/>
          <w:szCs w:val="24"/>
          <w:shd w:val="clear" w:fill="FFFFFF"/>
        </w:rPr>
        <w:t>符合国家现行标准和</w:t>
      </w:r>
      <w:r>
        <w:rPr>
          <w:rFonts w:hint="eastAsia" w:ascii="Segoe UI" w:hAnsi="Segoe UI" w:eastAsia="Segoe UI" w:cs="Segoe UI"/>
          <w:i w:val="0"/>
          <w:iCs w:val="0"/>
          <w:caps w:val="0"/>
          <w:color w:val="0F1115"/>
          <w:spacing w:val="0"/>
          <w:sz w:val="24"/>
          <w:szCs w:val="24"/>
          <w:shd w:val="clear" w:fill="FFFFFF"/>
          <w:lang w:val="en-US" w:eastAsia="zh-CN"/>
        </w:rPr>
        <w:t>施工图</w:t>
      </w:r>
      <w:r>
        <w:rPr>
          <w:rFonts w:hint="default" w:ascii="Segoe UI" w:hAnsi="Segoe UI" w:eastAsia="Segoe UI" w:cs="Segoe UI"/>
          <w:i w:val="0"/>
          <w:iCs w:val="0"/>
          <w:caps w:val="0"/>
          <w:color w:val="0F1115"/>
          <w:spacing w:val="0"/>
          <w:sz w:val="24"/>
          <w:szCs w:val="24"/>
          <w:shd w:val="clear" w:fill="FFFFFF"/>
        </w:rPr>
        <w:t>要求</w:t>
      </w:r>
      <w:r>
        <w:rPr>
          <w:rFonts w:hint="eastAsia" w:ascii="Segoe UI" w:hAnsi="Segoe UI" w:eastAsia="Segoe UI" w:cs="Segoe UI"/>
          <w:i w:val="0"/>
          <w:iCs w:val="0"/>
          <w:caps w:val="0"/>
          <w:color w:val="0F1115"/>
          <w:spacing w:val="0"/>
          <w:sz w:val="24"/>
          <w:szCs w:val="24"/>
          <w:shd w:val="clear" w:fill="FFFFFF"/>
          <w:lang w:eastAsia="zh-CN"/>
        </w:rPr>
        <w:t>，</w:t>
      </w:r>
      <w:r>
        <w:rPr>
          <w:rFonts w:hint="eastAsia" w:ascii="Segoe UI" w:hAnsi="Segoe UI" w:eastAsia="Segoe UI" w:cs="Segoe UI"/>
          <w:i w:val="0"/>
          <w:iCs w:val="0"/>
          <w:caps w:val="0"/>
          <w:color w:val="0F1115"/>
          <w:spacing w:val="0"/>
          <w:sz w:val="24"/>
          <w:szCs w:val="24"/>
          <w:shd w:val="clear" w:fill="FFFFFF"/>
          <w:lang w:val="en-US" w:eastAsia="zh-CN"/>
        </w:rPr>
        <w:t>如存在矛盾的应主动提出告知招标人、监理单位。</w:t>
      </w:r>
    </w:p>
    <w:p w14:paraId="4A10668A">
      <w:pPr>
        <w:pStyle w:val="2"/>
        <w:numPr>
          <w:ilvl w:val="0"/>
          <w:numId w:val="11"/>
        </w:numPr>
        <w:kinsoku/>
        <w:overflowPunct/>
        <w:topLinePunct w:val="0"/>
        <w:autoSpaceDE/>
        <w:autoSpaceDN/>
        <w:bidi w:val="0"/>
        <w:spacing w:line="560" w:lineRule="exact"/>
        <w:ind w:left="0" w:leftChars="0" w:firstLine="480" w:firstLineChars="0"/>
        <w:rPr>
          <w:rFonts w:ascii="Segoe UI" w:hAnsi="Segoe UI" w:eastAsia="Segoe UI" w:cs="Segoe UI"/>
          <w:i w:val="0"/>
          <w:iCs w:val="0"/>
          <w:caps w:val="0"/>
          <w:color w:val="0F1115"/>
          <w:spacing w:val="0"/>
          <w:sz w:val="24"/>
          <w:szCs w:val="24"/>
          <w:shd w:val="clear" w:fill="FFFFFF"/>
        </w:rPr>
      </w:pPr>
      <w:r>
        <w:rPr>
          <w:rFonts w:ascii="Segoe UI" w:hAnsi="Segoe UI" w:eastAsia="Segoe UI" w:cs="Segoe UI"/>
          <w:i w:val="0"/>
          <w:iCs w:val="0"/>
          <w:caps w:val="0"/>
          <w:color w:val="0F1115"/>
          <w:spacing w:val="0"/>
          <w:sz w:val="24"/>
          <w:szCs w:val="24"/>
          <w:shd w:val="clear" w:fill="FFFFFF"/>
        </w:rPr>
        <w:t>强弱电分管分槽，不同管同槽。</w:t>
      </w:r>
    </w:p>
    <w:p w14:paraId="2118C40C">
      <w:pPr>
        <w:pStyle w:val="2"/>
        <w:numPr>
          <w:ilvl w:val="0"/>
          <w:numId w:val="11"/>
        </w:numPr>
        <w:kinsoku/>
        <w:overflowPunct/>
        <w:topLinePunct w:val="0"/>
        <w:autoSpaceDE/>
        <w:autoSpaceDN/>
        <w:bidi w:val="0"/>
        <w:spacing w:line="560" w:lineRule="exact"/>
        <w:ind w:left="0" w:leftChars="0" w:firstLine="480" w:firstLineChars="0"/>
        <w:rPr>
          <w:rFonts w:hint="eastAsia" w:ascii="Segoe UI" w:hAnsi="Segoe UI" w:eastAsia="Segoe UI" w:cs="Segoe UI"/>
          <w:i w:val="0"/>
          <w:iCs w:val="0"/>
          <w:caps w:val="0"/>
          <w:color w:val="0F1115"/>
          <w:spacing w:val="0"/>
          <w:sz w:val="24"/>
          <w:szCs w:val="24"/>
          <w:shd w:val="clear" w:fill="FFFFFF"/>
        </w:rPr>
      </w:pPr>
      <w:r>
        <w:rPr>
          <w:rFonts w:ascii="Segoe UI" w:hAnsi="Segoe UI" w:eastAsia="Segoe UI" w:cs="Segoe UI"/>
          <w:i w:val="0"/>
          <w:iCs w:val="0"/>
          <w:caps w:val="0"/>
          <w:color w:val="0F1115"/>
          <w:spacing w:val="0"/>
          <w:sz w:val="24"/>
          <w:szCs w:val="24"/>
          <w:shd w:val="clear" w:fill="FFFFFF"/>
        </w:rPr>
        <w:t>电线国标足方，回路清晰，插座、照明、空调、厨卫单独分路。</w:t>
      </w:r>
    </w:p>
    <w:p w14:paraId="2DDFA388">
      <w:pPr>
        <w:pStyle w:val="2"/>
        <w:numPr>
          <w:ilvl w:val="0"/>
          <w:numId w:val="11"/>
        </w:numPr>
        <w:kinsoku/>
        <w:overflowPunct/>
        <w:topLinePunct w:val="0"/>
        <w:autoSpaceDE/>
        <w:autoSpaceDN/>
        <w:bidi w:val="0"/>
        <w:spacing w:line="560" w:lineRule="exact"/>
        <w:ind w:left="0" w:leftChars="0" w:firstLine="480" w:firstLineChars="0"/>
        <w:rPr>
          <w:rFonts w:hint="eastAsia" w:ascii="Segoe UI" w:hAnsi="Segoe UI" w:eastAsia="Segoe UI" w:cs="Segoe UI"/>
          <w:i w:val="0"/>
          <w:iCs w:val="0"/>
          <w:caps w:val="0"/>
          <w:color w:val="0F1115"/>
          <w:spacing w:val="0"/>
          <w:sz w:val="24"/>
          <w:szCs w:val="24"/>
          <w:shd w:val="clear" w:fill="FFFFFF"/>
        </w:rPr>
      </w:pPr>
      <w:r>
        <w:rPr>
          <w:rFonts w:ascii="Segoe UI" w:hAnsi="Segoe UI" w:eastAsia="Segoe UI" w:cs="Segoe UI"/>
          <w:i w:val="0"/>
          <w:iCs w:val="0"/>
          <w:caps w:val="0"/>
          <w:color w:val="0F1115"/>
          <w:spacing w:val="0"/>
          <w:sz w:val="24"/>
          <w:szCs w:val="24"/>
          <w:shd w:val="clear" w:fill="FFFFFF"/>
        </w:rPr>
        <w:t>隐蔽或埋地的排水管道</w:t>
      </w:r>
      <w:r>
        <w:rPr>
          <w:rFonts w:hint="default" w:ascii="Segoe UI" w:hAnsi="Segoe UI" w:eastAsia="Segoe UI" w:cs="Segoe UI"/>
          <w:i w:val="0"/>
          <w:iCs w:val="0"/>
          <w:caps w:val="0"/>
          <w:color w:val="0F1115"/>
          <w:spacing w:val="0"/>
          <w:sz w:val="24"/>
          <w:szCs w:val="24"/>
          <w:shd w:val="clear" w:fill="FFFFFF"/>
        </w:rPr>
        <w:t>在隐蔽前必须做灌水试验</w:t>
      </w:r>
      <w:r>
        <w:rPr>
          <w:rFonts w:hint="eastAsia" w:ascii="Segoe UI" w:hAnsi="Segoe UI" w:eastAsia="Segoe UI" w:cs="Segoe UI"/>
          <w:i w:val="0"/>
          <w:iCs w:val="0"/>
          <w:caps w:val="0"/>
          <w:color w:val="0F1115"/>
          <w:spacing w:val="0"/>
          <w:sz w:val="24"/>
          <w:szCs w:val="24"/>
          <w:shd w:val="clear" w:fill="FFFFFF"/>
          <w:lang w:eastAsia="zh-CN"/>
        </w:rPr>
        <w:t>，室内排水主干管（立管及水平干管）安装后，需进行通球试验，确保管道内部畅通无堵塞。</w:t>
      </w:r>
    </w:p>
    <w:p w14:paraId="0E7090A3">
      <w:pPr>
        <w:pStyle w:val="2"/>
        <w:numPr>
          <w:ilvl w:val="0"/>
          <w:numId w:val="11"/>
        </w:numPr>
        <w:kinsoku/>
        <w:overflowPunct/>
        <w:topLinePunct w:val="0"/>
        <w:autoSpaceDE/>
        <w:autoSpaceDN/>
        <w:bidi w:val="0"/>
        <w:spacing w:line="560" w:lineRule="exact"/>
        <w:ind w:left="0" w:leftChars="0" w:firstLine="480" w:firstLineChars="0"/>
        <w:rPr>
          <w:rFonts w:hint="eastAsia" w:ascii="Segoe UI" w:hAnsi="Segoe UI" w:eastAsia="Segoe UI" w:cs="Segoe UI"/>
          <w:i w:val="0"/>
          <w:iCs w:val="0"/>
          <w:caps w:val="0"/>
          <w:color w:val="0F1115"/>
          <w:spacing w:val="0"/>
          <w:sz w:val="24"/>
          <w:szCs w:val="24"/>
          <w:shd w:val="clear" w:fill="FFFFFF"/>
        </w:rPr>
      </w:pPr>
      <w:r>
        <w:rPr>
          <w:rFonts w:ascii="Segoe UI" w:hAnsi="Segoe UI" w:eastAsia="Segoe UI" w:cs="Segoe UI"/>
          <w:i w:val="0"/>
          <w:iCs w:val="0"/>
          <w:caps w:val="0"/>
          <w:color w:val="0F1115"/>
          <w:spacing w:val="0"/>
          <w:sz w:val="24"/>
          <w:szCs w:val="24"/>
          <w:shd w:val="clear" w:fill="FFFFFF"/>
        </w:rPr>
        <w:t>水管走顶不走地，打压试验0.6～0.8MPa，稳压30分钟无压降渗漏。</w:t>
      </w:r>
    </w:p>
    <w:p w14:paraId="3E60DCA2">
      <w:pPr>
        <w:pStyle w:val="2"/>
        <w:numPr>
          <w:ilvl w:val="0"/>
          <w:numId w:val="11"/>
        </w:numPr>
        <w:kinsoku/>
        <w:overflowPunct/>
        <w:topLinePunct w:val="0"/>
        <w:autoSpaceDE/>
        <w:autoSpaceDN/>
        <w:bidi w:val="0"/>
        <w:spacing w:line="560" w:lineRule="exact"/>
        <w:ind w:left="0" w:leftChars="0" w:firstLine="480" w:firstLineChars="0"/>
        <w:rPr>
          <w:rFonts w:hint="eastAsia" w:ascii="Segoe UI" w:hAnsi="Segoe UI" w:eastAsia="Segoe UI" w:cs="Segoe UI"/>
          <w:i w:val="0"/>
          <w:iCs w:val="0"/>
          <w:caps w:val="0"/>
          <w:color w:val="0F1115"/>
          <w:spacing w:val="0"/>
          <w:sz w:val="24"/>
          <w:szCs w:val="24"/>
          <w:shd w:val="clear" w:fill="FFFFFF"/>
          <w:lang w:val="en-US" w:eastAsia="zh-CN"/>
        </w:rPr>
      </w:pPr>
      <w:r>
        <w:rPr>
          <w:rFonts w:ascii="Segoe UI" w:hAnsi="Segoe UI" w:eastAsia="Segoe UI" w:cs="Segoe UI"/>
          <w:i w:val="0"/>
          <w:iCs w:val="0"/>
          <w:caps w:val="0"/>
          <w:color w:val="0F1115"/>
          <w:spacing w:val="0"/>
          <w:sz w:val="24"/>
          <w:szCs w:val="24"/>
          <w:shd w:val="clear" w:fill="FFFFFF"/>
        </w:rPr>
        <w:t>排水坡度合理，无堵塞、反味、积水；防水上翻≥300mm，淋浴区≥1800mm</w:t>
      </w:r>
    </w:p>
    <w:p w14:paraId="7CE861A9">
      <w:pPr>
        <w:pStyle w:val="6"/>
        <w:numPr>
          <w:ilvl w:val="1"/>
          <w:numId w:val="6"/>
        </w:numPr>
        <w:kinsoku/>
        <w:overflowPunct/>
        <w:topLinePunct w:val="0"/>
        <w:autoSpaceDE/>
        <w:autoSpaceDN/>
        <w:bidi w:val="0"/>
        <w:spacing w:line="560" w:lineRule="exact"/>
        <w:ind w:leftChars="0"/>
        <w:rPr>
          <w:rFonts w:hint="eastAsia" w:ascii="Times New Roman" w:hAnsi="Times New Roman" w:cs="Times New Roman"/>
        </w:rPr>
      </w:pPr>
      <w:r>
        <w:rPr>
          <w:rFonts w:ascii="Times New Roman" w:hAnsi="Times New Roman" w:cs="Times New Roman"/>
        </w:rPr>
        <w:t>防水工程</w:t>
      </w:r>
    </w:p>
    <w:p w14:paraId="4875F846">
      <w:pPr>
        <w:pStyle w:val="2"/>
        <w:numPr>
          <w:ilvl w:val="0"/>
          <w:numId w:val="12"/>
        </w:numPr>
        <w:kinsoku/>
        <w:overflowPunct/>
        <w:topLinePunct w:val="0"/>
        <w:autoSpaceDE/>
        <w:autoSpaceDN/>
        <w:bidi w:val="0"/>
        <w:spacing w:line="560" w:lineRule="exact"/>
        <w:ind w:left="0" w:leftChars="0" w:firstLine="480" w:firstLineChars="0"/>
        <w:rPr>
          <w:rFonts w:hint="eastAsia" w:ascii="Segoe UI" w:hAnsi="Segoe UI" w:eastAsia="Segoe UI" w:cs="Segoe UI"/>
          <w:i w:val="0"/>
          <w:iCs w:val="0"/>
          <w:caps w:val="0"/>
          <w:color w:val="0F1115"/>
          <w:spacing w:val="0"/>
          <w:sz w:val="24"/>
          <w:szCs w:val="24"/>
          <w:shd w:val="clear" w:fill="FFFFFF"/>
        </w:rPr>
      </w:pPr>
      <w:bookmarkStart w:id="12" w:name="_Toc456614444"/>
      <w:r>
        <w:rPr>
          <w:rFonts w:hint="eastAsia" w:ascii="Segoe UI" w:hAnsi="Segoe UI" w:cs="Segoe UI"/>
          <w:i w:val="0"/>
          <w:iCs w:val="0"/>
          <w:caps w:val="0"/>
          <w:color w:val="0F1115"/>
          <w:spacing w:val="0"/>
          <w:sz w:val="24"/>
          <w:szCs w:val="24"/>
          <w:shd w:val="clear" w:fill="FFFFFF"/>
          <w:lang w:val="en-US" w:eastAsia="zh-CN"/>
        </w:rPr>
        <w:t>防水施工前应进行</w:t>
      </w:r>
      <w:r>
        <w:rPr>
          <w:rFonts w:ascii="Segoe UI" w:hAnsi="Segoe UI" w:eastAsia="Segoe UI" w:cs="Segoe UI"/>
          <w:i w:val="0"/>
          <w:iCs w:val="0"/>
          <w:caps w:val="0"/>
          <w:color w:val="0F1115"/>
          <w:spacing w:val="0"/>
          <w:sz w:val="24"/>
          <w:szCs w:val="24"/>
          <w:shd w:val="clear" w:fill="FFFFFF"/>
        </w:rPr>
        <w:t>基层找平、阴阳角圆弧处理，涂刷两遍横竖交叉。</w:t>
      </w:r>
    </w:p>
    <w:p w14:paraId="1E0DD635">
      <w:pPr>
        <w:pStyle w:val="2"/>
        <w:numPr>
          <w:ilvl w:val="0"/>
          <w:numId w:val="12"/>
        </w:numPr>
        <w:kinsoku/>
        <w:overflowPunct/>
        <w:topLinePunct w:val="0"/>
        <w:autoSpaceDE/>
        <w:autoSpaceDN/>
        <w:bidi w:val="0"/>
        <w:spacing w:line="560" w:lineRule="exact"/>
        <w:ind w:left="0" w:leftChars="0" w:firstLine="480" w:firstLineChars="0"/>
        <w:rPr>
          <w:rFonts w:hint="eastAsia" w:ascii="Segoe UI" w:hAnsi="Segoe UI" w:eastAsia="Segoe UI" w:cs="Segoe UI"/>
          <w:i w:val="0"/>
          <w:iCs w:val="0"/>
          <w:caps w:val="0"/>
          <w:color w:val="0F1115"/>
          <w:spacing w:val="0"/>
          <w:sz w:val="24"/>
          <w:szCs w:val="24"/>
          <w:shd w:val="clear" w:fill="FFFFFF"/>
        </w:rPr>
      </w:pPr>
      <w:r>
        <w:rPr>
          <w:rFonts w:ascii="Segoe UI" w:hAnsi="Segoe UI" w:eastAsia="Segoe UI" w:cs="Segoe UI"/>
          <w:i w:val="0"/>
          <w:iCs w:val="0"/>
          <w:caps w:val="0"/>
          <w:color w:val="0F1115"/>
          <w:spacing w:val="0"/>
          <w:sz w:val="24"/>
          <w:szCs w:val="24"/>
          <w:shd w:val="clear" w:fill="FFFFFF"/>
        </w:rPr>
        <w:t>闭水试验48小时，无渗漏、墙面无洇湿。</w:t>
      </w:r>
    </w:p>
    <w:p w14:paraId="10480B6E">
      <w:pPr>
        <w:pStyle w:val="2"/>
        <w:numPr>
          <w:ilvl w:val="0"/>
          <w:numId w:val="12"/>
        </w:numPr>
        <w:kinsoku/>
        <w:overflowPunct/>
        <w:topLinePunct w:val="0"/>
        <w:autoSpaceDE/>
        <w:autoSpaceDN/>
        <w:bidi w:val="0"/>
        <w:spacing w:line="560" w:lineRule="exact"/>
        <w:ind w:left="0" w:leftChars="0" w:firstLine="480" w:firstLineChars="0"/>
        <w:rPr>
          <w:rFonts w:hint="eastAsia" w:ascii="Segoe UI" w:hAnsi="Segoe UI" w:eastAsia="Segoe UI" w:cs="Segoe UI"/>
          <w:i w:val="0"/>
          <w:iCs w:val="0"/>
          <w:caps w:val="0"/>
          <w:color w:val="0F1115"/>
          <w:spacing w:val="0"/>
          <w:sz w:val="24"/>
          <w:szCs w:val="24"/>
          <w:shd w:val="clear" w:fill="FFFFFF"/>
        </w:rPr>
      </w:pPr>
      <w:r>
        <w:rPr>
          <w:rFonts w:ascii="Segoe UI" w:hAnsi="Segoe UI" w:eastAsia="Segoe UI" w:cs="Segoe UI"/>
          <w:i w:val="0"/>
          <w:iCs w:val="0"/>
          <w:caps w:val="0"/>
          <w:color w:val="0F1115"/>
          <w:spacing w:val="0"/>
          <w:sz w:val="24"/>
          <w:szCs w:val="24"/>
          <w:shd w:val="clear" w:fill="FFFFFF"/>
        </w:rPr>
        <w:t>卫生间、厨房、阳台、飘窗全做防水，管口、墙角加强附加层。</w:t>
      </w:r>
    </w:p>
    <w:p w14:paraId="491020B7">
      <w:pPr>
        <w:pStyle w:val="6"/>
        <w:numPr>
          <w:ilvl w:val="1"/>
          <w:numId w:val="6"/>
        </w:numPr>
        <w:kinsoku/>
        <w:overflowPunct/>
        <w:topLinePunct w:val="0"/>
        <w:autoSpaceDE/>
        <w:autoSpaceDN/>
        <w:bidi w:val="0"/>
        <w:spacing w:line="560" w:lineRule="exact"/>
        <w:ind w:leftChars="0"/>
        <w:rPr>
          <w:rFonts w:hint="eastAsia" w:ascii="Times New Roman" w:hAnsi="Times New Roman" w:cs="Times New Roman"/>
        </w:rPr>
      </w:pPr>
      <w:r>
        <w:rPr>
          <w:rFonts w:ascii="Times New Roman" w:hAnsi="Times New Roman" w:cs="Times New Roman"/>
        </w:rPr>
        <w:t>消防工程</w:t>
      </w:r>
    </w:p>
    <w:p w14:paraId="20376D70">
      <w:pPr>
        <w:pStyle w:val="2"/>
        <w:numPr>
          <w:ilvl w:val="0"/>
          <w:numId w:val="13"/>
        </w:numPr>
        <w:kinsoku/>
        <w:overflowPunct/>
        <w:topLinePunct w:val="0"/>
        <w:autoSpaceDE/>
        <w:autoSpaceDN/>
        <w:bidi w:val="0"/>
        <w:spacing w:line="560" w:lineRule="exact"/>
        <w:ind w:left="0" w:leftChars="0" w:firstLine="480" w:firstLineChars="0"/>
        <w:rPr>
          <w:rFonts w:ascii="Segoe UI" w:hAnsi="Segoe UI" w:eastAsia="Segoe UI" w:cs="Segoe UI"/>
          <w:i w:val="0"/>
          <w:iCs w:val="0"/>
          <w:caps w:val="0"/>
          <w:color w:val="0F1115"/>
          <w:spacing w:val="0"/>
          <w:sz w:val="24"/>
          <w:szCs w:val="24"/>
          <w:shd w:val="clear" w:fill="FFFFFF"/>
        </w:rPr>
      </w:pPr>
      <w:r>
        <w:rPr>
          <w:rFonts w:ascii="Segoe UI" w:hAnsi="Segoe UI" w:eastAsia="Segoe UI" w:cs="Segoe UI"/>
          <w:i w:val="0"/>
          <w:iCs w:val="0"/>
          <w:caps w:val="0"/>
          <w:color w:val="0F1115"/>
          <w:spacing w:val="0"/>
          <w:sz w:val="24"/>
          <w:szCs w:val="24"/>
          <w:shd w:val="clear" w:fill="FFFFFF"/>
        </w:rPr>
        <w:t>消防工程建设方案需严格遵循“预防为主、防消结合”的方针，根据施工图开展工作，在发现问题时第一时间通知监理、设计师、项目经理、投标人到场联合研判。</w:t>
      </w:r>
    </w:p>
    <w:p w14:paraId="52D7403B">
      <w:pPr>
        <w:pStyle w:val="2"/>
        <w:numPr>
          <w:ilvl w:val="0"/>
          <w:numId w:val="13"/>
        </w:numPr>
        <w:kinsoku/>
        <w:overflowPunct/>
        <w:topLinePunct w:val="0"/>
        <w:autoSpaceDE/>
        <w:autoSpaceDN/>
        <w:bidi w:val="0"/>
        <w:spacing w:line="560" w:lineRule="exact"/>
        <w:ind w:left="0" w:leftChars="0" w:firstLine="480" w:firstLineChars="0"/>
        <w:rPr>
          <w:rFonts w:ascii="Segoe UI" w:hAnsi="Segoe UI" w:eastAsia="Segoe UI" w:cs="Segoe UI"/>
          <w:i w:val="0"/>
          <w:iCs w:val="0"/>
          <w:caps w:val="0"/>
          <w:color w:val="0F1115"/>
          <w:spacing w:val="0"/>
          <w:sz w:val="24"/>
          <w:szCs w:val="24"/>
          <w:shd w:val="clear" w:fill="FFFFFF"/>
        </w:rPr>
      </w:pPr>
      <w:r>
        <w:rPr>
          <w:rFonts w:ascii="Segoe UI" w:hAnsi="Segoe UI" w:eastAsia="Segoe UI" w:cs="Segoe UI"/>
          <w:i w:val="0"/>
          <w:iCs w:val="0"/>
          <w:caps w:val="0"/>
          <w:color w:val="0F1115"/>
          <w:spacing w:val="0"/>
          <w:sz w:val="24"/>
          <w:szCs w:val="24"/>
          <w:shd w:val="clear" w:fill="FFFFFF"/>
        </w:rPr>
        <w:t>施工前，系统图、设备布置图、接线图等技术资料应齐全，并经设计交底</w:t>
      </w:r>
      <w:r>
        <w:rPr>
          <w:rFonts w:hint="eastAsia" w:ascii="Segoe UI" w:hAnsi="Segoe UI" w:cs="Segoe UI"/>
          <w:i w:val="0"/>
          <w:iCs w:val="0"/>
          <w:caps w:val="0"/>
          <w:color w:val="0F1115"/>
          <w:spacing w:val="0"/>
          <w:sz w:val="24"/>
          <w:szCs w:val="24"/>
          <w:shd w:val="clear" w:fill="FFFFFF"/>
          <w:lang w:eastAsia="zh-CN"/>
        </w:rPr>
        <w:t>。</w:t>
      </w:r>
    </w:p>
    <w:p w14:paraId="36CA2EEF">
      <w:pPr>
        <w:pStyle w:val="2"/>
        <w:numPr>
          <w:ilvl w:val="0"/>
          <w:numId w:val="13"/>
        </w:numPr>
        <w:kinsoku/>
        <w:overflowPunct/>
        <w:topLinePunct w:val="0"/>
        <w:autoSpaceDE/>
        <w:autoSpaceDN/>
        <w:bidi w:val="0"/>
        <w:spacing w:line="560" w:lineRule="exact"/>
        <w:ind w:left="0" w:leftChars="0" w:firstLine="480" w:firstLineChars="0"/>
        <w:rPr>
          <w:rFonts w:hint="default" w:ascii="Segoe UI" w:hAnsi="Segoe UI" w:eastAsia="Segoe UI" w:cs="Segoe UI"/>
          <w:i w:val="0"/>
          <w:iCs w:val="0"/>
          <w:caps w:val="0"/>
          <w:color w:val="0F1115"/>
          <w:spacing w:val="0"/>
          <w:sz w:val="24"/>
          <w:szCs w:val="24"/>
          <w:shd w:val="clear" w:fill="FFFFFF"/>
        </w:rPr>
      </w:pPr>
      <w:r>
        <w:rPr>
          <w:rFonts w:ascii="Segoe UI" w:hAnsi="Segoe UI" w:eastAsia="Segoe UI" w:cs="Segoe UI"/>
          <w:i w:val="0"/>
          <w:iCs w:val="0"/>
          <w:caps w:val="0"/>
          <w:color w:val="0F1115"/>
          <w:spacing w:val="0"/>
          <w:sz w:val="24"/>
          <w:szCs w:val="24"/>
          <w:shd w:val="clear" w:fill="FFFFFF"/>
        </w:rPr>
        <w:t>每道工序完成后应进行检查，需经监理检验认可，</w:t>
      </w:r>
      <w:r>
        <w:rPr>
          <w:rFonts w:hint="default" w:ascii="Segoe UI" w:hAnsi="Segoe UI" w:eastAsia="Segoe UI" w:cs="Segoe UI"/>
          <w:i w:val="0"/>
          <w:iCs w:val="0"/>
          <w:caps w:val="0"/>
          <w:color w:val="0F1115"/>
          <w:spacing w:val="0"/>
          <w:sz w:val="24"/>
          <w:szCs w:val="24"/>
          <w:shd w:val="clear" w:fill="FFFFFF"/>
        </w:rPr>
        <w:t>不合格不得进入下道工序</w:t>
      </w:r>
      <w:r>
        <w:rPr>
          <w:rFonts w:hint="eastAsia" w:ascii="Segoe UI" w:hAnsi="Segoe UI" w:cs="Segoe UI"/>
          <w:i w:val="0"/>
          <w:iCs w:val="0"/>
          <w:caps w:val="0"/>
          <w:color w:val="0F1115"/>
          <w:spacing w:val="0"/>
          <w:sz w:val="24"/>
          <w:szCs w:val="24"/>
          <w:shd w:val="clear" w:fill="FFFFFF"/>
          <w:lang w:eastAsia="zh-CN"/>
        </w:rPr>
        <w:t>；</w:t>
      </w:r>
    </w:p>
    <w:p w14:paraId="0B17EAFA">
      <w:pPr>
        <w:pStyle w:val="2"/>
        <w:numPr>
          <w:ilvl w:val="0"/>
          <w:numId w:val="13"/>
        </w:numPr>
        <w:kinsoku/>
        <w:overflowPunct/>
        <w:topLinePunct w:val="0"/>
        <w:autoSpaceDE/>
        <w:autoSpaceDN/>
        <w:bidi w:val="0"/>
        <w:spacing w:line="560" w:lineRule="exact"/>
        <w:ind w:left="0" w:leftChars="0" w:firstLine="480" w:firstLineChars="0"/>
        <w:rPr>
          <w:rFonts w:ascii="Segoe UI" w:hAnsi="Segoe UI" w:eastAsia="Segoe UI" w:cs="Segoe UI"/>
          <w:i w:val="0"/>
          <w:iCs w:val="0"/>
          <w:caps w:val="0"/>
          <w:color w:val="0F1115"/>
          <w:spacing w:val="0"/>
          <w:sz w:val="24"/>
          <w:szCs w:val="24"/>
          <w:shd w:val="clear" w:fill="FFFFFF"/>
        </w:rPr>
      </w:pPr>
      <w:r>
        <w:rPr>
          <w:rFonts w:ascii="Segoe UI" w:hAnsi="Segoe UI" w:eastAsia="Segoe UI" w:cs="Segoe UI"/>
          <w:i w:val="0"/>
          <w:iCs w:val="0"/>
          <w:caps w:val="0"/>
          <w:color w:val="0F1115"/>
          <w:spacing w:val="0"/>
          <w:sz w:val="24"/>
          <w:szCs w:val="24"/>
          <w:shd w:val="clear" w:fill="FFFFFF"/>
        </w:rPr>
        <w:t>隐蔽工程的质量检查，应</w:t>
      </w:r>
      <w:r>
        <w:rPr>
          <w:rFonts w:hint="default" w:ascii="Segoe UI" w:hAnsi="Segoe UI" w:eastAsia="Segoe UI" w:cs="Segoe UI"/>
          <w:i w:val="0"/>
          <w:iCs w:val="0"/>
          <w:caps w:val="0"/>
          <w:color w:val="0F1115"/>
          <w:spacing w:val="0"/>
          <w:sz w:val="24"/>
          <w:szCs w:val="24"/>
          <w:shd w:val="clear" w:fill="FFFFFF"/>
        </w:rPr>
        <w:t>保留现场照片或视频记录，确保可追溯</w:t>
      </w:r>
    </w:p>
    <w:p w14:paraId="29DC4E3F">
      <w:pPr>
        <w:pStyle w:val="2"/>
        <w:numPr>
          <w:ilvl w:val="0"/>
          <w:numId w:val="13"/>
        </w:numPr>
        <w:kinsoku/>
        <w:overflowPunct/>
        <w:topLinePunct w:val="0"/>
        <w:autoSpaceDE/>
        <w:autoSpaceDN/>
        <w:bidi w:val="0"/>
        <w:spacing w:line="560" w:lineRule="exact"/>
        <w:ind w:left="0" w:leftChars="0" w:firstLine="480" w:firstLineChars="0"/>
        <w:rPr>
          <w:rFonts w:ascii="Segoe UI" w:hAnsi="Segoe UI" w:eastAsia="Segoe UI" w:cs="Segoe UI"/>
          <w:i w:val="0"/>
          <w:iCs w:val="0"/>
          <w:caps w:val="0"/>
          <w:color w:val="0F1115"/>
          <w:spacing w:val="0"/>
          <w:sz w:val="24"/>
          <w:szCs w:val="24"/>
          <w:shd w:val="clear" w:fill="FFFFFF"/>
        </w:rPr>
      </w:pPr>
      <w:r>
        <w:rPr>
          <w:rFonts w:ascii="Segoe UI" w:hAnsi="Segoe UI" w:eastAsia="Segoe UI" w:cs="Segoe UI"/>
          <w:i w:val="0"/>
          <w:iCs w:val="0"/>
          <w:caps w:val="0"/>
          <w:color w:val="0F1115"/>
          <w:spacing w:val="0"/>
          <w:sz w:val="24"/>
          <w:szCs w:val="24"/>
          <w:shd w:val="clear" w:fill="FFFFFF"/>
        </w:rPr>
        <w:t>系统竣工后，</w:t>
      </w:r>
      <w:r>
        <w:rPr>
          <w:rFonts w:hint="default" w:ascii="Segoe UI" w:hAnsi="Segoe UI" w:eastAsia="Segoe UI" w:cs="Segoe UI"/>
          <w:i w:val="0"/>
          <w:iCs w:val="0"/>
          <w:caps w:val="0"/>
          <w:color w:val="0F1115"/>
          <w:spacing w:val="0"/>
          <w:sz w:val="24"/>
          <w:szCs w:val="24"/>
          <w:shd w:val="clear" w:fill="FFFFFF"/>
        </w:rPr>
        <w:t>必须进行工程验收，由</w:t>
      </w:r>
      <w:r>
        <w:rPr>
          <w:rFonts w:hint="eastAsia" w:ascii="Segoe UI" w:hAnsi="Segoe UI" w:cs="Segoe UI"/>
          <w:i w:val="0"/>
          <w:iCs w:val="0"/>
          <w:caps w:val="0"/>
          <w:color w:val="0F1115"/>
          <w:spacing w:val="0"/>
          <w:sz w:val="24"/>
          <w:szCs w:val="24"/>
          <w:shd w:val="clear" w:fill="FFFFFF"/>
          <w:lang w:val="en-US" w:eastAsia="zh-CN"/>
        </w:rPr>
        <w:t>建立单位</w:t>
      </w:r>
      <w:r>
        <w:rPr>
          <w:rFonts w:hint="default" w:ascii="Segoe UI" w:hAnsi="Segoe UI" w:eastAsia="Segoe UI" w:cs="Segoe UI"/>
          <w:i w:val="0"/>
          <w:iCs w:val="0"/>
          <w:caps w:val="0"/>
          <w:color w:val="0F1115"/>
          <w:spacing w:val="0"/>
          <w:sz w:val="24"/>
          <w:szCs w:val="24"/>
          <w:shd w:val="clear" w:fill="FFFFFF"/>
        </w:rPr>
        <w:t>组织</w:t>
      </w:r>
      <w:r>
        <w:rPr>
          <w:rFonts w:hint="eastAsia" w:ascii="Segoe UI" w:hAnsi="Segoe UI" w:cs="Segoe UI"/>
          <w:i w:val="0"/>
          <w:iCs w:val="0"/>
          <w:caps w:val="0"/>
          <w:color w:val="0F1115"/>
          <w:spacing w:val="0"/>
          <w:sz w:val="24"/>
          <w:szCs w:val="24"/>
          <w:shd w:val="clear" w:fill="FFFFFF"/>
          <w:lang w:val="en-US" w:eastAsia="zh-CN"/>
        </w:rPr>
        <w:t>招标人</w:t>
      </w:r>
      <w:r>
        <w:rPr>
          <w:rFonts w:hint="default" w:ascii="Segoe UI" w:hAnsi="Segoe UI" w:eastAsia="Segoe UI" w:cs="Segoe UI"/>
          <w:i w:val="0"/>
          <w:iCs w:val="0"/>
          <w:caps w:val="0"/>
          <w:color w:val="0F1115"/>
          <w:spacing w:val="0"/>
          <w:sz w:val="24"/>
          <w:szCs w:val="24"/>
          <w:shd w:val="clear" w:fill="FFFFFF"/>
        </w:rPr>
        <w:t>、设计、施工、等单位参加，验收不合格不应投入使用</w:t>
      </w:r>
    </w:p>
    <w:p w14:paraId="27C87108">
      <w:pPr>
        <w:pStyle w:val="6"/>
        <w:numPr>
          <w:ilvl w:val="1"/>
          <w:numId w:val="6"/>
        </w:numPr>
        <w:kinsoku/>
        <w:overflowPunct/>
        <w:topLinePunct w:val="0"/>
        <w:autoSpaceDE/>
        <w:autoSpaceDN/>
        <w:bidi w:val="0"/>
        <w:spacing w:line="560" w:lineRule="exact"/>
        <w:ind w:leftChars="0"/>
        <w:rPr>
          <w:rFonts w:hint="eastAsia" w:ascii="Times New Roman" w:hAnsi="Times New Roman" w:cs="Times New Roman"/>
        </w:rPr>
      </w:pPr>
      <w:r>
        <w:rPr>
          <w:rFonts w:ascii="Times New Roman" w:hAnsi="Times New Roman" w:cs="Times New Roman"/>
        </w:rPr>
        <w:t>天面工程</w:t>
      </w:r>
    </w:p>
    <w:p w14:paraId="541259AF">
      <w:pPr>
        <w:pStyle w:val="2"/>
        <w:numPr>
          <w:ilvl w:val="0"/>
          <w:numId w:val="14"/>
        </w:numPr>
        <w:kinsoku/>
        <w:overflowPunct/>
        <w:topLinePunct w:val="0"/>
        <w:autoSpaceDE/>
        <w:autoSpaceDN/>
        <w:bidi w:val="0"/>
        <w:spacing w:line="560" w:lineRule="exact"/>
        <w:ind w:left="0" w:leftChars="0" w:firstLine="480" w:firstLineChars="0"/>
        <w:rPr>
          <w:rFonts w:hint="eastAsia" w:ascii="宋体" w:hAnsi="宋体" w:eastAsia="宋体" w:cs="宋体"/>
          <w:b w:val="0"/>
          <w:sz w:val="24"/>
          <w:szCs w:val="24"/>
          <w:highlight w:val="none"/>
        </w:rPr>
      </w:pPr>
      <w:r>
        <w:rPr>
          <w:rFonts w:ascii="Times New Roman" w:hAnsi="Times New Roman" w:eastAsia="宋体" w:cs="Times New Roman"/>
          <w:sz w:val="24"/>
          <w:szCs w:val="24"/>
          <w:highlight w:val="none"/>
        </w:rPr>
        <w:t>应做好防火、防腐、防锈处理。</w:t>
      </w:r>
    </w:p>
    <w:p w14:paraId="1F3F68C3">
      <w:pPr>
        <w:pStyle w:val="2"/>
        <w:numPr>
          <w:ilvl w:val="0"/>
          <w:numId w:val="14"/>
        </w:numPr>
        <w:kinsoku/>
        <w:overflowPunct/>
        <w:topLinePunct w:val="0"/>
        <w:autoSpaceDE/>
        <w:autoSpaceDN/>
        <w:bidi w:val="0"/>
        <w:spacing w:line="560" w:lineRule="exact"/>
        <w:ind w:left="0" w:leftChars="0" w:firstLine="480" w:firstLineChars="0"/>
        <w:rPr>
          <w:rFonts w:hint="eastAsia" w:ascii="宋体" w:hAnsi="宋体" w:eastAsia="宋体" w:cs="宋体"/>
          <w:b w:val="0"/>
          <w:sz w:val="24"/>
          <w:szCs w:val="24"/>
          <w:highlight w:val="none"/>
        </w:rPr>
      </w:pPr>
      <w:r>
        <w:rPr>
          <w:rFonts w:ascii="Times New Roman" w:hAnsi="Times New Roman" w:eastAsia="宋体" w:cs="Times New Roman"/>
          <w:sz w:val="24"/>
          <w:szCs w:val="24"/>
          <w:highlight w:val="none"/>
        </w:rPr>
        <w:t>吊顶应防开裂。</w:t>
      </w:r>
    </w:p>
    <w:p w14:paraId="514510C7">
      <w:pPr>
        <w:pStyle w:val="2"/>
        <w:numPr>
          <w:ilvl w:val="0"/>
          <w:numId w:val="14"/>
        </w:numPr>
        <w:kinsoku/>
        <w:overflowPunct/>
        <w:topLinePunct w:val="0"/>
        <w:autoSpaceDE/>
        <w:autoSpaceDN/>
        <w:bidi w:val="0"/>
        <w:spacing w:line="560" w:lineRule="exact"/>
        <w:ind w:left="0" w:leftChars="0" w:firstLine="480" w:firstLineChars="0"/>
        <w:rPr>
          <w:rFonts w:hint="eastAsia" w:ascii="宋体" w:hAnsi="宋体" w:eastAsia="宋体" w:cs="宋体"/>
          <w:b w:val="0"/>
          <w:sz w:val="24"/>
          <w:szCs w:val="24"/>
          <w:highlight w:val="none"/>
        </w:rPr>
      </w:pPr>
      <w:r>
        <w:rPr>
          <w:rFonts w:ascii="Times New Roman" w:hAnsi="Times New Roman" w:eastAsia="宋体" w:cs="Times New Roman"/>
          <w:sz w:val="24"/>
          <w:szCs w:val="24"/>
          <w:highlight w:val="none"/>
        </w:rPr>
        <w:t>超长吊顶预留伸缩缝，灯具点位加固，防变形开裂脱落。</w:t>
      </w:r>
    </w:p>
    <w:p w14:paraId="4C0B6EC7">
      <w:pPr>
        <w:pStyle w:val="6"/>
        <w:numPr>
          <w:ilvl w:val="1"/>
          <w:numId w:val="6"/>
        </w:numPr>
        <w:kinsoku/>
        <w:overflowPunct/>
        <w:topLinePunct w:val="0"/>
        <w:autoSpaceDE/>
        <w:autoSpaceDN/>
        <w:bidi w:val="0"/>
        <w:spacing w:line="560" w:lineRule="exact"/>
        <w:ind w:leftChars="0"/>
        <w:rPr>
          <w:rFonts w:hint="eastAsia" w:ascii="Times New Roman" w:hAnsi="Times New Roman" w:cs="Times New Roman"/>
        </w:rPr>
      </w:pPr>
      <w:r>
        <w:rPr>
          <w:rFonts w:ascii="Times New Roman" w:hAnsi="Times New Roman" w:cs="Times New Roman"/>
        </w:rPr>
        <w:t>墙面工程</w:t>
      </w:r>
    </w:p>
    <w:p w14:paraId="013F475C">
      <w:pPr>
        <w:pStyle w:val="2"/>
        <w:numPr>
          <w:ilvl w:val="0"/>
          <w:numId w:val="15"/>
        </w:numPr>
        <w:kinsoku/>
        <w:overflowPunct/>
        <w:topLinePunct w:val="0"/>
        <w:autoSpaceDE/>
        <w:autoSpaceDN/>
        <w:bidi w:val="0"/>
        <w:spacing w:line="560" w:lineRule="exact"/>
        <w:ind w:left="0" w:leftChars="0" w:firstLine="480" w:firstLineChars="0"/>
        <w:rPr>
          <w:rFonts w:ascii="Times New Roman" w:hAnsi="Times New Roman" w:eastAsia="宋体" w:cs="Times New Roman"/>
          <w:b w:val="0"/>
          <w:sz w:val="24"/>
          <w:szCs w:val="24"/>
          <w:highlight w:val="none"/>
        </w:rPr>
      </w:pPr>
      <w:r>
        <w:rPr>
          <w:rFonts w:ascii="Times New Roman" w:hAnsi="Times New Roman" w:eastAsia="宋体" w:cs="Times New Roman"/>
          <w:sz w:val="24"/>
          <w:szCs w:val="24"/>
          <w:highlight w:val="none"/>
        </w:rPr>
        <w:t>墙面找平、挂网防开裂，腻子打磨平整顺滑。</w:t>
      </w:r>
    </w:p>
    <w:p w14:paraId="084E60DF">
      <w:pPr>
        <w:pStyle w:val="2"/>
        <w:numPr>
          <w:ilvl w:val="0"/>
          <w:numId w:val="15"/>
        </w:numPr>
        <w:kinsoku/>
        <w:overflowPunct/>
        <w:topLinePunct w:val="0"/>
        <w:autoSpaceDE/>
        <w:autoSpaceDN/>
        <w:bidi w:val="0"/>
        <w:spacing w:line="560" w:lineRule="exact"/>
        <w:ind w:left="0" w:leftChars="0" w:firstLine="480" w:firstLineChars="0"/>
        <w:rPr>
          <w:rFonts w:hint="eastAsia" w:ascii="宋体" w:hAnsi="宋体" w:eastAsia="宋体" w:cs="宋体"/>
          <w:b w:val="0"/>
          <w:sz w:val="24"/>
          <w:szCs w:val="24"/>
          <w:highlight w:val="none"/>
        </w:rPr>
      </w:pPr>
      <w:r>
        <w:rPr>
          <w:rFonts w:ascii="Times New Roman" w:hAnsi="Times New Roman" w:eastAsia="宋体" w:cs="Times New Roman"/>
          <w:sz w:val="24"/>
          <w:szCs w:val="24"/>
          <w:highlight w:val="none"/>
        </w:rPr>
        <w:t>底漆无色差、流挂、刷痕、透底。</w:t>
      </w:r>
    </w:p>
    <w:p w14:paraId="54267766">
      <w:pPr>
        <w:pStyle w:val="2"/>
        <w:numPr>
          <w:ilvl w:val="0"/>
          <w:numId w:val="15"/>
        </w:numPr>
        <w:kinsoku/>
        <w:overflowPunct/>
        <w:topLinePunct w:val="0"/>
        <w:autoSpaceDE/>
        <w:autoSpaceDN/>
        <w:bidi w:val="0"/>
        <w:spacing w:line="560" w:lineRule="exact"/>
        <w:ind w:left="0" w:leftChars="0" w:firstLine="480" w:firstLineChars="0"/>
        <w:rPr>
          <w:rFonts w:hint="eastAsia" w:ascii="宋体" w:hAnsi="宋体" w:eastAsia="宋体" w:cs="宋体"/>
          <w:b w:val="0"/>
          <w:sz w:val="24"/>
          <w:szCs w:val="24"/>
          <w:highlight w:val="none"/>
        </w:rPr>
      </w:pPr>
      <w:r>
        <w:rPr>
          <w:rFonts w:ascii="Times New Roman" w:hAnsi="Times New Roman" w:eastAsia="宋体" w:cs="Times New Roman"/>
          <w:sz w:val="24"/>
          <w:szCs w:val="24"/>
          <w:highlight w:val="none"/>
        </w:rPr>
        <w:t>含水率达标再刷漆，防止起皮、发霉、脱落。</w:t>
      </w:r>
    </w:p>
    <w:p w14:paraId="7FFDEED0">
      <w:pPr>
        <w:pStyle w:val="6"/>
        <w:numPr>
          <w:ilvl w:val="1"/>
          <w:numId w:val="6"/>
        </w:numPr>
        <w:kinsoku/>
        <w:overflowPunct/>
        <w:topLinePunct w:val="0"/>
        <w:autoSpaceDE/>
        <w:autoSpaceDN/>
        <w:bidi w:val="0"/>
        <w:spacing w:line="560" w:lineRule="exact"/>
        <w:ind w:leftChars="0"/>
        <w:rPr>
          <w:rFonts w:hint="eastAsia" w:ascii="Times New Roman" w:hAnsi="Times New Roman" w:cs="Times New Roman"/>
        </w:rPr>
      </w:pPr>
      <w:r>
        <w:rPr>
          <w:rFonts w:ascii="Times New Roman" w:hAnsi="Times New Roman" w:cs="Times New Roman"/>
        </w:rPr>
        <w:t xml:space="preserve">地面工程 </w:t>
      </w:r>
    </w:p>
    <w:p w14:paraId="4F82551C">
      <w:pPr>
        <w:pStyle w:val="2"/>
        <w:numPr>
          <w:ilvl w:val="0"/>
          <w:numId w:val="16"/>
        </w:numPr>
        <w:kinsoku/>
        <w:overflowPunct/>
        <w:topLinePunct w:val="0"/>
        <w:autoSpaceDE/>
        <w:autoSpaceDN/>
        <w:bidi w:val="0"/>
        <w:spacing w:line="560" w:lineRule="exact"/>
        <w:ind w:left="0" w:leftChars="0" w:firstLine="480" w:firstLineChars="0"/>
        <w:rPr>
          <w:rFonts w:hint="eastAsia" w:ascii="宋体" w:hAnsi="宋体" w:eastAsia="宋体" w:cs="宋体"/>
          <w:b w:val="0"/>
          <w:sz w:val="24"/>
          <w:szCs w:val="24"/>
          <w:highlight w:val="none"/>
        </w:rPr>
      </w:pPr>
      <w:r>
        <w:rPr>
          <w:rFonts w:ascii="Times New Roman" w:hAnsi="Times New Roman" w:eastAsia="宋体" w:cs="Times New Roman"/>
          <w:sz w:val="24"/>
          <w:szCs w:val="24"/>
          <w:highlight w:val="none"/>
        </w:rPr>
        <w:t>水泥砂浆找平平整不开裂，地坪不起砂、不起灰。</w:t>
      </w:r>
    </w:p>
    <w:p w14:paraId="1EB0E07C">
      <w:pPr>
        <w:pStyle w:val="2"/>
        <w:numPr>
          <w:ilvl w:val="0"/>
          <w:numId w:val="16"/>
        </w:numPr>
        <w:kinsoku/>
        <w:overflowPunct/>
        <w:topLinePunct w:val="0"/>
        <w:autoSpaceDE/>
        <w:autoSpaceDN/>
        <w:bidi w:val="0"/>
        <w:spacing w:line="560" w:lineRule="exact"/>
        <w:ind w:left="0" w:leftChars="0" w:firstLine="480" w:firstLineChars="0"/>
        <w:rPr>
          <w:rFonts w:hint="eastAsia" w:ascii="宋体" w:hAnsi="宋体" w:eastAsia="宋体" w:cs="宋体"/>
          <w:b w:val="0"/>
          <w:sz w:val="24"/>
          <w:szCs w:val="24"/>
          <w:highlight w:val="none"/>
        </w:rPr>
      </w:pPr>
      <w:r>
        <w:rPr>
          <w:rFonts w:ascii="Times New Roman" w:hAnsi="Times New Roman" w:eastAsia="宋体" w:cs="Times New Roman"/>
          <w:sz w:val="24"/>
          <w:szCs w:val="24"/>
          <w:highlight w:val="none"/>
        </w:rPr>
        <w:t>木地板防潮、留伸缩缝，踩踏无异响、无翘曲。</w:t>
      </w:r>
    </w:p>
    <w:p w14:paraId="344C7EF1">
      <w:pPr>
        <w:pStyle w:val="6"/>
        <w:numPr>
          <w:ilvl w:val="1"/>
          <w:numId w:val="6"/>
        </w:numPr>
        <w:kinsoku/>
        <w:overflowPunct/>
        <w:topLinePunct w:val="0"/>
        <w:autoSpaceDE/>
        <w:autoSpaceDN/>
        <w:bidi w:val="0"/>
        <w:spacing w:line="560" w:lineRule="exact"/>
        <w:ind w:leftChars="0"/>
        <w:rPr>
          <w:rFonts w:hint="eastAsia" w:ascii="Times New Roman" w:hAnsi="Times New Roman" w:cs="Times New Roman"/>
        </w:rPr>
      </w:pPr>
      <w:r>
        <w:rPr>
          <w:rFonts w:ascii="Times New Roman" w:hAnsi="Times New Roman" w:cs="Times New Roman"/>
        </w:rPr>
        <w:t xml:space="preserve">门窗隔断工程 </w:t>
      </w:r>
    </w:p>
    <w:p w14:paraId="32BD4A5E">
      <w:pPr>
        <w:pStyle w:val="2"/>
        <w:numPr>
          <w:ilvl w:val="0"/>
          <w:numId w:val="17"/>
        </w:numPr>
        <w:kinsoku/>
        <w:overflowPunct/>
        <w:topLinePunct w:val="0"/>
        <w:autoSpaceDE/>
        <w:autoSpaceDN/>
        <w:bidi w:val="0"/>
        <w:spacing w:line="560" w:lineRule="exact"/>
        <w:ind w:left="0" w:leftChars="0" w:firstLine="480" w:firstLineChars="0"/>
        <w:rPr>
          <w:rFonts w:hint="eastAsia" w:ascii="宋体" w:hAnsi="宋体" w:eastAsia="宋体" w:cs="宋体"/>
          <w:b w:val="0"/>
          <w:sz w:val="24"/>
          <w:szCs w:val="24"/>
          <w:highlight w:val="none"/>
        </w:rPr>
      </w:pPr>
      <w:r>
        <w:rPr>
          <w:rFonts w:ascii="Times New Roman" w:hAnsi="Times New Roman" w:eastAsia="宋体" w:cs="Times New Roman"/>
          <w:sz w:val="24"/>
          <w:szCs w:val="24"/>
          <w:highlight w:val="none"/>
        </w:rPr>
        <w:t>门窗密封严实，打胶顺直美观不渗水。</w:t>
      </w:r>
    </w:p>
    <w:p w14:paraId="47F9FF69">
      <w:pPr>
        <w:pStyle w:val="2"/>
        <w:numPr>
          <w:ilvl w:val="0"/>
          <w:numId w:val="17"/>
        </w:numPr>
        <w:kinsoku/>
        <w:overflowPunct/>
        <w:topLinePunct w:val="0"/>
        <w:autoSpaceDE/>
        <w:autoSpaceDN/>
        <w:bidi w:val="0"/>
        <w:spacing w:line="560" w:lineRule="exact"/>
        <w:ind w:left="0" w:leftChars="0" w:firstLine="480" w:firstLineChars="0"/>
        <w:rPr>
          <w:rFonts w:hint="eastAsia" w:ascii="宋体" w:hAnsi="宋体" w:eastAsia="宋体" w:cs="宋体"/>
          <w:b w:val="0"/>
          <w:sz w:val="24"/>
          <w:szCs w:val="24"/>
          <w:highlight w:val="none"/>
        </w:rPr>
      </w:pPr>
      <w:r>
        <w:rPr>
          <w:rFonts w:ascii="Times New Roman" w:hAnsi="Times New Roman" w:eastAsia="宋体" w:cs="Times New Roman"/>
          <w:sz w:val="24"/>
          <w:szCs w:val="24"/>
          <w:highlight w:val="none"/>
        </w:rPr>
        <w:t>高空玻璃必须钢化防爆。</w:t>
      </w:r>
    </w:p>
    <w:p w14:paraId="751E9A52">
      <w:pPr>
        <w:pStyle w:val="2"/>
        <w:numPr>
          <w:ilvl w:val="0"/>
          <w:numId w:val="17"/>
        </w:numPr>
        <w:kinsoku/>
        <w:overflowPunct/>
        <w:topLinePunct w:val="0"/>
        <w:autoSpaceDE/>
        <w:autoSpaceDN/>
        <w:bidi w:val="0"/>
        <w:spacing w:line="560" w:lineRule="exact"/>
        <w:ind w:left="0" w:leftChars="0" w:firstLine="480" w:firstLineChars="0"/>
        <w:rPr>
          <w:rFonts w:hint="eastAsia" w:ascii="宋体" w:hAnsi="宋体" w:eastAsia="宋体" w:cs="宋体"/>
          <w:b w:val="0"/>
          <w:sz w:val="24"/>
          <w:szCs w:val="24"/>
          <w:highlight w:val="none"/>
        </w:rPr>
      </w:pPr>
      <w:r>
        <w:rPr>
          <w:rFonts w:ascii="Times New Roman" w:hAnsi="Times New Roman" w:eastAsia="宋体" w:cs="Times New Roman"/>
          <w:sz w:val="24"/>
          <w:szCs w:val="24"/>
          <w:highlight w:val="none"/>
        </w:rPr>
        <w:t>轻质隔墙隔音、防火、稳固，不开裂、不倾斜。</w:t>
      </w:r>
    </w:p>
    <w:bookmarkEnd w:id="12"/>
    <w:p w14:paraId="48A6E228">
      <w:pPr>
        <w:pStyle w:val="6"/>
        <w:numPr>
          <w:ilvl w:val="1"/>
          <w:numId w:val="6"/>
        </w:numPr>
        <w:kinsoku/>
        <w:overflowPunct/>
        <w:topLinePunct w:val="0"/>
        <w:autoSpaceDE/>
        <w:autoSpaceDN/>
        <w:bidi w:val="0"/>
        <w:spacing w:line="560" w:lineRule="exact"/>
        <w:ind w:leftChars="0"/>
        <w:rPr>
          <w:rFonts w:hint="eastAsia" w:ascii="Times New Roman" w:hAnsi="Times New Roman" w:cs="Times New Roman"/>
        </w:rPr>
      </w:pPr>
      <w:bookmarkStart w:id="13" w:name="_Toc5034"/>
      <w:r>
        <w:rPr>
          <w:rFonts w:ascii="Times New Roman" w:hAnsi="Times New Roman" w:cs="Times New Roman"/>
        </w:rPr>
        <w:t>综合布线系统</w:t>
      </w:r>
      <w:bookmarkEnd w:id="13"/>
    </w:p>
    <w:p w14:paraId="603880DD">
      <w:pPr>
        <w:pStyle w:val="2"/>
        <w:kinsoku/>
        <w:overflowPunct/>
        <w:topLinePunct w:val="0"/>
        <w:autoSpaceDE/>
        <w:autoSpaceDN/>
        <w:bidi w:val="0"/>
        <w:spacing w:line="560" w:lineRule="exact"/>
        <w:rPr>
          <w:rFonts w:hint="default"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rPr>
        <w:t>为保障网络可用性、可靠性、可扩展性及网络顺畅运行</w:t>
      </w:r>
      <w:r>
        <w:rPr>
          <w:rFonts w:hint="eastAsia" w:cs="Times New Roman"/>
          <w:sz w:val="24"/>
          <w:szCs w:val="24"/>
          <w:highlight w:val="none"/>
          <w:lang w:val="en-US" w:eastAsia="zh-CN"/>
        </w:rPr>
        <w:t>应做好如下工作</w:t>
      </w:r>
    </w:p>
    <w:p w14:paraId="32F21CAB">
      <w:pPr>
        <w:pStyle w:val="2"/>
        <w:numPr>
          <w:ilvl w:val="0"/>
          <w:numId w:val="18"/>
        </w:numPr>
        <w:kinsoku/>
        <w:overflowPunct/>
        <w:topLinePunct w:val="0"/>
        <w:autoSpaceDE/>
        <w:autoSpaceDN/>
        <w:bidi w:val="0"/>
        <w:spacing w:line="560" w:lineRule="exact"/>
        <w:ind w:left="0" w:leftChars="0" w:firstLine="480" w:firstLineChars="0"/>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预留冗余</w:t>
      </w:r>
      <w:r>
        <w:rPr>
          <w:rFonts w:hint="default" w:ascii="Times New Roman" w:hAnsi="Times New Roman" w:eastAsia="宋体" w:cs="Times New Roman"/>
          <w:sz w:val="24"/>
          <w:szCs w:val="24"/>
          <w:highlight w:val="none"/>
        </w:rPr>
        <w:t>：方便日后端接和检修，线缆两端需要预留长度</w:t>
      </w:r>
      <w:r>
        <w:rPr>
          <w:rFonts w:hint="eastAsia" w:ascii="Times New Roman" w:hAnsi="Times New Roman" w:eastAsia="宋体" w:cs="Times New Roman"/>
          <w:sz w:val="24"/>
          <w:szCs w:val="24"/>
          <w:highlight w:val="none"/>
          <w:lang w:eastAsia="zh-CN"/>
        </w:rPr>
        <w:t>；</w:t>
      </w:r>
    </w:p>
    <w:p w14:paraId="684E262A">
      <w:pPr>
        <w:pStyle w:val="2"/>
        <w:numPr>
          <w:ilvl w:val="0"/>
          <w:numId w:val="18"/>
        </w:numPr>
        <w:kinsoku/>
        <w:overflowPunct/>
        <w:topLinePunct w:val="0"/>
        <w:autoSpaceDE/>
        <w:autoSpaceDN/>
        <w:bidi w:val="0"/>
        <w:spacing w:line="560" w:lineRule="exact"/>
        <w:ind w:left="0" w:leftChars="0" w:firstLine="480" w:firstLineChars="0"/>
        <w:rPr>
          <w:rFonts w:ascii="Times New Roman" w:hAnsi="Times New Roman" w:eastAsia="宋体" w:cs="Times New Roman"/>
          <w:sz w:val="24"/>
          <w:szCs w:val="24"/>
          <w:highlight w:val="none"/>
        </w:rPr>
      </w:pPr>
      <w:r>
        <w:rPr>
          <w:rFonts w:ascii="Segoe UI" w:hAnsi="Segoe UI" w:eastAsia="Segoe UI" w:cs="Segoe UI"/>
          <w:i w:val="0"/>
          <w:iCs w:val="0"/>
          <w:caps w:val="0"/>
          <w:color w:val="0F1115"/>
          <w:spacing w:val="0"/>
          <w:sz w:val="24"/>
          <w:szCs w:val="24"/>
          <w:shd w:val="clear" w:fill="FFFFFF"/>
        </w:rPr>
        <w:t>施工前，要对所有缆线、接插件、管材</w:t>
      </w:r>
      <w:r>
        <w:rPr>
          <w:rFonts w:hint="eastAsia" w:ascii="Segoe UI" w:hAnsi="Segoe UI" w:cs="Segoe UI"/>
          <w:i w:val="0"/>
          <w:iCs w:val="0"/>
          <w:caps w:val="0"/>
          <w:color w:val="0F1115"/>
          <w:spacing w:val="0"/>
          <w:sz w:val="24"/>
          <w:szCs w:val="24"/>
          <w:shd w:val="clear" w:fill="FFFFFF"/>
          <w:lang w:val="en-US" w:eastAsia="zh-CN"/>
        </w:rPr>
        <w:t>等相关材料</w:t>
      </w:r>
      <w:r>
        <w:rPr>
          <w:rFonts w:ascii="Segoe UI" w:hAnsi="Segoe UI" w:eastAsia="Segoe UI" w:cs="Segoe UI"/>
          <w:i w:val="0"/>
          <w:iCs w:val="0"/>
          <w:caps w:val="0"/>
          <w:color w:val="0F1115"/>
          <w:spacing w:val="0"/>
          <w:sz w:val="24"/>
          <w:szCs w:val="24"/>
          <w:shd w:val="clear" w:fill="FFFFFF"/>
        </w:rPr>
        <w:t>进行外观和规格检查，与设计不符的材料严禁使用</w:t>
      </w:r>
      <w:r>
        <w:rPr>
          <w:rFonts w:ascii="Times New Roman" w:hAnsi="Times New Roman" w:eastAsia="宋体" w:cs="Times New Roman"/>
          <w:sz w:val="24"/>
          <w:szCs w:val="24"/>
          <w:highlight w:val="none"/>
        </w:rPr>
        <w:t>；</w:t>
      </w:r>
    </w:p>
    <w:p w14:paraId="586C9473">
      <w:pPr>
        <w:pStyle w:val="2"/>
        <w:numPr>
          <w:ilvl w:val="0"/>
          <w:numId w:val="18"/>
        </w:numPr>
        <w:kinsoku/>
        <w:overflowPunct/>
        <w:topLinePunct w:val="0"/>
        <w:autoSpaceDE/>
        <w:autoSpaceDN/>
        <w:bidi w:val="0"/>
        <w:spacing w:line="560" w:lineRule="exact"/>
        <w:ind w:left="0" w:leftChars="0" w:firstLine="480" w:firstLineChars="0"/>
        <w:rPr>
          <w:rFonts w:ascii="Times New Roman" w:hAnsi="Times New Roman" w:eastAsia="宋体" w:cs="Times New Roman"/>
          <w:sz w:val="24"/>
          <w:szCs w:val="24"/>
          <w:highlight w:val="none"/>
        </w:rPr>
      </w:pPr>
      <w:r>
        <w:rPr>
          <w:rFonts w:ascii="Segoe UI" w:hAnsi="Segoe UI" w:eastAsia="Segoe UI" w:cs="Segoe UI"/>
          <w:i w:val="0"/>
          <w:iCs w:val="0"/>
          <w:caps w:val="0"/>
          <w:color w:val="0F1115"/>
          <w:spacing w:val="0"/>
          <w:sz w:val="24"/>
          <w:szCs w:val="24"/>
          <w:shd w:val="clear" w:fill="FFFFFF"/>
        </w:rPr>
        <w:t>验收</w:t>
      </w:r>
      <w:r>
        <w:rPr>
          <w:rFonts w:hint="eastAsia" w:ascii="Segoe UI" w:hAnsi="Segoe UI" w:cs="Segoe UI"/>
          <w:i w:val="0"/>
          <w:iCs w:val="0"/>
          <w:caps w:val="0"/>
          <w:color w:val="0F1115"/>
          <w:spacing w:val="0"/>
          <w:sz w:val="24"/>
          <w:szCs w:val="24"/>
          <w:shd w:val="clear" w:fill="FFFFFF"/>
          <w:lang w:val="en-US" w:eastAsia="zh-CN"/>
        </w:rPr>
        <w:t>时</w:t>
      </w:r>
      <w:r>
        <w:rPr>
          <w:rFonts w:ascii="Segoe UI" w:hAnsi="Segoe UI" w:eastAsia="Segoe UI" w:cs="Segoe UI"/>
          <w:i w:val="0"/>
          <w:iCs w:val="0"/>
          <w:caps w:val="0"/>
          <w:color w:val="0F1115"/>
          <w:spacing w:val="0"/>
          <w:sz w:val="24"/>
          <w:szCs w:val="24"/>
          <w:shd w:val="clear" w:fill="FFFFFF"/>
        </w:rPr>
        <w:t>，</w:t>
      </w:r>
      <w:r>
        <w:rPr>
          <w:rFonts w:hint="eastAsia" w:ascii="Segoe UI" w:hAnsi="Segoe UI" w:cs="Segoe UI"/>
          <w:i w:val="0"/>
          <w:iCs w:val="0"/>
          <w:caps w:val="0"/>
          <w:color w:val="0F1115"/>
          <w:spacing w:val="0"/>
          <w:sz w:val="24"/>
          <w:szCs w:val="24"/>
          <w:shd w:val="clear" w:fill="FFFFFF"/>
          <w:lang w:val="en-US" w:eastAsia="zh-CN"/>
        </w:rPr>
        <w:t>应做好网线两端的标签</w:t>
      </w:r>
      <w:r>
        <w:rPr>
          <w:rFonts w:ascii="Times New Roman" w:hAnsi="Times New Roman" w:eastAsia="宋体" w:cs="Times New Roman"/>
          <w:sz w:val="24"/>
          <w:szCs w:val="24"/>
          <w:highlight w:val="none"/>
        </w:rPr>
        <w:t>；</w:t>
      </w:r>
    </w:p>
    <w:p w14:paraId="0EE873D3">
      <w:pPr>
        <w:pStyle w:val="2"/>
        <w:numPr>
          <w:ilvl w:val="0"/>
          <w:numId w:val="18"/>
        </w:numPr>
        <w:kinsoku/>
        <w:overflowPunct/>
        <w:topLinePunct w:val="0"/>
        <w:autoSpaceDE/>
        <w:autoSpaceDN/>
        <w:bidi w:val="0"/>
        <w:spacing w:line="560" w:lineRule="exact"/>
        <w:ind w:left="0" w:leftChars="0" w:firstLine="480" w:firstLineChars="0"/>
        <w:rPr>
          <w:rFonts w:ascii="Times New Roman" w:hAnsi="Times New Roman" w:eastAsia="宋体" w:cs="Times New Roman"/>
          <w:sz w:val="24"/>
          <w:szCs w:val="24"/>
          <w:highlight w:val="none"/>
        </w:rPr>
      </w:pPr>
      <w:r>
        <w:rPr>
          <w:rFonts w:ascii="Segoe UI" w:hAnsi="Segoe UI" w:eastAsia="Segoe UI" w:cs="Segoe UI"/>
          <w:i w:val="0"/>
          <w:iCs w:val="0"/>
          <w:caps w:val="0"/>
          <w:color w:val="0F1115"/>
          <w:spacing w:val="0"/>
          <w:sz w:val="24"/>
          <w:szCs w:val="24"/>
          <w:shd w:val="clear" w:fill="FFFFFF"/>
        </w:rPr>
        <w:t>施工后，须使用专业仪表（如网络分析仪、OTDR光时域反射仪）对链路进行电气性能或光传输性能测试，并形成测试报告</w:t>
      </w:r>
      <w:r>
        <w:rPr>
          <w:rFonts w:ascii="Times New Roman" w:hAnsi="Times New Roman" w:eastAsia="宋体" w:cs="Times New Roman"/>
          <w:sz w:val="24"/>
          <w:szCs w:val="24"/>
          <w:highlight w:val="none"/>
        </w:rPr>
        <w:t>；</w:t>
      </w:r>
    </w:p>
    <w:bookmarkEnd w:id="11"/>
    <w:p w14:paraId="6E061EE9">
      <w:pPr>
        <w:pStyle w:val="6"/>
        <w:numPr>
          <w:ilvl w:val="1"/>
          <w:numId w:val="6"/>
        </w:numPr>
        <w:kinsoku/>
        <w:overflowPunct/>
        <w:topLinePunct w:val="0"/>
        <w:autoSpaceDE/>
        <w:autoSpaceDN/>
        <w:bidi w:val="0"/>
        <w:spacing w:line="560" w:lineRule="exact"/>
        <w:ind w:leftChars="0"/>
        <w:rPr>
          <w:rFonts w:hint="eastAsia" w:ascii="Times New Roman" w:hAnsi="Times New Roman" w:cs="Times New Roman"/>
        </w:rPr>
      </w:pPr>
      <w:r>
        <w:rPr>
          <w:rFonts w:ascii="Times New Roman" w:hAnsi="Times New Roman" w:cs="Times New Roman"/>
        </w:rPr>
        <w:t>多媒体设备采购及安装调试</w:t>
      </w:r>
    </w:p>
    <w:p w14:paraId="0BC86A92">
      <w:pPr>
        <w:pStyle w:val="2"/>
        <w:kinsoku/>
        <w:overflowPunct/>
        <w:topLinePunct w:val="0"/>
        <w:autoSpaceDE/>
        <w:autoSpaceDN/>
        <w:bidi w:val="0"/>
        <w:spacing w:line="56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根据施工图配置所需要的多媒体设备，主要包括：投影机、LED屏幕、一体机、触控一体机、音响设备、定制互动装置设备等。设备安装调试需要达到功能可用状态。</w:t>
      </w:r>
    </w:p>
    <w:p w14:paraId="65C68B83">
      <w:pPr>
        <w:pStyle w:val="6"/>
        <w:numPr>
          <w:ilvl w:val="1"/>
          <w:numId w:val="6"/>
        </w:numPr>
        <w:kinsoku/>
        <w:overflowPunct/>
        <w:topLinePunct w:val="0"/>
        <w:autoSpaceDE/>
        <w:autoSpaceDN/>
        <w:bidi w:val="0"/>
        <w:spacing w:line="560" w:lineRule="exact"/>
        <w:ind w:leftChars="0"/>
        <w:rPr>
          <w:rFonts w:hint="eastAsia" w:ascii="Times New Roman" w:hAnsi="Times New Roman" w:cs="Times New Roman"/>
        </w:rPr>
      </w:pPr>
      <w:r>
        <w:rPr>
          <w:rFonts w:ascii="Times New Roman" w:hAnsi="Times New Roman" w:cs="Times New Roman"/>
        </w:rPr>
        <w:t>品牌形象展示</w:t>
      </w:r>
    </w:p>
    <w:p w14:paraId="0D3B5572">
      <w:pPr>
        <w:pStyle w:val="2"/>
        <w:kinsoku/>
        <w:overflowPunct/>
        <w:topLinePunct w:val="0"/>
        <w:autoSpaceDE/>
        <w:autoSpaceDN/>
        <w:bidi w:val="0"/>
        <w:spacing w:line="56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根据施工图做好材料封样与样板引路、精准测量放线、工序验收及成品保护等工作，将施工图标准化元素精准转化为现场实物，确保现场效果与施工图纸高度一致，严禁擅改。</w:t>
      </w:r>
    </w:p>
    <w:p w14:paraId="7910CCBB">
      <w:pPr>
        <w:pStyle w:val="4"/>
        <w:numPr>
          <w:ilvl w:val="0"/>
          <w:numId w:val="6"/>
        </w:numPr>
        <w:kinsoku/>
        <w:overflowPunct/>
        <w:topLinePunct w:val="0"/>
        <w:autoSpaceDE/>
        <w:autoSpaceDN/>
        <w:bidi w:val="0"/>
        <w:spacing w:line="560" w:lineRule="exact"/>
        <w:ind w:left="0" w:leftChars="0" w:firstLine="0" w:firstLineChars="0"/>
        <w:rPr>
          <w:rFonts w:hint="eastAsia" w:ascii="Times New Roman" w:hAnsi="Times New Roman" w:cs="Times New Roman"/>
        </w:rPr>
      </w:pPr>
      <w:bookmarkStart w:id="14" w:name="_Toc24549"/>
      <w:bookmarkStart w:id="15" w:name="_Toc20185"/>
      <w:r>
        <w:rPr>
          <w:rFonts w:ascii="Times New Roman" w:hAnsi="Times New Roman" w:cs="Times New Roman"/>
        </w:rPr>
        <w:t>设备</w:t>
      </w:r>
      <w:bookmarkEnd w:id="14"/>
      <w:r>
        <w:rPr>
          <w:rFonts w:ascii="Times New Roman" w:hAnsi="Times New Roman" w:cs="Times New Roman"/>
        </w:rPr>
        <w:t>采购</w:t>
      </w:r>
      <w:bookmarkEnd w:id="15"/>
    </w:p>
    <w:p w14:paraId="76C396DF">
      <w:pPr>
        <w:pStyle w:val="6"/>
        <w:numPr>
          <w:ilvl w:val="1"/>
          <w:numId w:val="6"/>
        </w:numPr>
        <w:kinsoku/>
        <w:overflowPunct/>
        <w:topLinePunct w:val="0"/>
        <w:autoSpaceDE/>
        <w:autoSpaceDN/>
        <w:bidi w:val="0"/>
        <w:spacing w:line="560" w:lineRule="exact"/>
        <w:ind w:leftChars="0"/>
        <w:rPr>
          <w:rFonts w:hint="eastAsia" w:ascii="Times New Roman" w:hAnsi="Times New Roman" w:cs="Times New Roman"/>
        </w:rPr>
      </w:pPr>
      <w:r>
        <w:rPr>
          <w:rFonts w:ascii="Times New Roman" w:hAnsi="Times New Roman" w:cs="Times New Roman"/>
        </w:rPr>
        <w:t>采购设备参数</w:t>
      </w:r>
    </w:p>
    <w:tbl>
      <w:tblPr>
        <w:tblStyle w:val="25"/>
        <w:tblW w:w="51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68"/>
        <w:gridCol w:w="1149"/>
        <w:gridCol w:w="2746"/>
        <w:gridCol w:w="3335"/>
        <w:gridCol w:w="1675"/>
      </w:tblGrid>
      <w:tr w14:paraId="66959F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81EE7">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营业计划采购设备参数</w:t>
            </w:r>
          </w:p>
        </w:tc>
      </w:tr>
      <w:tr w14:paraId="134C73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2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8D648">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序号</w:t>
            </w:r>
          </w:p>
        </w:tc>
        <w:tc>
          <w:tcPr>
            <w:tcW w:w="6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90D5ED">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设备名称</w:t>
            </w:r>
          </w:p>
        </w:tc>
        <w:tc>
          <w:tcPr>
            <w:tcW w:w="1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A24DCD">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功能说明</w:t>
            </w:r>
          </w:p>
        </w:tc>
        <w:tc>
          <w:tcPr>
            <w:tcW w:w="17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8BEDD">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规格型号</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C03114">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备注</w:t>
            </w:r>
          </w:p>
        </w:tc>
      </w:tr>
      <w:tr w14:paraId="76892B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2" w:hRule="atLeast"/>
        </w:trPr>
        <w:tc>
          <w:tcPr>
            <w:tcW w:w="2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B60CA">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cs="宋体"/>
                <w:i w:val="0"/>
                <w:iCs w:val="0"/>
                <w:color w:val="auto"/>
                <w:kern w:val="0"/>
                <w:sz w:val="22"/>
                <w:szCs w:val="22"/>
                <w:highlight w:val="none"/>
                <w:u w:val="none"/>
                <w:lang w:val="en-US" w:eastAsia="zh-CN" w:bidi="ar"/>
              </w:rPr>
              <w:t>1</w:t>
            </w:r>
          </w:p>
        </w:tc>
        <w:tc>
          <w:tcPr>
            <w:tcW w:w="6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DE3B7">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color w:val="auto"/>
                <w:sz w:val="21"/>
                <w:szCs w:val="21"/>
                <w:highlight w:val="none"/>
                <w:vertAlign w:val="baseline"/>
                <w:lang w:val="en-US" w:eastAsia="zh-CN"/>
              </w:rPr>
            </w:pPr>
            <w:r>
              <w:rPr>
                <w:rFonts w:hint="default"/>
                <w:color w:val="auto"/>
                <w:sz w:val="21"/>
                <w:szCs w:val="21"/>
                <w:highlight w:val="none"/>
                <w:vertAlign w:val="baseline"/>
                <w:lang w:val="en-US" w:eastAsia="zh-CN"/>
              </w:rPr>
              <w:t>98</w:t>
            </w:r>
            <w:r>
              <w:rPr>
                <w:rFonts w:hint="eastAsia"/>
                <w:color w:val="auto"/>
                <w:sz w:val="21"/>
                <w:szCs w:val="21"/>
                <w:highlight w:val="none"/>
                <w:vertAlign w:val="baseline"/>
                <w:lang w:val="en-US" w:eastAsia="zh-CN"/>
              </w:rPr>
              <w:t>/65/55/43寸一体机</w:t>
            </w:r>
          </w:p>
        </w:tc>
        <w:tc>
          <w:tcPr>
            <w:tcW w:w="1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AAAEDE">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主要用于播放营业厅宣传内容、生态合作伙伴信息等。</w:t>
            </w:r>
          </w:p>
        </w:tc>
        <w:tc>
          <w:tcPr>
            <w:tcW w:w="17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1B8CE9">
            <w:pPr>
              <w:keepNext w:val="0"/>
              <w:keepLines w:val="0"/>
              <w:pageBreakBefore w:val="0"/>
              <w:widowControl/>
              <w:numPr>
                <w:ilvl w:val="0"/>
                <w:numId w:val="19"/>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该设备涉及的主要芯片产品（CPU、SSD、DRAM、显卡）需要满足自主可控要求。</w:t>
            </w:r>
          </w:p>
          <w:p w14:paraId="1E788A4C">
            <w:pPr>
              <w:keepNext w:val="0"/>
              <w:keepLines w:val="0"/>
              <w:pageBreakBefore w:val="0"/>
              <w:widowControl/>
              <w:numPr>
                <w:ilvl w:val="0"/>
                <w:numId w:val="19"/>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操作系统：</w:t>
            </w:r>
            <w:r>
              <w:rPr>
                <w:rFonts w:hint="eastAsia" w:asciiTheme="majorEastAsia" w:hAnsiTheme="majorEastAsia" w:eastAsiaTheme="majorEastAsia" w:cstheme="majorEastAsia"/>
                <w:i w:val="0"/>
                <w:iCs w:val="0"/>
                <w:color w:val="auto"/>
                <w:sz w:val="21"/>
                <w:szCs w:val="21"/>
                <w:highlight w:val="none"/>
                <w:u w:val="none"/>
                <w:lang w:val="en-US" w:eastAsia="zh-CN"/>
              </w:rPr>
              <w:t>需要通过国家安全可靠测评</w:t>
            </w:r>
          </w:p>
          <w:p w14:paraId="2D2377A0">
            <w:pPr>
              <w:keepNext w:val="0"/>
              <w:keepLines w:val="0"/>
              <w:pageBreakBefore w:val="0"/>
              <w:widowControl/>
              <w:numPr>
                <w:ilvl w:val="0"/>
                <w:numId w:val="19"/>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LED显示屏，有效显示面积：98/65/55/43英寸 ，16:9，分辨率：1920 x 1080，真10点触摸技术；</w:t>
            </w:r>
          </w:p>
          <w:p w14:paraId="5CA1E2EA">
            <w:pPr>
              <w:keepNext w:val="0"/>
              <w:keepLines w:val="0"/>
              <w:pageBreakBefore w:val="0"/>
              <w:widowControl/>
              <w:numPr>
                <w:ilvl w:val="0"/>
                <w:numId w:val="19"/>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具有USB3.0接口；千兆网卡 </w:t>
            </w:r>
          </w:p>
          <w:p w14:paraId="7B5F29A7">
            <w:pPr>
              <w:keepNext w:val="0"/>
              <w:keepLines w:val="0"/>
              <w:pageBreakBefore w:val="0"/>
              <w:widowControl/>
              <w:numPr>
                <w:ilvl w:val="0"/>
                <w:numId w:val="19"/>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配套液压支架</w:t>
            </w:r>
          </w:p>
        </w:tc>
        <w:tc>
          <w:tcPr>
            <w:tcW w:w="8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8B763">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其它尺寸设备除大小外其他参数需要保持一致。</w:t>
            </w:r>
          </w:p>
        </w:tc>
      </w:tr>
      <w:tr w14:paraId="677C73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761B8">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cs="宋体"/>
                <w:i w:val="0"/>
                <w:iCs w:val="0"/>
                <w:color w:val="auto"/>
                <w:kern w:val="0"/>
                <w:sz w:val="22"/>
                <w:szCs w:val="22"/>
                <w:highlight w:val="none"/>
                <w:u w:val="none"/>
                <w:lang w:val="en-US" w:eastAsia="zh-CN" w:bidi="ar"/>
              </w:rPr>
              <w:t>2</w:t>
            </w:r>
          </w:p>
        </w:tc>
        <w:tc>
          <w:tcPr>
            <w:tcW w:w="6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04A11A">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一档LED大屏控制主机</w:t>
            </w:r>
          </w:p>
        </w:tc>
        <w:tc>
          <w:tcPr>
            <w:tcW w:w="1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19070A">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用于对LED拼接屏的使用控制</w:t>
            </w:r>
          </w:p>
        </w:tc>
        <w:tc>
          <w:tcPr>
            <w:tcW w:w="17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D3DCD4">
            <w:pPr>
              <w:keepNext w:val="0"/>
              <w:keepLines w:val="0"/>
              <w:pageBreakBefore w:val="0"/>
              <w:widowControl/>
              <w:numPr>
                <w:ilvl w:val="0"/>
                <w:numId w:val="20"/>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该设备涉及的主要芯片产品（CPU、SSD、DRAM、显卡）需要满足自主可控要求。</w:t>
            </w:r>
          </w:p>
          <w:p w14:paraId="252FCF3C">
            <w:pPr>
              <w:keepNext w:val="0"/>
              <w:keepLines w:val="0"/>
              <w:pageBreakBefore w:val="0"/>
              <w:widowControl/>
              <w:numPr>
                <w:ilvl w:val="0"/>
                <w:numId w:val="20"/>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内存16G*2</w:t>
            </w:r>
          </w:p>
          <w:p w14:paraId="292F9F8D">
            <w:pPr>
              <w:keepNext w:val="0"/>
              <w:keepLines w:val="0"/>
              <w:pageBreakBefore w:val="0"/>
              <w:widowControl/>
              <w:numPr>
                <w:ilvl w:val="0"/>
                <w:numId w:val="20"/>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硬盘512G SSD</w:t>
            </w:r>
          </w:p>
          <w:p w14:paraId="48B721C2">
            <w:pPr>
              <w:keepNext w:val="0"/>
              <w:keepLines w:val="0"/>
              <w:pageBreakBefore w:val="0"/>
              <w:widowControl/>
              <w:numPr>
                <w:ilvl w:val="0"/>
                <w:numId w:val="20"/>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显卡：配置不少于4096个MUSA流处理单元</w:t>
            </w:r>
          </w:p>
          <w:p w14:paraId="705EE2AE">
            <w:pPr>
              <w:keepNext w:val="0"/>
              <w:keepLines w:val="0"/>
              <w:pageBreakBefore w:val="0"/>
              <w:widowControl/>
              <w:numPr>
                <w:ilvl w:val="0"/>
                <w:numId w:val="20"/>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显存16GB GDDR6；</w:t>
            </w:r>
          </w:p>
          <w:p w14:paraId="78AD0809">
            <w:pPr>
              <w:keepNext w:val="0"/>
              <w:keepLines w:val="0"/>
              <w:pageBreakBefore w:val="0"/>
              <w:widowControl/>
              <w:numPr>
                <w:ilvl w:val="0"/>
                <w:numId w:val="20"/>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操作系统：</w:t>
            </w:r>
            <w:r>
              <w:rPr>
                <w:rFonts w:hint="eastAsia" w:asciiTheme="majorEastAsia" w:hAnsiTheme="majorEastAsia" w:eastAsiaTheme="majorEastAsia" w:cstheme="majorEastAsia"/>
                <w:i w:val="0"/>
                <w:iCs w:val="0"/>
                <w:color w:val="auto"/>
                <w:sz w:val="21"/>
                <w:szCs w:val="21"/>
                <w:highlight w:val="none"/>
                <w:u w:val="none"/>
                <w:lang w:val="en-US" w:eastAsia="zh-CN"/>
              </w:rPr>
              <w:t>需要通过国家安全可靠测评</w:t>
            </w:r>
          </w:p>
          <w:p w14:paraId="749661FD">
            <w:pPr>
              <w:keepNext w:val="0"/>
              <w:keepLines w:val="0"/>
              <w:pageBreakBefore w:val="0"/>
              <w:widowControl/>
              <w:numPr>
                <w:ilvl w:val="0"/>
                <w:numId w:val="20"/>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其它配件：/键盘/鼠标/150cm国标电源线。</w:t>
            </w:r>
          </w:p>
        </w:tc>
        <w:tc>
          <w:tcPr>
            <w:tcW w:w="8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7A646">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p>
        </w:tc>
      </w:tr>
      <w:tr w14:paraId="65BF13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660CE">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cs="宋体"/>
                <w:i w:val="0"/>
                <w:iCs w:val="0"/>
                <w:color w:val="auto"/>
                <w:kern w:val="0"/>
                <w:sz w:val="22"/>
                <w:szCs w:val="22"/>
                <w:highlight w:val="none"/>
                <w:u w:val="none"/>
                <w:lang w:val="en-US" w:eastAsia="zh-CN" w:bidi="ar"/>
              </w:rPr>
              <w:t>3</w:t>
            </w:r>
          </w:p>
        </w:tc>
        <w:tc>
          <w:tcPr>
            <w:tcW w:w="6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EF752">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二档LED大屏控制主机</w:t>
            </w:r>
          </w:p>
        </w:tc>
        <w:tc>
          <w:tcPr>
            <w:tcW w:w="1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F982BF">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用于对LED拼接屏的使用控制</w:t>
            </w:r>
          </w:p>
        </w:tc>
        <w:tc>
          <w:tcPr>
            <w:tcW w:w="17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DAEA4C">
            <w:pPr>
              <w:keepNext w:val="0"/>
              <w:keepLines w:val="0"/>
              <w:pageBreakBefore w:val="0"/>
              <w:widowControl/>
              <w:numPr>
                <w:ilvl w:val="0"/>
                <w:numId w:val="21"/>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该设备涉及的主要芯片产品（CPU、SSD、DRAM、显卡）需要满足自主可控要求。</w:t>
            </w:r>
          </w:p>
          <w:p w14:paraId="1B9617F1">
            <w:pPr>
              <w:keepNext w:val="0"/>
              <w:keepLines w:val="0"/>
              <w:pageBreakBefore w:val="0"/>
              <w:widowControl/>
              <w:numPr>
                <w:ilvl w:val="0"/>
                <w:numId w:val="21"/>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内存16G*2(4插槽)</w:t>
            </w:r>
          </w:p>
          <w:p w14:paraId="6EA49252">
            <w:pPr>
              <w:keepNext w:val="0"/>
              <w:keepLines w:val="0"/>
              <w:pageBreakBefore w:val="0"/>
              <w:widowControl/>
              <w:numPr>
                <w:ilvl w:val="0"/>
                <w:numId w:val="21"/>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硬盘256GB SSD+1TBHDD</w:t>
            </w:r>
          </w:p>
          <w:p w14:paraId="633440C1">
            <w:pPr>
              <w:keepNext w:val="0"/>
              <w:keepLines w:val="0"/>
              <w:pageBreakBefore w:val="0"/>
              <w:widowControl/>
              <w:numPr>
                <w:ilvl w:val="0"/>
                <w:numId w:val="21"/>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显卡：配置不少于4096个MUSA流处理单元</w:t>
            </w:r>
          </w:p>
          <w:p w14:paraId="52E39B7D">
            <w:pPr>
              <w:keepNext w:val="0"/>
              <w:keepLines w:val="0"/>
              <w:pageBreakBefore w:val="0"/>
              <w:widowControl/>
              <w:numPr>
                <w:ilvl w:val="0"/>
                <w:numId w:val="21"/>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显存16GB GDDR</w:t>
            </w:r>
            <w:r>
              <w:rPr>
                <w:rFonts w:hint="eastAsia" w:ascii="宋体" w:hAnsi="宋体" w:eastAsia="宋体" w:cs="宋体"/>
                <w:i w:val="0"/>
                <w:iCs w:val="0"/>
                <w:color w:val="auto"/>
                <w:kern w:val="0"/>
                <w:sz w:val="20"/>
                <w:szCs w:val="20"/>
                <w:highlight w:val="none"/>
                <w:u w:val="none"/>
                <w:lang w:val="en-US" w:eastAsia="zh-CN" w:bidi="ar"/>
              </w:rPr>
              <w:t>6</w:t>
            </w:r>
          </w:p>
          <w:p w14:paraId="4897C2FF">
            <w:pPr>
              <w:keepNext w:val="0"/>
              <w:keepLines w:val="0"/>
              <w:pageBreakBefore w:val="0"/>
              <w:widowControl/>
              <w:numPr>
                <w:ilvl w:val="0"/>
                <w:numId w:val="20"/>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操作系统：</w:t>
            </w:r>
            <w:r>
              <w:rPr>
                <w:rFonts w:hint="eastAsia" w:asciiTheme="majorEastAsia" w:hAnsiTheme="majorEastAsia" w:eastAsiaTheme="majorEastAsia" w:cstheme="majorEastAsia"/>
                <w:i w:val="0"/>
                <w:iCs w:val="0"/>
                <w:color w:val="auto"/>
                <w:sz w:val="21"/>
                <w:szCs w:val="21"/>
                <w:highlight w:val="none"/>
                <w:u w:val="none"/>
                <w:lang w:val="en-US" w:eastAsia="zh-CN"/>
              </w:rPr>
              <w:t>需要通过国家安全可靠测评</w:t>
            </w:r>
          </w:p>
          <w:p w14:paraId="1731DFAA">
            <w:pPr>
              <w:keepNext w:val="0"/>
              <w:keepLines w:val="0"/>
              <w:pageBreakBefore w:val="0"/>
              <w:widowControl/>
              <w:numPr>
                <w:ilvl w:val="0"/>
                <w:numId w:val="21"/>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其它配件：键盘/鼠标/150cm国标电源线。</w:t>
            </w:r>
          </w:p>
        </w:tc>
        <w:tc>
          <w:tcPr>
            <w:tcW w:w="8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557B5">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p>
        </w:tc>
      </w:tr>
      <w:tr w14:paraId="013882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2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7B47C">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4</w:t>
            </w:r>
          </w:p>
        </w:tc>
        <w:tc>
          <w:tcPr>
            <w:tcW w:w="6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0D111">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随心屏</w:t>
            </w:r>
          </w:p>
        </w:tc>
        <w:tc>
          <w:tcPr>
            <w:tcW w:w="1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43C6F4">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主要用于播放营业厅宣传内容、生态合作伙伴信息等。</w:t>
            </w:r>
          </w:p>
        </w:tc>
        <w:tc>
          <w:tcPr>
            <w:tcW w:w="17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72418">
            <w:pPr>
              <w:keepNext w:val="0"/>
              <w:keepLines w:val="0"/>
              <w:pageBreakBefore w:val="0"/>
              <w:widowControl/>
              <w:numPr>
                <w:ilvl w:val="0"/>
                <w:numId w:val="22"/>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该设备涉及的主要芯片产品（CPU、SSD、DRAM、显卡）需要满足自主可控要求。</w:t>
            </w:r>
          </w:p>
          <w:p w14:paraId="60D68510">
            <w:pPr>
              <w:keepNext w:val="0"/>
              <w:keepLines w:val="0"/>
              <w:pageBreakBefore w:val="0"/>
              <w:widowControl/>
              <w:numPr>
                <w:ilvl w:val="0"/>
                <w:numId w:val="22"/>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操作系统：</w:t>
            </w:r>
            <w:r>
              <w:rPr>
                <w:rFonts w:hint="eastAsia" w:asciiTheme="majorEastAsia" w:hAnsiTheme="majorEastAsia" w:eastAsiaTheme="majorEastAsia" w:cstheme="majorEastAsia"/>
                <w:i w:val="0"/>
                <w:iCs w:val="0"/>
                <w:color w:val="auto"/>
                <w:sz w:val="21"/>
                <w:szCs w:val="21"/>
                <w:highlight w:val="none"/>
                <w:u w:val="none"/>
                <w:lang w:val="en-US" w:eastAsia="zh-CN"/>
              </w:rPr>
              <w:t>需要通过国家安全可靠测评</w:t>
            </w:r>
          </w:p>
          <w:p w14:paraId="0216E19A">
            <w:pPr>
              <w:keepNext w:val="0"/>
              <w:keepLines w:val="0"/>
              <w:pageBreakBefore w:val="0"/>
              <w:widowControl/>
              <w:numPr>
                <w:ilvl w:val="0"/>
                <w:numId w:val="22"/>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LED显示屏，有效显示面积：32英寸，真10点触摸技术；触摸有效识别：5mm，定位精度：±1.5mm</w:t>
            </w:r>
          </w:p>
          <w:p w14:paraId="2443B1AB">
            <w:pPr>
              <w:keepNext w:val="0"/>
              <w:keepLines w:val="0"/>
              <w:pageBreakBefore w:val="0"/>
              <w:widowControl/>
              <w:numPr>
                <w:ilvl w:val="0"/>
                <w:numId w:val="22"/>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具有USB3.0接口；千兆网卡  </w:t>
            </w:r>
          </w:p>
          <w:p w14:paraId="52C30EE8">
            <w:pPr>
              <w:keepNext w:val="0"/>
              <w:keepLines w:val="0"/>
              <w:pageBreakBefore w:val="0"/>
              <w:widowControl/>
              <w:numPr>
                <w:ilvl w:val="0"/>
                <w:numId w:val="22"/>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配落地支架</w:t>
            </w:r>
          </w:p>
          <w:p w14:paraId="5EB02544">
            <w:pPr>
              <w:keepNext w:val="0"/>
              <w:keepLines w:val="0"/>
              <w:pageBreakBefore w:val="0"/>
              <w:widowControl/>
              <w:numPr>
                <w:ilvl w:val="0"/>
                <w:numId w:val="22"/>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摄像头：500万像素</w:t>
            </w:r>
          </w:p>
          <w:p w14:paraId="39DB974B">
            <w:pPr>
              <w:keepNext w:val="0"/>
              <w:keepLines w:val="0"/>
              <w:pageBreakBefore w:val="0"/>
              <w:widowControl/>
              <w:numPr>
                <w:ilvl w:val="0"/>
                <w:numId w:val="22"/>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最大分辨率：1920*1080，FHD</w:t>
            </w:r>
          </w:p>
          <w:p w14:paraId="25D00C43">
            <w:pPr>
              <w:keepNext w:val="0"/>
              <w:keepLines w:val="0"/>
              <w:pageBreakBefore w:val="0"/>
              <w:widowControl/>
              <w:numPr>
                <w:ilvl w:val="0"/>
                <w:numId w:val="22"/>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电源：20V 3.25A</w:t>
            </w:r>
          </w:p>
          <w:p w14:paraId="2FF2F06C">
            <w:pPr>
              <w:keepNext w:val="0"/>
              <w:keepLines w:val="0"/>
              <w:pageBreakBefore w:val="0"/>
              <w:widowControl/>
              <w:numPr>
                <w:ilvl w:val="0"/>
                <w:numId w:val="22"/>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内置电池容量：8000MAH</w:t>
            </w:r>
          </w:p>
          <w:p w14:paraId="340B1BDC">
            <w:pPr>
              <w:keepNext w:val="0"/>
              <w:keepLines w:val="0"/>
              <w:pageBreakBefore w:val="0"/>
              <w:widowControl/>
              <w:numPr>
                <w:ilvl w:val="0"/>
                <w:numId w:val="22"/>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电池供电时间：2.5H（待机5天）</w:t>
            </w:r>
          </w:p>
          <w:p w14:paraId="139E87F9">
            <w:pPr>
              <w:keepNext w:val="0"/>
              <w:keepLines w:val="0"/>
              <w:pageBreakBefore w:val="0"/>
              <w:widowControl/>
              <w:numPr>
                <w:ilvl w:val="0"/>
                <w:numId w:val="22"/>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喇叭功率：中低频2*5W4Ω +2*5W4Ω 高频</w:t>
            </w:r>
          </w:p>
          <w:p w14:paraId="7F1A3DB2">
            <w:pPr>
              <w:keepNext w:val="0"/>
              <w:keepLines w:val="0"/>
              <w:pageBreakBefore w:val="0"/>
              <w:widowControl/>
              <w:numPr>
                <w:ilvl w:val="0"/>
                <w:numId w:val="22"/>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整机功率：&lt;30W</w:t>
            </w:r>
          </w:p>
          <w:p w14:paraId="20D78CDB">
            <w:pPr>
              <w:keepNext w:val="0"/>
              <w:keepLines w:val="0"/>
              <w:pageBreakBefore w:val="0"/>
              <w:widowControl/>
              <w:numPr>
                <w:ilvl w:val="0"/>
                <w:numId w:val="22"/>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万向轮：具备</w:t>
            </w:r>
          </w:p>
          <w:p w14:paraId="5410E507">
            <w:pPr>
              <w:keepNext w:val="0"/>
              <w:keepLines w:val="0"/>
              <w:pageBreakBefore w:val="0"/>
              <w:widowControl/>
              <w:numPr>
                <w:ilvl w:val="0"/>
                <w:numId w:val="22"/>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升降行程：200MM</w:t>
            </w:r>
          </w:p>
          <w:p w14:paraId="473D51C8">
            <w:pPr>
              <w:keepNext w:val="0"/>
              <w:keepLines w:val="0"/>
              <w:pageBreakBefore w:val="0"/>
              <w:widowControl/>
              <w:numPr>
                <w:ilvl w:val="0"/>
                <w:numId w:val="22"/>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高低调整：具备</w:t>
            </w:r>
          </w:p>
          <w:p w14:paraId="42F7B2B5">
            <w:pPr>
              <w:keepNext w:val="0"/>
              <w:keepLines w:val="0"/>
              <w:pageBreakBefore w:val="0"/>
              <w:widowControl/>
              <w:numPr>
                <w:ilvl w:val="0"/>
                <w:numId w:val="22"/>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上下旋转：±35°</w:t>
            </w:r>
          </w:p>
          <w:p w14:paraId="6E5AFF20">
            <w:pPr>
              <w:keepNext w:val="0"/>
              <w:keepLines w:val="0"/>
              <w:pageBreakBefore w:val="0"/>
              <w:widowControl/>
              <w:numPr>
                <w:ilvl w:val="0"/>
                <w:numId w:val="22"/>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左右旋转：±90°</w:t>
            </w:r>
          </w:p>
          <w:p w14:paraId="3B730DA1">
            <w:pPr>
              <w:keepNext w:val="0"/>
              <w:keepLines w:val="0"/>
              <w:pageBreakBefore w:val="0"/>
              <w:widowControl/>
              <w:numPr>
                <w:ilvl w:val="0"/>
                <w:numId w:val="22"/>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麦克风录音功能：具备</w:t>
            </w:r>
          </w:p>
        </w:tc>
        <w:tc>
          <w:tcPr>
            <w:tcW w:w="8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47878">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p>
        </w:tc>
      </w:tr>
      <w:tr w14:paraId="68E636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5" w:hRule="atLeast"/>
        </w:trPr>
        <w:tc>
          <w:tcPr>
            <w:tcW w:w="2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A7318">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5</w:t>
            </w:r>
          </w:p>
        </w:tc>
        <w:tc>
          <w:tcPr>
            <w:tcW w:w="6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97F47">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color w:val="auto"/>
                <w:sz w:val="21"/>
                <w:szCs w:val="21"/>
                <w:highlight w:val="none"/>
                <w:vertAlign w:val="baseline"/>
                <w:lang w:val="en-US" w:eastAsia="zh-CN"/>
              </w:rPr>
            </w:pPr>
            <w:r>
              <w:rPr>
                <w:rFonts w:hint="eastAsia" w:ascii="宋体" w:hAnsi="宋体" w:cs="宋体"/>
                <w:i w:val="0"/>
                <w:iCs w:val="0"/>
                <w:color w:val="auto"/>
                <w:kern w:val="0"/>
                <w:sz w:val="20"/>
                <w:szCs w:val="20"/>
                <w:highlight w:val="none"/>
                <w:u w:val="none"/>
                <w:lang w:val="en-US" w:eastAsia="zh-CN" w:bidi="ar"/>
              </w:rPr>
              <w:t>双面广告机</w:t>
            </w:r>
          </w:p>
        </w:tc>
        <w:tc>
          <w:tcPr>
            <w:tcW w:w="1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CCB3E4">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主要用于播放营业厅宣传内容、生态合作伙伴信息等。</w:t>
            </w:r>
          </w:p>
        </w:tc>
        <w:tc>
          <w:tcPr>
            <w:tcW w:w="17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B39B95">
            <w:pPr>
              <w:keepNext w:val="0"/>
              <w:keepLines w:val="0"/>
              <w:pageBreakBefore w:val="0"/>
              <w:widowControl/>
              <w:numPr>
                <w:ilvl w:val="0"/>
                <w:numId w:val="23"/>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该设备涉及的主要芯片产品（CPU、SSD、DRAM、显卡）需要满足自主可控要求。</w:t>
            </w:r>
          </w:p>
          <w:p w14:paraId="7C05D579">
            <w:pPr>
              <w:keepNext w:val="0"/>
              <w:keepLines w:val="0"/>
              <w:pageBreakBefore w:val="0"/>
              <w:widowControl/>
              <w:numPr>
                <w:ilvl w:val="0"/>
                <w:numId w:val="23"/>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CPU：8核8线程</w:t>
            </w:r>
          </w:p>
          <w:p w14:paraId="48B1414E">
            <w:pPr>
              <w:keepNext w:val="0"/>
              <w:keepLines w:val="0"/>
              <w:pageBreakBefore w:val="0"/>
              <w:widowControl/>
              <w:numPr>
                <w:ilvl w:val="0"/>
                <w:numId w:val="23"/>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主频2.7GHz</w:t>
            </w:r>
          </w:p>
          <w:p w14:paraId="68781636">
            <w:pPr>
              <w:keepNext w:val="0"/>
              <w:keepLines w:val="0"/>
              <w:pageBreakBefore w:val="0"/>
              <w:widowControl/>
              <w:numPr>
                <w:ilvl w:val="0"/>
                <w:numId w:val="23"/>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内存:8G</w:t>
            </w:r>
          </w:p>
          <w:p w14:paraId="2E26B33F">
            <w:pPr>
              <w:keepNext w:val="0"/>
              <w:keepLines w:val="0"/>
              <w:pageBreakBefore w:val="0"/>
              <w:widowControl/>
              <w:numPr>
                <w:ilvl w:val="0"/>
                <w:numId w:val="23"/>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存储：128G；</w:t>
            </w:r>
          </w:p>
          <w:p w14:paraId="63A72154">
            <w:pPr>
              <w:keepNext w:val="0"/>
              <w:keepLines w:val="0"/>
              <w:pageBreakBefore w:val="0"/>
              <w:widowControl/>
              <w:numPr>
                <w:ilvl w:val="0"/>
                <w:numId w:val="23"/>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操作系统:</w:t>
            </w:r>
            <w:r>
              <w:rPr>
                <w:rFonts w:hint="eastAsia" w:asciiTheme="majorEastAsia" w:hAnsiTheme="majorEastAsia" w:eastAsiaTheme="majorEastAsia" w:cstheme="majorEastAsia"/>
                <w:i w:val="0"/>
                <w:iCs w:val="0"/>
                <w:color w:val="auto"/>
                <w:sz w:val="21"/>
                <w:szCs w:val="21"/>
                <w:highlight w:val="none"/>
                <w:u w:val="none"/>
                <w:lang w:val="en-US" w:eastAsia="zh-CN"/>
              </w:rPr>
              <w:t>需要通过国家安全可靠测评。</w:t>
            </w:r>
          </w:p>
          <w:p w14:paraId="77AC127F">
            <w:pPr>
              <w:keepNext w:val="0"/>
              <w:keepLines w:val="0"/>
              <w:pageBreakBefore w:val="0"/>
              <w:widowControl/>
              <w:numPr>
                <w:ilvl w:val="0"/>
                <w:numId w:val="23"/>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屏幕尺寸：43*2（两个显示屏）                                                </w:t>
            </w:r>
          </w:p>
          <w:p w14:paraId="232B3B23">
            <w:pPr>
              <w:keepNext w:val="0"/>
              <w:keepLines w:val="0"/>
              <w:pageBreakBefore w:val="0"/>
              <w:widowControl/>
              <w:numPr>
                <w:ilvl w:val="0"/>
                <w:numId w:val="23"/>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分辨率/长宽比：1920×1080/16:9            </w:t>
            </w:r>
          </w:p>
          <w:p w14:paraId="67FDA663">
            <w:pPr>
              <w:keepNext w:val="0"/>
              <w:keepLines w:val="0"/>
              <w:pageBreakBefore w:val="0"/>
              <w:widowControl/>
              <w:numPr>
                <w:ilvl w:val="0"/>
                <w:numId w:val="23"/>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示区域： 940.896(W)×529.254(H) mm                 </w:t>
            </w:r>
          </w:p>
          <w:p w14:paraId="46B4FFFC">
            <w:pPr>
              <w:keepNext w:val="0"/>
              <w:keepLines w:val="0"/>
              <w:pageBreakBefore w:val="0"/>
              <w:widowControl/>
              <w:numPr>
                <w:ilvl w:val="0"/>
                <w:numId w:val="23"/>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背光源类型：侧入式E-LED </w:t>
            </w:r>
          </w:p>
          <w:p w14:paraId="23093F38">
            <w:pPr>
              <w:keepNext w:val="0"/>
              <w:keepLines w:val="0"/>
              <w:pageBreakBefore w:val="0"/>
              <w:widowControl/>
              <w:numPr>
                <w:ilvl w:val="0"/>
                <w:numId w:val="23"/>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亮度：内屏低亮300/外屏高亮700cd/m2 (Typical) </w:t>
            </w:r>
          </w:p>
          <w:p w14:paraId="4C0EA035">
            <w:pPr>
              <w:keepNext w:val="0"/>
              <w:keepLines w:val="0"/>
              <w:pageBreakBefore w:val="0"/>
              <w:widowControl/>
              <w:numPr>
                <w:ilvl w:val="0"/>
                <w:numId w:val="23"/>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对比度：1200:1 (Typical)                       </w:t>
            </w:r>
          </w:p>
          <w:p w14:paraId="15C45C97">
            <w:pPr>
              <w:keepNext w:val="0"/>
              <w:keepLines w:val="0"/>
              <w:pageBreakBefore w:val="0"/>
              <w:widowControl/>
              <w:numPr>
                <w:ilvl w:val="0"/>
                <w:numId w:val="23"/>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像素间距：0.285375(mm) (H) x 0.285375(mm) (V)  </w:t>
            </w:r>
          </w:p>
          <w:p w14:paraId="6CB23EC4">
            <w:pPr>
              <w:keepNext w:val="0"/>
              <w:keepLines w:val="0"/>
              <w:pageBreakBefore w:val="0"/>
              <w:widowControl/>
              <w:numPr>
                <w:ilvl w:val="0"/>
                <w:numId w:val="23"/>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触摸方式：非触摸</w:t>
            </w:r>
          </w:p>
          <w:p w14:paraId="1E42047C">
            <w:pPr>
              <w:keepNext w:val="0"/>
              <w:keepLines w:val="0"/>
              <w:pageBreakBefore w:val="0"/>
              <w:widowControl/>
              <w:numPr>
                <w:ilvl w:val="0"/>
                <w:numId w:val="23"/>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具有集成显卡，集显显示接口：VGA、HDMI、LVDS/EDP1 </w:t>
            </w:r>
          </w:p>
          <w:p w14:paraId="6F12863F">
            <w:pPr>
              <w:keepNext w:val="0"/>
              <w:keepLines w:val="0"/>
              <w:pageBreakBefore w:val="0"/>
              <w:widowControl/>
              <w:numPr>
                <w:ilvl w:val="0"/>
                <w:numId w:val="23"/>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支持单显、双显/三显复制、双显/三显扩展；</w:t>
            </w:r>
          </w:p>
          <w:p w14:paraId="10B41976">
            <w:pPr>
              <w:keepNext w:val="0"/>
              <w:keepLines w:val="0"/>
              <w:pageBreakBefore w:val="0"/>
              <w:widowControl/>
              <w:numPr>
                <w:ilvl w:val="0"/>
                <w:numId w:val="23"/>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USB接口：至少2个USB3.0，2个USB2.0；</w:t>
            </w:r>
          </w:p>
          <w:p w14:paraId="1A6ED1DF">
            <w:pPr>
              <w:keepNext w:val="0"/>
              <w:keepLines w:val="0"/>
              <w:pageBreakBefore w:val="0"/>
              <w:widowControl/>
              <w:numPr>
                <w:ilvl w:val="0"/>
                <w:numId w:val="23"/>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有板载声卡；                     </w:t>
            </w:r>
          </w:p>
        </w:tc>
        <w:tc>
          <w:tcPr>
            <w:tcW w:w="8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49647">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其它尺寸设备除大小外其他参数需要保持一致。</w:t>
            </w:r>
          </w:p>
        </w:tc>
      </w:tr>
      <w:tr w14:paraId="05609D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3D650">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6</w:t>
            </w:r>
          </w:p>
        </w:tc>
        <w:tc>
          <w:tcPr>
            <w:tcW w:w="6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F8A8E">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color w:val="auto"/>
                <w:sz w:val="21"/>
                <w:szCs w:val="21"/>
                <w:highlight w:val="none"/>
                <w:vertAlign w:val="baseline"/>
                <w:lang w:val="en-US" w:eastAsia="zh-CN"/>
              </w:rPr>
            </w:pPr>
            <w:r>
              <w:rPr>
                <w:rFonts w:hint="eastAsia" w:ascii="宋体" w:hAnsi="宋体" w:cs="宋体"/>
                <w:i w:val="0"/>
                <w:iCs w:val="0"/>
                <w:color w:val="auto"/>
                <w:kern w:val="0"/>
                <w:sz w:val="20"/>
                <w:szCs w:val="20"/>
                <w:highlight w:val="none"/>
                <w:u w:val="none"/>
                <w:lang w:val="en-US" w:eastAsia="zh-CN" w:bidi="ar"/>
              </w:rPr>
              <w:t>非触控广告机</w:t>
            </w:r>
          </w:p>
        </w:tc>
        <w:tc>
          <w:tcPr>
            <w:tcW w:w="1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F8956D">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主要用于播放营业厅宣传内容、生态合作伙伴信息等。</w:t>
            </w:r>
          </w:p>
        </w:tc>
        <w:tc>
          <w:tcPr>
            <w:tcW w:w="17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D80E5">
            <w:pPr>
              <w:keepNext w:val="0"/>
              <w:keepLines w:val="0"/>
              <w:pageBreakBefore w:val="0"/>
              <w:widowControl/>
              <w:numPr>
                <w:ilvl w:val="0"/>
                <w:numId w:val="24"/>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该设备涉及的主要芯片产品（CPU、SSD、DRAM、显卡）需要满足自主可控要求。</w:t>
            </w:r>
          </w:p>
          <w:p w14:paraId="775021BD">
            <w:pPr>
              <w:keepNext w:val="0"/>
              <w:keepLines w:val="0"/>
              <w:pageBreakBefore w:val="0"/>
              <w:widowControl/>
              <w:numPr>
                <w:ilvl w:val="0"/>
                <w:numId w:val="24"/>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CPU：8核8线程</w:t>
            </w:r>
          </w:p>
          <w:p w14:paraId="366CD03E">
            <w:pPr>
              <w:keepNext w:val="0"/>
              <w:keepLines w:val="0"/>
              <w:pageBreakBefore w:val="0"/>
              <w:widowControl/>
              <w:numPr>
                <w:ilvl w:val="0"/>
                <w:numId w:val="24"/>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主频2.7GHz</w:t>
            </w:r>
          </w:p>
          <w:p w14:paraId="661DD501">
            <w:pPr>
              <w:keepNext w:val="0"/>
              <w:keepLines w:val="0"/>
              <w:pageBreakBefore w:val="0"/>
              <w:widowControl/>
              <w:numPr>
                <w:ilvl w:val="0"/>
                <w:numId w:val="24"/>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内存:8G</w:t>
            </w:r>
          </w:p>
          <w:p w14:paraId="6655BCD2">
            <w:pPr>
              <w:keepNext w:val="0"/>
              <w:keepLines w:val="0"/>
              <w:pageBreakBefore w:val="0"/>
              <w:widowControl/>
              <w:numPr>
                <w:ilvl w:val="0"/>
                <w:numId w:val="24"/>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存储：256G；</w:t>
            </w:r>
          </w:p>
          <w:p w14:paraId="19BEC714">
            <w:pPr>
              <w:keepNext w:val="0"/>
              <w:keepLines w:val="0"/>
              <w:pageBreakBefore w:val="0"/>
              <w:widowControl/>
              <w:numPr>
                <w:ilvl w:val="0"/>
                <w:numId w:val="23"/>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操作系统:</w:t>
            </w:r>
            <w:r>
              <w:rPr>
                <w:rFonts w:hint="eastAsia" w:asciiTheme="majorEastAsia" w:hAnsiTheme="majorEastAsia" w:eastAsiaTheme="majorEastAsia" w:cstheme="majorEastAsia"/>
                <w:i w:val="0"/>
                <w:iCs w:val="0"/>
                <w:color w:val="auto"/>
                <w:sz w:val="21"/>
                <w:szCs w:val="21"/>
                <w:highlight w:val="none"/>
                <w:u w:val="none"/>
                <w:lang w:val="en-US" w:eastAsia="zh-CN"/>
              </w:rPr>
              <w:t>需要通过国家安全可靠测评。</w:t>
            </w:r>
          </w:p>
          <w:p w14:paraId="73935E2F">
            <w:pPr>
              <w:keepNext w:val="0"/>
              <w:keepLines w:val="0"/>
              <w:pageBreakBefore w:val="0"/>
              <w:widowControl/>
              <w:numPr>
                <w:ilvl w:val="0"/>
                <w:numId w:val="24"/>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屏幕：高清液晶；</w:t>
            </w:r>
          </w:p>
          <w:p w14:paraId="319E2182">
            <w:pPr>
              <w:keepNext w:val="0"/>
              <w:keepLines w:val="0"/>
              <w:pageBreakBefore w:val="0"/>
              <w:widowControl/>
              <w:numPr>
                <w:ilvl w:val="0"/>
                <w:numId w:val="24"/>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屏幕尺寸：43/55英寸(对角线）；                                                                                                                                                               触摸类型：非触摸；</w:t>
            </w:r>
          </w:p>
          <w:p w14:paraId="05A494FD">
            <w:pPr>
              <w:keepNext w:val="0"/>
              <w:keepLines w:val="0"/>
              <w:pageBreakBefore w:val="0"/>
              <w:widowControl/>
              <w:numPr>
                <w:ilvl w:val="0"/>
                <w:numId w:val="24"/>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屏幕比例：16:9(宽:高)；</w:t>
            </w:r>
          </w:p>
          <w:p w14:paraId="1B0CA4C5">
            <w:pPr>
              <w:keepNext w:val="0"/>
              <w:keepLines w:val="0"/>
              <w:pageBreakBefore w:val="0"/>
              <w:widowControl/>
              <w:numPr>
                <w:ilvl w:val="0"/>
                <w:numId w:val="24"/>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像素点距：0.485x0.485mm； </w:t>
            </w:r>
          </w:p>
          <w:p w14:paraId="3227A95C">
            <w:pPr>
              <w:keepNext w:val="0"/>
              <w:keepLines w:val="0"/>
              <w:pageBreakBefore w:val="0"/>
              <w:widowControl/>
              <w:numPr>
                <w:ilvl w:val="0"/>
                <w:numId w:val="24"/>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物理分辨率：1920*1080；</w:t>
            </w:r>
          </w:p>
          <w:p w14:paraId="1A226BFF">
            <w:pPr>
              <w:keepNext w:val="0"/>
              <w:keepLines w:val="0"/>
              <w:pageBreakBefore w:val="0"/>
              <w:widowControl/>
              <w:numPr>
                <w:ilvl w:val="0"/>
                <w:numId w:val="24"/>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使用寿命：≥60000 小时；</w:t>
            </w:r>
          </w:p>
          <w:p w14:paraId="2BBA835F">
            <w:pPr>
              <w:keepNext w:val="0"/>
              <w:keepLines w:val="0"/>
              <w:pageBreakBefore w:val="0"/>
              <w:widowControl/>
              <w:numPr>
                <w:ilvl w:val="0"/>
                <w:numId w:val="24"/>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外壳材质：一体化金属，前面板采用钢化玻璃一体成型</w:t>
            </w:r>
          </w:p>
        </w:tc>
        <w:tc>
          <w:tcPr>
            <w:tcW w:w="8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87F68">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其它尺寸设备除大小外其他参数需要保持一致。</w:t>
            </w:r>
          </w:p>
        </w:tc>
      </w:tr>
      <w:tr w14:paraId="0D353A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2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97003">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w:t>
            </w:r>
          </w:p>
        </w:tc>
        <w:tc>
          <w:tcPr>
            <w:tcW w:w="6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103836">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激光投影机</w:t>
            </w:r>
          </w:p>
        </w:tc>
        <w:tc>
          <w:tcPr>
            <w:tcW w:w="1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A5C784">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主要用于播放营业厅宣传内容、生态合作伙伴信息等。</w:t>
            </w:r>
          </w:p>
        </w:tc>
        <w:tc>
          <w:tcPr>
            <w:tcW w:w="17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4DB4F2">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1．芯片尺寸 0.8 英寸，16：10宽高比</w:t>
            </w:r>
          </w:p>
          <w:p w14:paraId="5791A761">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2．显示方式 DLP芯片x1</w:t>
            </w:r>
          </w:p>
          <w:p w14:paraId="194EA241">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3．物理分辨率 WUXGA, 1920x1200</w:t>
            </w:r>
          </w:p>
          <w:p w14:paraId="70C1EFA5">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4．亮度（ISO 21118） 8500lm</w:t>
            </w:r>
          </w:p>
          <w:p w14:paraId="7FEA197F">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5．亮度（中心） 8650lm</w:t>
            </w:r>
          </w:p>
          <w:p w14:paraId="18492DE5">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6．动态对比度 5,000,000:1</w:t>
            </w:r>
          </w:p>
          <w:p w14:paraId="3CA8B8F6">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7．静态对比度 1300:1</w:t>
            </w:r>
          </w:p>
          <w:p w14:paraId="1A61ECFE">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8．JBMA均匀度 ≥ 90%</w:t>
            </w:r>
          </w:p>
          <w:p w14:paraId="08E5B272">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9．色轮荧光轮系统   4段（RGB）</w:t>
            </w:r>
          </w:p>
          <w:p w14:paraId="523D65E1">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10．色彩亮度占比   70%</w:t>
            </w:r>
          </w:p>
          <w:p w14:paraId="5ECA1F73">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11．色域覆盖率  100%≥ REC.709</w:t>
            </w:r>
          </w:p>
          <w:p w14:paraId="5C52F54A">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12．光源 SLPL激光光源，激光二级管光源，普通模式下:  20,000 小时/节能模式下:</w:t>
            </w:r>
          </w:p>
          <w:p w14:paraId="48BC97ED">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13．25,000 小时</w:t>
            </w:r>
          </w:p>
          <w:p w14:paraId="7F48918F">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14．投射比 1.2-1.56：1</w:t>
            </w:r>
          </w:p>
          <w:p w14:paraId="0B9A0576">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15．变焦倍率 1.3倍</w:t>
            </w:r>
          </w:p>
          <w:p w14:paraId="0D2F065F">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16．可换镜头 0.4/0.58/0.65/0.75/0.98-1.37/1.32-2.1</w:t>
            </w:r>
          </w:p>
          <w:p w14:paraId="24FFCBA0">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17．位移范围 垂直±40%，左右± 20%</w:t>
            </w:r>
          </w:p>
          <w:p w14:paraId="113463A0">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18．梯形调整  ±30°</w:t>
            </w:r>
          </w:p>
          <w:p w14:paraId="019C0A8D">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19．画面宽高比 16:10</w:t>
            </w:r>
          </w:p>
          <w:p w14:paraId="5F92E99C">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20．最高支持分辨率 支持到4K 3840×2160</w:t>
            </w:r>
          </w:p>
          <w:p w14:paraId="6E4D3E0F">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21．整机功耗 450w±10%；</w:t>
            </w:r>
          </w:p>
          <w:p w14:paraId="774A3B65">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22．待机功耗 ＜0.5w</w:t>
            </w:r>
          </w:p>
          <w:p w14:paraId="5F84FAAA">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23．输入接口：VGA IN×1、AUDIO IN×1、HDMI×2、HD-BASET×1（选配）、USB-A×2</w:t>
            </w:r>
          </w:p>
          <w:p w14:paraId="0B490991">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24．输出接口：VGA OUT×1、AUDIO OUT (mini-jack,3.5mm)×1、3D SYNC OUT×1</w:t>
            </w:r>
          </w:p>
          <w:p w14:paraId="0FA45465">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25．控制接口：RS232 input×1、LAN网络接口(RJ45）×1、USB-A（5V）×1、USB (Type mini 烧录FW)×1</w:t>
            </w:r>
          </w:p>
          <w:p w14:paraId="328EC8DB">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26．WIFI/蓝牙 2.4G/5GHz，蓝牙5.0版本</w:t>
            </w:r>
          </w:p>
          <w:p w14:paraId="44F05003">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27．内存/存储 2G/16G</w:t>
            </w:r>
          </w:p>
          <w:p w14:paraId="0585F7B7">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default" w:ascii="宋体" w:hAnsi="宋体" w:eastAsia="宋体" w:cs="宋体"/>
                <w:i w:val="0"/>
                <w:iCs w:val="0"/>
                <w:color w:val="auto"/>
                <w:kern w:val="0"/>
                <w:sz w:val="20"/>
                <w:szCs w:val="20"/>
                <w:highlight w:val="none"/>
                <w:u w:val="none"/>
                <w:lang w:val="en-US" w:eastAsia="zh-CN" w:bidi="ar"/>
              </w:rPr>
              <w:t>28．支持无线投屏,辅材：100米高清线</w:t>
            </w:r>
          </w:p>
        </w:tc>
        <w:tc>
          <w:tcPr>
            <w:tcW w:w="8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D2ACA">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p>
        </w:tc>
      </w:tr>
      <w:tr w14:paraId="789670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0" w:hRule="atLeast"/>
        </w:trPr>
        <w:tc>
          <w:tcPr>
            <w:tcW w:w="2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2EBAD">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w:t>
            </w:r>
          </w:p>
        </w:tc>
        <w:tc>
          <w:tcPr>
            <w:tcW w:w="6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0C3AFF">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短焦镜头</w:t>
            </w:r>
          </w:p>
        </w:tc>
        <w:tc>
          <w:tcPr>
            <w:tcW w:w="1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2314B">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主要用于播放营业厅宣传内容、生态合作伙伴信息等。</w:t>
            </w:r>
          </w:p>
        </w:tc>
        <w:tc>
          <w:tcPr>
            <w:tcW w:w="17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209DC">
            <w:pPr>
              <w:keepNext w:val="0"/>
              <w:keepLines w:val="0"/>
              <w:pageBreakBefore w:val="0"/>
              <w:widowControl/>
              <w:numPr>
                <w:ilvl w:val="0"/>
                <w:numId w:val="25"/>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MTF：&gt;40%@56lp/mm</w:t>
            </w:r>
          </w:p>
          <w:p w14:paraId="7B560F7E">
            <w:pPr>
              <w:keepNext w:val="0"/>
              <w:keepLines w:val="0"/>
              <w:pageBreakBefore w:val="0"/>
              <w:widowControl/>
              <w:numPr>
                <w:ilvl w:val="0"/>
                <w:numId w:val="25"/>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投射比：0.75:1（投影距离/画面横边）</w:t>
            </w:r>
          </w:p>
          <w:p w14:paraId="3B3870CA">
            <w:pPr>
              <w:keepNext w:val="0"/>
              <w:keepLines w:val="0"/>
              <w:pageBreakBefore w:val="0"/>
              <w:widowControl/>
              <w:numPr>
                <w:ilvl w:val="0"/>
                <w:numId w:val="25"/>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对应芯片：0.8英寸芯片(16:10)</w:t>
            </w:r>
          </w:p>
          <w:p w14:paraId="5D8487C2">
            <w:pPr>
              <w:keepNext w:val="0"/>
              <w:keepLines w:val="0"/>
              <w:pageBreakBefore w:val="0"/>
              <w:widowControl/>
              <w:numPr>
                <w:ilvl w:val="0"/>
                <w:numId w:val="25"/>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焦距（f）：13.2mm</w:t>
            </w:r>
          </w:p>
          <w:p w14:paraId="06E2F890">
            <w:pPr>
              <w:keepNext w:val="0"/>
              <w:keepLines w:val="0"/>
              <w:pageBreakBefore w:val="0"/>
              <w:widowControl/>
              <w:numPr>
                <w:ilvl w:val="0"/>
                <w:numId w:val="25"/>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Offset：上下70% 左右20%</w:t>
            </w:r>
          </w:p>
          <w:p w14:paraId="3388E9EF">
            <w:pPr>
              <w:keepNext w:val="0"/>
              <w:keepLines w:val="0"/>
              <w:pageBreakBefore w:val="0"/>
              <w:widowControl/>
              <w:numPr>
                <w:ilvl w:val="0"/>
                <w:numId w:val="25"/>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变焦比：1.0X</w:t>
            </w:r>
          </w:p>
          <w:p w14:paraId="0BF52C94">
            <w:pPr>
              <w:keepNext w:val="0"/>
              <w:keepLines w:val="0"/>
              <w:pageBreakBefore w:val="0"/>
              <w:widowControl/>
              <w:numPr>
                <w:ilvl w:val="0"/>
                <w:numId w:val="25"/>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Distortion：&lt;1.0%</w:t>
            </w:r>
          </w:p>
          <w:p w14:paraId="377D1551">
            <w:pPr>
              <w:keepNext w:val="0"/>
              <w:keepLines w:val="0"/>
              <w:pageBreakBefore w:val="0"/>
              <w:widowControl/>
              <w:numPr>
                <w:ilvl w:val="0"/>
                <w:numId w:val="25"/>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横向色差：绿红：≦0.5pix</w:t>
            </w:r>
          </w:p>
          <w:p w14:paraId="59ADDEE5">
            <w:pPr>
              <w:keepNext w:val="0"/>
              <w:keepLines w:val="0"/>
              <w:pageBreakBefore w:val="0"/>
              <w:widowControl/>
              <w:numPr>
                <w:ilvl w:val="0"/>
                <w:numId w:val="25"/>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绿蓝：≦0.5pix</w:t>
            </w:r>
          </w:p>
          <w:p w14:paraId="636AEBD6">
            <w:pPr>
              <w:keepNext w:val="0"/>
              <w:keepLines w:val="0"/>
              <w:pageBreakBefore w:val="0"/>
              <w:widowControl/>
              <w:numPr>
                <w:ilvl w:val="0"/>
                <w:numId w:val="25"/>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红蓝：≦0.5pix</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E162FE">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p>
        </w:tc>
      </w:tr>
      <w:tr w14:paraId="535301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40385">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w:t>
            </w:r>
          </w:p>
        </w:tc>
        <w:tc>
          <w:tcPr>
            <w:tcW w:w="6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0FC27A">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多屏保视频处理器</w:t>
            </w:r>
          </w:p>
        </w:tc>
        <w:tc>
          <w:tcPr>
            <w:tcW w:w="1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ABC1E8">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主要用于播放营业厅宣传内容、生态合作伙伴信息等。</w:t>
            </w:r>
          </w:p>
        </w:tc>
        <w:tc>
          <w:tcPr>
            <w:tcW w:w="17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655C6">
            <w:pPr>
              <w:keepNext w:val="0"/>
              <w:keepLines w:val="0"/>
              <w:pageBreakBefore w:val="0"/>
              <w:widowControl/>
              <w:numPr>
                <w:ilvl w:val="0"/>
                <w:numId w:val="26"/>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接口配置</w:t>
            </w:r>
          </w:p>
          <w:p w14:paraId="714E72BD">
            <w:pPr>
              <w:keepNext w:val="0"/>
              <w:keepLines w:val="0"/>
              <w:pageBreakBefore w:val="0"/>
              <w:widowControl/>
              <w:numPr>
                <w:ilvl w:val="0"/>
                <w:numId w:val="26"/>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输入接口：DP、HDMI（二选一）</w:t>
            </w:r>
          </w:p>
          <w:p w14:paraId="1055E140">
            <w:pPr>
              <w:keepNext w:val="0"/>
              <w:keepLines w:val="0"/>
              <w:pageBreakBefore w:val="0"/>
              <w:widowControl/>
              <w:numPr>
                <w:ilvl w:val="0"/>
                <w:numId w:val="26"/>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输出接口：HDMI*4</w:t>
            </w:r>
          </w:p>
          <w:p w14:paraId="25748620">
            <w:pPr>
              <w:keepNext w:val="0"/>
              <w:keepLines w:val="0"/>
              <w:pageBreakBefore w:val="0"/>
              <w:widowControl/>
              <w:numPr>
                <w:ilvl w:val="0"/>
                <w:numId w:val="26"/>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输出支持接口类型：HDMI、DVI</w:t>
            </w:r>
          </w:p>
          <w:p w14:paraId="0DF0D175">
            <w:pPr>
              <w:keepNext w:val="0"/>
              <w:keepLines w:val="0"/>
              <w:pageBreakBefore w:val="0"/>
              <w:widowControl/>
              <w:numPr>
                <w:ilvl w:val="0"/>
                <w:numId w:val="26"/>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显示与分辨率参数</w:t>
            </w:r>
          </w:p>
          <w:p w14:paraId="07EDCFE3">
            <w:pPr>
              <w:keepNext w:val="0"/>
              <w:keepLines w:val="0"/>
              <w:pageBreakBefore w:val="0"/>
              <w:widowControl/>
              <w:numPr>
                <w:ilvl w:val="0"/>
                <w:numId w:val="26"/>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输出默认分辨率：3840x2160@60Hz</w:t>
            </w:r>
          </w:p>
          <w:p w14:paraId="75F2485E">
            <w:pPr>
              <w:keepNext w:val="0"/>
              <w:keepLines w:val="0"/>
              <w:pageBreakBefore w:val="0"/>
              <w:widowControl/>
              <w:numPr>
                <w:ilvl w:val="0"/>
                <w:numId w:val="26"/>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输出最大分辨率：</w:t>
            </w:r>
          </w:p>
          <w:p w14:paraId="5D98F577">
            <w:pPr>
              <w:keepNext w:val="0"/>
              <w:keepLines w:val="0"/>
              <w:pageBreakBefore w:val="0"/>
              <w:widowControl/>
              <w:numPr>
                <w:ilvl w:val="0"/>
                <w:numId w:val="26"/>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横屏：7680x1200@60Hz</w:t>
            </w:r>
          </w:p>
          <w:p w14:paraId="0F1B97D4">
            <w:pPr>
              <w:keepNext w:val="0"/>
              <w:keepLines w:val="0"/>
              <w:pageBreakBefore w:val="0"/>
              <w:widowControl/>
              <w:numPr>
                <w:ilvl w:val="0"/>
                <w:numId w:val="26"/>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竖屏：1920x4800@60Hz</w:t>
            </w:r>
          </w:p>
          <w:p w14:paraId="35B00F4C">
            <w:pPr>
              <w:keepNext w:val="0"/>
              <w:keepLines w:val="0"/>
              <w:pageBreakBefore w:val="0"/>
              <w:widowControl/>
              <w:numPr>
                <w:ilvl w:val="0"/>
                <w:numId w:val="26"/>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输出支持竖向分辨率：包含 1920x4320@60Hz（竖版）、1920x4800@60Hz（竖版）、7680x1080@60Hz、7680x1200@60Hz、4 * 1440x900、4 * 1400x1050、2880x1800、2048x1536、4 * 1280x720、4 * 1024x768、4 * 1280x800、3840x2400、2560x1600、3840x2160 等</w:t>
            </w:r>
          </w:p>
          <w:p w14:paraId="16B70407">
            <w:pPr>
              <w:keepNext w:val="0"/>
              <w:keepLines w:val="0"/>
              <w:pageBreakBefore w:val="0"/>
              <w:widowControl/>
              <w:numPr>
                <w:ilvl w:val="0"/>
                <w:numId w:val="26"/>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输入/输出支持刷新率：60Hz</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714011">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p>
        </w:tc>
      </w:tr>
      <w:tr w14:paraId="14B4C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3D67A">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w:t>
            </w:r>
          </w:p>
        </w:tc>
        <w:tc>
          <w:tcPr>
            <w:tcW w:w="6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48B9E6">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图形处理矩阵</w:t>
            </w:r>
          </w:p>
        </w:tc>
        <w:tc>
          <w:tcPr>
            <w:tcW w:w="1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39AC83">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主要用于播放营业厅宣传内容、生态合作伙伴信息等。</w:t>
            </w:r>
          </w:p>
        </w:tc>
        <w:tc>
          <w:tcPr>
            <w:tcW w:w="17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BA9BA6">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一、主机基础</w:t>
            </w:r>
          </w:p>
          <w:p w14:paraId="3E48E9D3">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机箱：3U~7U 机架，最大 15 张输入卡（60 路入）、9 张输出卡（36 路出），总图层 72 层</w:t>
            </w:r>
          </w:p>
          <w:p w14:paraId="5685207B">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 xml:space="preserve">核心：双主控热备份，整机功耗 </w:t>
            </w:r>
            <w:r>
              <w:rPr>
                <w:rFonts w:hint="eastAsia" w:ascii="宋体" w:hAnsi="宋体"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320W；</w:t>
            </w:r>
          </w:p>
          <w:p w14:paraId="1CE68875">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4.具备</w:t>
            </w:r>
            <w:r>
              <w:rPr>
                <w:rFonts w:hint="eastAsia" w:ascii="宋体" w:hAnsi="宋体" w:eastAsia="宋体" w:cs="宋体"/>
                <w:i w:val="0"/>
                <w:iCs w:val="0"/>
                <w:color w:val="auto"/>
                <w:kern w:val="0"/>
                <w:sz w:val="20"/>
                <w:szCs w:val="20"/>
                <w:highlight w:val="none"/>
                <w:u w:val="none"/>
                <w:lang w:val="en-US" w:eastAsia="zh-CN" w:bidi="ar"/>
              </w:rPr>
              <w:t>标配电源线、网线、地线、HDMI 线</w:t>
            </w:r>
          </w:p>
          <w:p w14:paraId="47BB17D5">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5.</w:t>
            </w:r>
            <w:r>
              <w:rPr>
                <w:rFonts w:hint="eastAsia" w:ascii="宋体" w:hAnsi="宋体" w:eastAsia="宋体" w:cs="宋体"/>
                <w:i w:val="0"/>
                <w:iCs w:val="0"/>
                <w:color w:val="auto"/>
                <w:kern w:val="0"/>
                <w:sz w:val="20"/>
                <w:szCs w:val="20"/>
                <w:highlight w:val="none"/>
                <w:u w:val="none"/>
                <w:lang w:val="en-US" w:eastAsia="zh-CN" w:bidi="ar"/>
              </w:rPr>
              <w:t>卡槽：I 输入槽、O 输出槽、共用槽（输出 / MVR 预监卡）、CTRL 主控槽</w:t>
            </w:r>
          </w:p>
          <w:p w14:paraId="18CE7FE6">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二、输入板卡</w:t>
            </w:r>
          </w:p>
          <w:p w14:paraId="47DEC144">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4 路 DVI 输入卡（支持 DL-DVI）</w:t>
            </w:r>
          </w:p>
          <w:p w14:paraId="4A2BFDDE">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4 路 HDMI1.3/1.4 输入卡</w:t>
            </w:r>
          </w:p>
          <w:p w14:paraId="00E1A17D">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单路 HDMI2.0 4K@60 输入卡</w:t>
            </w:r>
          </w:p>
          <w:p w14:paraId="13EB31AB">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三、输出板卡</w:t>
            </w:r>
          </w:p>
          <w:p w14:paraId="6B3C8B56">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4 路 DVI 输出卡</w:t>
            </w:r>
          </w:p>
          <w:p w14:paraId="6FD2C443">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4 路 HDMI1.3 输出卡</w:t>
            </w:r>
          </w:p>
          <w:p w14:paraId="66DF26D0">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四、功能辅卡</w:t>
            </w:r>
          </w:p>
          <w:p w14:paraId="3F8CFF03">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MVR 预监卡：双千兆网 + HDMI 本地预监</w:t>
            </w:r>
          </w:p>
          <w:p w14:paraId="6171C4CE">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中控子卡：RS232/422/485 串口、继电器、红外 IO 控制</w:t>
            </w:r>
          </w:p>
          <w:p w14:paraId="255A4327">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设备控制卡：IR、串口、千兆 Web 控制网口、USB 预留</w:t>
            </w:r>
          </w:p>
          <w:p w14:paraId="40513081">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五、控制与外设</w:t>
            </w:r>
          </w:p>
          <w:p w14:paraId="1C99E25C">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控制：B/S 网页端，PC / 平板多用户操作</w:t>
            </w:r>
          </w:p>
          <w:p w14:paraId="66C94D22">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信号源：电脑、摄像机、机顶盒等；输出终端：拼接屏、预监显示器</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2FACB4">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p>
        </w:tc>
      </w:tr>
      <w:tr w14:paraId="73BDB3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7" w:hRule="atLeast"/>
        </w:trPr>
        <w:tc>
          <w:tcPr>
            <w:tcW w:w="2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F6A98">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default" w:ascii="宋体" w:hAnsi="宋体" w:eastAsia="宋体" w:cs="宋体"/>
                <w:i w:val="0"/>
                <w:iCs w:val="0"/>
                <w:color w:val="auto"/>
                <w:sz w:val="22"/>
                <w:szCs w:val="22"/>
                <w:highlight w:val="none"/>
                <w:u w:val="none"/>
                <w:lang w:val="en-US"/>
              </w:rPr>
            </w:pPr>
            <w:r>
              <w:rPr>
                <w:rFonts w:hint="eastAsia" w:ascii="宋体" w:hAnsi="宋体" w:cs="宋体"/>
                <w:i w:val="0"/>
                <w:iCs w:val="0"/>
                <w:color w:val="auto"/>
                <w:kern w:val="0"/>
                <w:sz w:val="22"/>
                <w:szCs w:val="22"/>
                <w:highlight w:val="none"/>
                <w:u w:val="none"/>
                <w:lang w:val="en-US" w:eastAsia="zh-CN" w:bidi="ar"/>
              </w:rPr>
              <w:t>11</w:t>
            </w:r>
          </w:p>
        </w:tc>
        <w:tc>
          <w:tcPr>
            <w:tcW w:w="6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E19C0">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智能叫号机</w:t>
            </w:r>
          </w:p>
        </w:tc>
        <w:tc>
          <w:tcPr>
            <w:tcW w:w="1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2733B">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营业厅排队叫号使用</w:t>
            </w:r>
          </w:p>
        </w:tc>
        <w:tc>
          <w:tcPr>
            <w:tcW w:w="17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47C70">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drawing>
                <wp:anchor distT="0" distB="0" distL="114300" distR="114300" simplePos="0" relativeHeight="251659264" behindDoc="0" locked="0" layoutInCell="1" allowOverlap="1">
                  <wp:simplePos x="0" y="0"/>
                  <wp:positionH relativeFrom="column">
                    <wp:posOffset>3220720</wp:posOffset>
                  </wp:positionH>
                  <wp:positionV relativeFrom="paragraph">
                    <wp:posOffset>51435</wp:posOffset>
                  </wp:positionV>
                  <wp:extent cx="687705" cy="1057275"/>
                  <wp:effectExtent l="0" t="0" r="0" b="0"/>
                  <wp:wrapNone/>
                  <wp:docPr id="2" name="图片_5"/>
                  <wp:cNvGraphicFramePr/>
                  <a:graphic xmlns:a="http://schemas.openxmlformats.org/drawingml/2006/main">
                    <a:graphicData uri="http://schemas.openxmlformats.org/drawingml/2006/picture">
                      <pic:pic xmlns:pic="http://schemas.openxmlformats.org/drawingml/2006/picture">
                        <pic:nvPicPr>
                          <pic:cNvPr id="2" name="图片_5"/>
                          <pic:cNvPicPr/>
                        </pic:nvPicPr>
                        <pic:blipFill>
                          <a:blip r:embed="rId19"/>
                          <a:stretch>
                            <a:fillRect/>
                          </a:stretch>
                        </pic:blipFill>
                        <pic:spPr>
                          <a:xfrm>
                            <a:off x="0" y="0"/>
                            <a:ext cx="687705" cy="1057275"/>
                          </a:xfrm>
                          <a:prstGeom prst="rect">
                            <a:avLst/>
                          </a:prstGeom>
                          <a:noFill/>
                          <a:ln>
                            <a:noFill/>
                          </a:ln>
                        </pic:spPr>
                      </pic:pic>
                    </a:graphicData>
                  </a:graphic>
                </wp:anchor>
              </w:drawing>
            </w: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16键多功能叫号器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物理尺寸：150×90×40mm（长×宽×高）</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重   量：300克</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cs="宋体"/>
                <w:i w:val="0"/>
                <w:iCs w:val="0"/>
                <w:color w:val="auto"/>
                <w:kern w:val="0"/>
                <w:sz w:val="20"/>
                <w:szCs w:val="20"/>
                <w:highlight w:val="none"/>
                <w:u w:val="none"/>
                <w:lang w:val="en-US" w:eastAsia="zh-CN" w:bidi="ar"/>
              </w:rPr>
              <w:t>4.</w:t>
            </w:r>
            <w:r>
              <w:rPr>
                <w:rFonts w:hint="eastAsia" w:ascii="宋体" w:hAnsi="宋体" w:eastAsia="宋体" w:cs="宋体"/>
                <w:i w:val="0"/>
                <w:iCs w:val="0"/>
                <w:color w:val="auto"/>
                <w:kern w:val="0"/>
                <w:sz w:val="20"/>
                <w:szCs w:val="20"/>
                <w:highlight w:val="none"/>
                <w:u w:val="none"/>
                <w:lang w:val="en-US" w:eastAsia="zh-CN" w:bidi="ar"/>
              </w:rPr>
              <w:t>电   源：220V  50HZ</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cs="宋体"/>
                <w:i w:val="0"/>
                <w:iCs w:val="0"/>
                <w:color w:val="auto"/>
                <w:kern w:val="0"/>
                <w:sz w:val="20"/>
                <w:szCs w:val="20"/>
                <w:highlight w:val="none"/>
                <w:u w:val="none"/>
                <w:lang w:val="en-US" w:eastAsia="zh-CN" w:bidi="ar"/>
              </w:rPr>
              <w:t>5.</w:t>
            </w:r>
            <w:r>
              <w:rPr>
                <w:rFonts w:hint="eastAsia" w:ascii="宋体" w:hAnsi="宋体" w:eastAsia="宋体" w:cs="宋体"/>
                <w:i w:val="0"/>
                <w:iCs w:val="0"/>
                <w:color w:val="auto"/>
                <w:kern w:val="0"/>
                <w:sz w:val="20"/>
                <w:szCs w:val="20"/>
                <w:highlight w:val="none"/>
                <w:u w:val="none"/>
                <w:lang w:val="en-US" w:eastAsia="zh-CN" w:bidi="ar"/>
              </w:rPr>
              <w:t>功   率：5W（含无线模块）</w:t>
            </w:r>
          </w:p>
        </w:tc>
        <w:tc>
          <w:tcPr>
            <w:tcW w:w="8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BDDCC">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default" w:ascii="宋体" w:hAnsi="宋体" w:eastAsia="宋体" w:cs="宋体"/>
                <w:i w:val="0"/>
                <w:iCs w:val="0"/>
                <w:color w:val="auto"/>
                <w:kern w:val="0"/>
                <w:sz w:val="20"/>
                <w:szCs w:val="20"/>
                <w:highlight w:val="none"/>
                <w:u w:val="none"/>
                <w:lang w:val="en-US" w:eastAsia="zh-CN" w:bidi="ar"/>
              </w:rPr>
            </w:pPr>
          </w:p>
        </w:tc>
      </w:tr>
      <w:tr w14:paraId="03B28D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2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DD338">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default" w:ascii="宋体" w:hAnsi="宋体" w:eastAsia="宋体" w:cs="宋体"/>
                <w:i w:val="0"/>
                <w:iCs w:val="0"/>
                <w:color w:val="auto"/>
                <w:sz w:val="22"/>
                <w:szCs w:val="22"/>
                <w:highlight w:val="none"/>
                <w:u w:val="none"/>
                <w:lang w:val="en-US"/>
              </w:rPr>
            </w:pPr>
            <w:r>
              <w:rPr>
                <w:rFonts w:hint="eastAsia" w:ascii="宋体" w:hAnsi="宋体" w:cs="宋体"/>
                <w:i w:val="0"/>
                <w:iCs w:val="0"/>
                <w:color w:val="auto"/>
                <w:kern w:val="0"/>
                <w:sz w:val="22"/>
                <w:szCs w:val="22"/>
                <w:highlight w:val="none"/>
                <w:u w:val="none"/>
                <w:lang w:val="en-US" w:eastAsia="zh-CN" w:bidi="ar"/>
              </w:rPr>
              <w:t>12</w:t>
            </w:r>
          </w:p>
        </w:tc>
        <w:tc>
          <w:tcPr>
            <w:tcW w:w="6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E0A602">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智能引导设备配套-呼叫器</w:t>
            </w:r>
          </w:p>
        </w:tc>
        <w:tc>
          <w:tcPr>
            <w:tcW w:w="1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1446E8">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呼叫号码、登录、注销、关闭，当系统参数到达临界值时提醒员工或管理者进行人工干预，提供可供功能扩展的按键，可显示服务号码、等候人数。</w:t>
            </w:r>
          </w:p>
        </w:tc>
        <w:tc>
          <w:tcPr>
            <w:tcW w:w="1760" w:type="pct"/>
            <w:tcBorders>
              <w:top w:val="single" w:color="000000" w:sz="4" w:space="0"/>
              <w:left w:val="single" w:color="000000" w:sz="4" w:space="0"/>
              <w:bottom w:val="single" w:color="000000" w:sz="4" w:space="0"/>
              <w:right w:val="single" w:color="000000" w:sz="4" w:space="0"/>
            </w:tcBorders>
            <w:shd w:val="clear" w:color="auto" w:fill="auto"/>
            <w:vAlign w:val="top"/>
          </w:tcPr>
          <w:p w14:paraId="3D84E5AB">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 xml:space="preserve">10"LCD高亮屏 多点式电容触摸 </w:t>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 xml:space="preserve">双核 1.3G处理器 </w:t>
            </w:r>
          </w:p>
          <w:p w14:paraId="713D447A">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USB、水晶头接口 分辨率1280*800</w:t>
            </w:r>
          </w:p>
        </w:tc>
        <w:tc>
          <w:tcPr>
            <w:tcW w:w="8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03EA1">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p>
        </w:tc>
      </w:tr>
      <w:tr w14:paraId="7D6C27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8" w:hRule="atLeast"/>
        </w:trPr>
        <w:tc>
          <w:tcPr>
            <w:tcW w:w="2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21AEB">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default" w:ascii="宋体" w:hAnsi="宋体" w:eastAsia="宋体" w:cs="宋体"/>
                <w:i w:val="0"/>
                <w:iCs w:val="0"/>
                <w:color w:val="auto"/>
                <w:sz w:val="22"/>
                <w:szCs w:val="22"/>
                <w:highlight w:val="none"/>
                <w:u w:val="none"/>
                <w:lang w:val="en-US"/>
              </w:rPr>
            </w:pPr>
            <w:r>
              <w:rPr>
                <w:rFonts w:hint="eastAsia" w:ascii="宋体" w:hAnsi="宋体" w:cs="宋体"/>
                <w:i w:val="0"/>
                <w:iCs w:val="0"/>
                <w:color w:val="auto"/>
                <w:kern w:val="0"/>
                <w:sz w:val="22"/>
                <w:szCs w:val="22"/>
                <w:highlight w:val="none"/>
                <w:u w:val="none"/>
                <w:lang w:val="en-US" w:eastAsia="zh-CN" w:bidi="ar"/>
              </w:rPr>
              <w:t>13</w:t>
            </w:r>
          </w:p>
        </w:tc>
        <w:tc>
          <w:tcPr>
            <w:tcW w:w="6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BC3D80">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智能引导设备配套-评价器</w:t>
            </w:r>
          </w:p>
        </w:tc>
        <w:tc>
          <w:tcPr>
            <w:tcW w:w="1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88FC3D">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1、显示内容互动：顾客可手动选择播放内容，可显示日期、时间等信息。</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2、评价多种语音提示功能：具有“欢迎光临”、“请后面的顾客等待”、 “请评价我的服务”、“谢谢，欢迎下次光临”等多种语音提示；中文、英文、粤语等播放语音可选。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3、评价按键支持任意自定义多按键功能：可任意变换，支持自定义按键图标、文字内容及颜色、大小等功能。</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4、身份识别功能：员工登录系统后，可自动识别员工信息，并显示相应照片、工号、星级等信息。</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5、自动星级功能：系统按客户评价统计结果，1到5颗星自动显示服务星级。</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6、多媒体宣传功能：支持通过图片、视频等多种宣传形式，来提升宣传效果及服务质量。</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15.6"LCD高亮屏 多点式电容触摸 quad coretexA7 双核2+16G处理器  USB、水晶头接口 分辨率1280*800  预留网络</w:t>
            </w:r>
          </w:p>
        </w:tc>
        <w:tc>
          <w:tcPr>
            <w:tcW w:w="1760" w:type="pct"/>
            <w:tcBorders>
              <w:top w:val="single" w:color="000000" w:sz="4" w:space="0"/>
              <w:left w:val="single" w:color="000000" w:sz="4" w:space="0"/>
              <w:bottom w:val="single" w:color="000000" w:sz="4" w:space="0"/>
              <w:right w:val="single" w:color="000000" w:sz="4" w:space="0"/>
            </w:tcBorders>
            <w:shd w:val="clear" w:color="auto" w:fill="auto"/>
            <w:vAlign w:val="top"/>
          </w:tcPr>
          <w:p w14:paraId="03372124">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1.15.6"LCD高亮屏 多点式电容触摸</w:t>
            </w:r>
          </w:p>
          <w:p w14:paraId="72C57BEC">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 xml:space="preserve">2.双核2+16G处理器 </w:t>
            </w:r>
          </w:p>
          <w:p w14:paraId="4D0BE952">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3. USB、水晶头接口 分辨率1280*800  预留网络</w:t>
            </w:r>
          </w:p>
        </w:tc>
        <w:tc>
          <w:tcPr>
            <w:tcW w:w="8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DF7B4">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p>
        </w:tc>
      </w:tr>
      <w:tr w14:paraId="234451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0" w:hRule="atLeast"/>
        </w:trPr>
        <w:tc>
          <w:tcPr>
            <w:tcW w:w="2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E54C3">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default" w:ascii="宋体" w:hAnsi="宋体" w:eastAsia="宋体" w:cs="宋体"/>
                <w:i w:val="0"/>
                <w:iCs w:val="0"/>
                <w:color w:val="auto"/>
                <w:sz w:val="22"/>
                <w:szCs w:val="22"/>
                <w:highlight w:val="none"/>
                <w:u w:val="none"/>
                <w:lang w:val="en-US"/>
              </w:rPr>
            </w:pPr>
            <w:r>
              <w:rPr>
                <w:rFonts w:hint="eastAsia" w:ascii="宋体" w:hAnsi="宋体" w:cs="宋体"/>
                <w:i w:val="0"/>
                <w:iCs w:val="0"/>
                <w:color w:val="auto"/>
                <w:kern w:val="0"/>
                <w:sz w:val="22"/>
                <w:szCs w:val="22"/>
                <w:highlight w:val="none"/>
                <w:u w:val="none"/>
                <w:lang w:val="en-US" w:eastAsia="zh-CN" w:bidi="ar"/>
              </w:rPr>
              <w:t>14</w:t>
            </w:r>
          </w:p>
        </w:tc>
        <w:tc>
          <w:tcPr>
            <w:tcW w:w="6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E59131">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智能互动单元设备</w:t>
            </w:r>
          </w:p>
        </w:tc>
        <w:tc>
          <w:tcPr>
            <w:tcW w:w="1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B18137">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通过“本地化处理 + 轻量化安全防护 + 网络分流”，解决营业厅对实时性、安全性和扩展性的核心需求。通过对多类型、多厂家、多协议的终端设备进行统一管理，解决不同设备数据单独传输到平台带来的复杂性和高成本问题。具体功能如下：</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1、支持自助缴费终端、音视频分析设备、排号机、多媒体等不同设备接入，其通信方式兼容有线（以太网）、RS485等多种连接方式，适配多厂家设备接口；</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2、可实时采集设备运行状态、转发音频数据等，同时对采集到的数据进行清洗、过滤，剔除无效或错误数据，减轻后续数据传输和处理压力；</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支持本地处理后的关键数据（如音频数据、预警数据、设备故障信息）同步至云端平台，实现数据的集中管理和分析，便于总部监控营业厅运营状态；支持通过云端平台对边缘网关进行远程配置、远程升级等，可自动或手动完成更新，确保设备功能与时俱进。</w:t>
            </w:r>
          </w:p>
        </w:tc>
        <w:tc>
          <w:tcPr>
            <w:tcW w:w="17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14BC17">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8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9340A">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p>
        </w:tc>
      </w:tr>
      <w:tr w14:paraId="4700E6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60" w:hRule="atLeast"/>
        </w:trPr>
        <w:tc>
          <w:tcPr>
            <w:tcW w:w="2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C4871">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default" w:ascii="宋体" w:hAnsi="宋体" w:eastAsia="宋体" w:cs="宋体"/>
                <w:i w:val="0"/>
                <w:iCs w:val="0"/>
                <w:color w:val="auto"/>
                <w:sz w:val="22"/>
                <w:szCs w:val="22"/>
                <w:highlight w:val="none"/>
                <w:u w:val="none"/>
                <w:lang w:val="en-US"/>
              </w:rPr>
            </w:pPr>
            <w:r>
              <w:rPr>
                <w:rFonts w:hint="eastAsia" w:ascii="宋体" w:hAnsi="宋体" w:cs="宋体"/>
                <w:i w:val="0"/>
                <w:iCs w:val="0"/>
                <w:color w:val="auto"/>
                <w:kern w:val="0"/>
                <w:sz w:val="22"/>
                <w:szCs w:val="22"/>
                <w:highlight w:val="none"/>
                <w:u w:val="none"/>
                <w:lang w:val="en-US" w:eastAsia="zh-CN" w:bidi="ar"/>
              </w:rPr>
              <w:t>15</w:t>
            </w:r>
          </w:p>
        </w:tc>
        <w:tc>
          <w:tcPr>
            <w:tcW w:w="6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FA33A9">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智能音频设备-智能工牌</w:t>
            </w:r>
          </w:p>
        </w:tc>
        <w:tc>
          <w:tcPr>
            <w:tcW w:w="1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A3397F">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4G、WIFI准实时通讯，录音即传，便于远程控制及状态查看；也可通过充电坞进行延时通信，录音定时上传。采用AI能耗算法，实时通信续航超10小时，关闭后可达20小时以上。具备精准定位功能，可实时追踪设备位置并绘制运动轨迹，便于管理上门服务。设备开机即用，无需额外网络配置，采用Type-C充电口，便捷易用。内置四麦克风阵列AI语音算法，支持端侧语音分离，佩戴者语音分离准确率超90%，有效提升录音清晰度。</w:t>
            </w:r>
          </w:p>
        </w:tc>
        <w:tc>
          <w:tcPr>
            <w:tcW w:w="17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54772E">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8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F2A44">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p>
        </w:tc>
      </w:tr>
      <w:tr w14:paraId="7FBDAD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2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F1B98">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default" w:ascii="宋体" w:hAnsi="宋体" w:eastAsia="宋体" w:cs="宋体"/>
                <w:i w:val="0"/>
                <w:iCs w:val="0"/>
                <w:color w:val="auto"/>
                <w:sz w:val="22"/>
                <w:szCs w:val="22"/>
                <w:highlight w:val="none"/>
                <w:u w:val="none"/>
                <w:lang w:val="en-US"/>
              </w:rPr>
            </w:pPr>
            <w:r>
              <w:rPr>
                <w:rFonts w:hint="eastAsia" w:ascii="宋体" w:hAnsi="宋体" w:cs="宋体"/>
                <w:i w:val="0"/>
                <w:iCs w:val="0"/>
                <w:color w:val="auto"/>
                <w:kern w:val="0"/>
                <w:sz w:val="22"/>
                <w:szCs w:val="22"/>
                <w:highlight w:val="none"/>
                <w:u w:val="none"/>
                <w:lang w:val="en-US" w:eastAsia="zh-CN" w:bidi="ar"/>
              </w:rPr>
              <w:t>16</w:t>
            </w:r>
          </w:p>
        </w:tc>
        <w:tc>
          <w:tcPr>
            <w:tcW w:w="6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DBB16">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智能音频设备-拾音器</w:t>
            </w:r>
          </w:p>
        </w:tc>
        <w:tc>
          <w:tcPr>
            <w:tcW w:w="1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2D9445">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拾音器内置高灵敏度激光模块，可自动感应人员距离并启停录音，避免漏录错录。搭载双定向拾音与角度调节功能，精准聚焦对话区域，有效抑制混响和环境噪声，保障高信噪比录音。设备体积小巧、即插即用，适配多种台席场景。录音文件符合存证标准，可对接业务系统关联工单，为服务质检与纠纷处理提供合规清晰的音频依据，耐磨抗污设计确保长期稳定运行。</w:t>
            </w:r>
          </w:p>
        </w:tc>
        <w:tc>
          <w:tcPr>
            <w:tcW w:w="17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C88F6D">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drawing>
                <wp:anchor distT="0" distB="0" distL="114300" distR="114300" simplePos="0" relativeHeight="251659264" behindDoc="0" locked="0" layoutInCell="1" allowOverlap="1">
                  <wp:simplePos x="0" y="0"/>
                  <wp:positionH relativeFrom="column">
                    <wp:posOffset>614045</wp:posOffset>
                  </wp:positionH>
                  <wp:positionV relativeFrom="paragraph">
                    <wp:posOffset>574675</wp:posOffset>
                  </wp:positionV>
                  <wp:extent cx="2153285" cy="1193800"/>
                  <wp:effectExtent l="0" t="0" r="0" b="0"/>
                  <wp:wrapNone/>
                  <wp:docPr id="8" name="图片_4"/>
                  <wp:cNvGraphicFramePr/>
                  <a:graphic xmlns:a="http://schemas.openxmlformats.org/drawingml/2006/main">
                    <a:graphicData uri="http://schemas.openxmlformats.org/drawingml/2006/picture">
                      <pic:pic xmlns:pic="http://schemas.openxmlformats.org/drawingml/2006/picture">
                        <pic:nvPicPr>
                          <pic:cNvPr id="8" name="图片_4"/>
                          <pic:cNvPicPr/>
                        </pic:nvPicPr>
                        <pic:blipFill>
                          <a:blip r:embed="rId19"/>
                          <a:stretch>
                            <a:fillRect/>
                          </a:stretch>
                        </pic:blipFill>
                        <pic:spPr>
                          <a:xfrm>
                            <a:off x="0" y="0"/>
                            <a:ext cx="2153285" cy="1193800"/>
                          </a:xfrm>
                          <a:prstGeom prst="rect">
                            <a:avLst/>
                          </a:prstGeom>
                          <a:noFill/>
                          <a:ln>
                            <a:noFill/>
                          </a:ln>
                        </pic:spPr>
                      </pic:pic>
                    </a:graphicData>
                  </a:graphic>
                </wp:anchor>
              </w:drawing>
            </w:r>
          </w:p>
        </w:tc>
        <w:tc>
          <w:tcPr>
            <w:tcW w:w="8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2CB3C">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p>
        </w:tc>
      </w:tr>
      <w:tr w14:paraId="21AB87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60" w:hRule="atLeast"/>
        </w:trPr>
        <w:tc>
          <w:tcPr>
            <w:tcW w:w="2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E43C9">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default" w:ascii="宋体" w:hAnsi="宋体" w:eastAsia="宋体" w:cs="宋体"/>
                <w:i w:val="0"/>
                <w:iCs w:val="0"/>
                <w:color w:val="auto"/>
                <w:sz w:val="22"/>
                <w:szCs w:val="22"/>
                <w:highlight w:val="none"/>
                <w:u w:val="none"/>
                <w:lang w:val="en-US"/>
              </w:rPr>
            </w:pPr>
            <w:r>
              <w:rPr>
                <w:rFonts w:hint="eastAsia" w:ascii="宋体" w:hAnsi="宋体" w:cs="宋体"/>
                <w:i w:val="0"/>
                <w:iCs w:val="0"/>
                <w:color w:val="auto"/>
                <w:kern w:val="0"/>
                <w:sz w:val="22"/>
                <w:szCs w:val="22"/>
                <w:highlight w:val="none"/>
                <w:u w:val="none"/>
                <w:lang w:val="en-US" w:eastAsia="zh-CN" w:bidi="ar"/>
              </w:rPr>
              <w:t>17</w:t>
            </w:r>
          </w:p>
        </w:tc>
        <w:tc>
          <w:tcPr>
            <w:tcW w:w="6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F0B23">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智能音频设备-充电坞</w:t>
            </w:r>
          </w:p>
        </w:tc>
        <w:tc>
          <w:tcPr>
            <w:tcW w:w="1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729A46">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可提供6-12个按需配置的独立插槽实现多工牌并行充电，2.5小时即可满电且插放便捷；拥有智能保护机制、异常自动处置功能及合规材质设计，全方位保障设备与人员安全；能自动同步工牌离线数据、批量更新固件并预处理服务数据，助力服务管理闭环；还支持灵活安装、低噪节能运行且操作零学习成本，充分贴合营业厅空间与流程需求，为营业员工牌管理提供高效、安全、智能的解决方案。</w:t>
            </w:r>
          </w:p>
        </w:tc>
        <w:tc>
          <w:tcPr>
            <w:tcW w:w="17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50616F">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8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350A2">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p>
        </w:tc>
      </w:tr>
      <w:tr w14:paraId="3F382B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0" w:hRule="atLeast"/>
        </w:trPr>
        <w:tc>
          <w:tcPr>
            <w:tcW w:w="2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A0798">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default" w:ascii="宋体" w:hAnsi="宋体" w:eastAsia="宋体" w:cs="宋体"/>
                <w:i w:val="0"/>
                <w:iCs w:val="0"/>
                <w:color w:val="auto"/>
                <w:sz w:val="22"/>
                <w:szCs w:val="22"/>
                <w:highlight w:val="none"/>
                <w:u w:val="none"/>
                <w:lang w:val="en-US"/>
              </w:rPr>
            </w:pPr>
            <w:r>
              <w:rPr>
                <w:rFonts w:hint="eastAsia" w:ascii="宋体" w:hAnsi="宋体" w:cs="宋体"/>
                <w:i w:val="0"/>
                <w:iCs w:val="0"/>
                <w:color w:val="auto"/>
                <w:kern w:val="0"/>
                <w:sz w:val="22"/>
                <w:szCs w:val="22"/>
                <w:highlight w:val="none"/>
                <w:u w:val="none"/>
                <w:lang w:val="en-US" w:eastAsia="zh-CN" w:bidi="ar"/>
              </w:rPr>
              <w:t>18</w:t>
            </w:r>
          </w:p>
        </w:tc>
        <w:tc>
          <w:tcPr>
            <w:tcW w:w="6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C75173">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视频分析设备</w:t>
            </w:r>
          </w:p>
        </w:tc>
        <w:tc>
          <w:tcPr>
            <w:tcW w:w="1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5C8893">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支持4至16路并发处理。其算法覆盖通用功能、环境安全、人员穿戴与行为安全等领域，可实现人数统计、区域入侵、明火烟雾检测、标准着装监测、离岗睡岗监测、打电话检测、玩手机检测、跌倒检测等精细化场景识别，满足营业厅场景下的安全管理与智能分析需求。</w:t>
            </w:r>
          </w:p>
        </w:tc>
        <w:tc>
          <w:tcPr>
            <w:tcW w:w="17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228550">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CPU：</w:t>
            </w:r>
            <w:r>
              <w:rPr>
                <w:rFonts w:hint="eastAsia" w:ascii="宋体" w:hAnsi="宋体" w:cs="宋体"/>
                <w:i w:val="0"/>
                <w:iCs w:val="0"/>
                <w:color w:val="auto"/>
                <w:kern w:val="0"/>
                <w:sz w:val="20"/>
                <w:szCs w:val="20"/>
                <w:highlight w:val="none"/>
                <w:u w:val="none"/>
                <w:lang w:val="en-US" w:eastAsia="zh-CN" w:bidi="ar"/>
              </w:rPr>
              <w:t>国产八核</w:t>
            </w:r>
            <w:r>
              <w:rPr>
                <w:rFonts w:hint="eastAsia" w:ascii="宋体" w:hAnsi="宋体" w:eastAsia="宋体" w:cs="宋体"/>
                <w:i w:val="0"/>
                <w:iCs w:val="0"/>
                <w:color w:val="auto"/>
                <w:kern w:val="0"/>
                <w:sz w:val="20"/>
                <w:szCs w:val="20"/>
                <w:highlight w:val="none"/>
                <w:u w:val="none"/>
                <w:lang w:val="en-US" w:eastAsia="zh-CN" w:bidi="ar"/>
              </w:rPr>
              <w:t>；内存：8G；硬盘：1TB 固态硬盘</w:t>
            </w:r>
          </w:p>
          <w:p w14:paraId="4B065479">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人脸库配置：支持128个人脸库，共计10W总库容量；</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工服库配置：支持8个工服库，共计400张总库容量；</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cs="宋体"/>
                <w:i w:val="0"/>
                <w:iCs w:val="0"/>
                <w:color w:val="auto"/>
                <w:kern w:val="0"/>
                <w:sz w:val="20"/>
                <w:szCs w:val="20"/>
                <w:highlight w:val="none"/>
                <w:u w:val="none"/>
                <w:lang w:val="en-US" w:eastAsia="zh-CN" w:bidi="ar"/>
              </w:rPr>
              <w:t>4.</w:t>
            </w:r>
            <w:r>
              <w:rPr>
                <w:rFonts w:hint="eastAsia" w:ascii="宋体" w:hAnsi="宋体" w:eastAsia="宋体" w:cs="宋体"/>
                <w:i w:val="0"/>
                <w:iCs w:val="0"/>
                <w:color w:val="auto"/>
                <w:kern w:val="0"/>
                <w:sz w:val="20"/>
                <w:szCs w:val="20"/>
                <w:highlight w:val="none"/>
                <w:u w:val="none"/>
                <w:lang w:val="en-US" w:eastAsia="zh-CN" w:bidi="ar"/>
              </w:rPr>
              <w:t>告警数据存储：最多支持15w 张告警图片（含硬盘）、最多支持 15w 条告警短视频（含硬盘）</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cs="宋体"/>
                <w:i w:val="0"/>
                <w:iCs w:val="0"/>
                <w:color w:val="auto"/>
                <w:kern w:val="0"/>
                <w:sz w:val="20"/>
                <w:szCs w:val="20"/>
                <w:highlight w:val="none"/>
                <w:u w:val="none"/>
                <w:lang w:val="en-US" w:eastAsia="zh-CN" w:bidi="ar"/>
              </w:rPr>
              <w:t>5.</w:t>
            </w:r>
            <w:r>
              <w:rPr>
                <w:rFonts w:hint="eastAsia" w:ascii="宋体" w:hAnsi="宋体" w:eastAsia="宋体" w:cs="宋体"/>
                <w:i w:val="0"/>
                <w:iCs w:val="0"/>
                <w:color w:val="auto"/>
                <w:kern w:val="0"/>
                <w:sz w:val="20"/>
                <w:szCs w:val="20"/>
                <w:highlight w:val="none"/>
                <w:u w:val="none"/>
                <w:lang w:val="en-US" w:eastAsia="zh-CN" w:bidi="ar"/>
              </w:rPr>
              <w:t>协议支持：rtsp 协议、onvif 协议、国标协议。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cs="宋体"/>
                <w:i w:val="0"/>
                <w:iCs w:val="0"/>
                <w:color w:val="auto"/>
                <w:kern w:val="0"/>
                <w:sz w:val="20"/>
                <w:szCs w:val="20"/>
                <w:highlight w:val="none"/>
                <w:u w:val="none"/>
                <w:lang w:val="en-US" w:eastAsia="zh-CN" w:bidi="ar"/>
              </w:rPr>
              <w:t>6.</w:t>
            </w:r>
            <w:bookmarkStart w:id="70" w:name="_GoBack"/>
            <w:bookmarkEnd w:id="70"/>
            <w:r>
              <w:rPr>
                <w:rFonts w:hint="eastAsia" w:ascii="宋体" w:hAnsi="宋体" w:eastAsia="宋体" w:cs="宋体"/>
                <w:i w:val="0"/>
                <w:iCs w:val="0"/>
                <w:color w:val="auto"/>
                <w:kern w:val="0"/>
                <w:sz w:val="20"/>
                <w:szCs w:val="20"/>
                <w:highlight w:val="none"/>
                <w:u w:val="none"/>
                <w:lang w:val="en-US" w:eastAsia="zh-CN" w:bidi="ar"/>
              </w:rPr>
              <w:t>系统：</w:t>
            </w:r>
            <w:r>
              <w:rPr>
                <w:rFonts w:hint="eastAsia" w:ascii="宋体" w:hAnsi="宋体" w:cs="宋体"/>
                <w:i w:val="0"/>
                <w:iCs w:val="0"/>
                <w:color w:val="auto"/>
                <w:kern w:val="0"/>
                <w:sz w:val="20"/>
                <w:szCs w:val="20"/>
                <w:highlight w:val="none"/>
                <w:u w:val="none"/>
                <w:lang w:val="en-US" w:eastAsia="zh-CN" w:bidi="ar"/>
              </w:rPr>
              <w:t>国产操作系统</w:t>
            </w:r>
          </w:p>
        </w:tc>
        <w:tc>
          <w:tcPr>
            <w:tcW w:w="8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C0234">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p>
        </w:tc>
      </w:tr>
      <w:tr w14:paraId="31570A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0" w:hRule="atLeast"/>
        </w:trPr>
        <w:tc>
          <w:tcPr>
            <w:tcW w:w="2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67576">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default" w:ascii="宋体" w:hAnsi="宋体" w:eastAsia="宋体" w:cs="宋体"/>
                <w:i w:val="0"/>
                <w:iCs w:val="0"/>
                <w:color w:val="auto"/>
                <w:sz w:val="22"/>
                <w:szCs w:val="22"/>
                <w:highlight w:val="none"/>
                <w:u w:val="none"/>
                <w:lang w:val="en-US"/>
              </w:rPr>
            </w:pPr>
            <w:r>
              <w:rPr>
                <w:rFonts w:hint="eastAsia" w:ascii="宋体" w:hAnsi="宋体" w:cs="宋体"/>
                <w:i w:val="0"/>
                <w:iCs w:val="0"/>
                <w:color w:val="auto"/>
                <w:kern w:val="0"/>
                <w:sz w:val="22"/>
                <w:szCs w:val="22"/>
                <w:highlight w:val="none"/>
                <w:u w:val="none"/>
                <w:lang w:val="en-US" w:eastAsia="zh-CN" w:bidi="ar"/>
              </w:rPr>
              <w:t>19</w:t>
            </w:r>
          </w:p>
        </w:tc>
        <w:tc>
          <w:tcPr>
            <w:tcW w:w="6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1357F">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P1.5-LED拼接屏</w:t>
            </w:r>
          </w:p>
        </w:tc>
        <w:tc>
          <w:tcPr>
            <w:tcW w:w="1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AC0895">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主要用于播放营业厅宣传内容、生态合作伙伴信息等。</w:t>
            </w:r>
          </w:p>
        </w:tc>
        <w:tc>
          <w:tcPr>
            <w:tcW w:w="17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21B9D">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1.点间距≤1.5mm；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2.亮度：≥600cd/m²；</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3.视角：≥170°/170°（水平视角/垂直）；</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4.亮度均匀性：≥99%；</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5.色温：1000K-20000K 可调；</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6.色度均匀性：±0.0015Cx,Cy之内；</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7.峰值功耗≤600W/㎡，平均功耗≤150W/㎡</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8.灰度等级：≥16Bit；</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9.发光点中心偏差：≤3%；</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10.刷新率：不小于3840Hz；</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11.换帧频率（赫兹）:50&amp;60；</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12.失控率：小于万分之一，呈离散型；</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13.对比度：≥16000：1；                                                            14.寿命典型值≥120000h； </w:t>
            </w:r>
          </w:p>
        </w:tc>
        <w:tc>
          <w:tcPr>
            <w:tcW w:w="8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4A9D3">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p>
        </w:tc>
      </w:tr>
      <w:tr w14:paraId="44B75D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0" w:hRule="atLeast"/>
        </w:trPr>
        <w:tc>
          <w:tcPr>
            <w:tcW w:w="2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9B17E">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default" w:ascii="宋体" w:hAnsi="宋体" w:eastAsia="宋体" w:cs="宋体"/>
                <w:i w:val="0"/>
                <w:iCs w:val="0"/>
                <w:color w:val="auto"/>
                <w:sz w:val="22"/>
                <w:szCs w:val="22"/>
                <w:highlight w:val="none"/>
                <w:u w:val="none"/>
                <w:lang w:val="en-US"/>
              </w:rPr>
            </w:pPr>
            <w:r>
              <w:rPr>
                <w:rFonts w:hint="eastAsia" w:ascii="宋体" w:hAnsi="宋体" w:cs="宋体"/>
                <w:i w:val="0"/>
                <w:iCs w:val="0"/>
                <w:color w:val="auto"/>
                <w:kern w:val="0"/>
                <w:sz w:val="22"/>
                <w:szCs w:val="22"/>
                <w:highlight w:val="none"/>
                <w:u w:val="none"/>
                <w:lang w:val="en-US" w:eastAsia="zh-CN" w:bidi="ar"/>
              </w:rPr>
              <w:t>20</w:t>
            </w:r>
          </w:p>
        </w:tc>
        <w:tc>
          <w:tcPr>
            <w:tcW w:w="6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F1B5EE">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P2.0-LED拼接屏</w:t>
            </w:r>
          </w:p>
        </w:tc>
        <w:tc>
          <w:tcPr>
            <w:tcW w:w="1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01CB0C">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主要用于播放营业厅宣传内容、生态合作伙伴信息等。</w:t>
            </w:r>
          </w:p>
        </w:tc>
        <w:tc>
          <w:tcPr>
            <w:tcW w:w="17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56B33">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1.点间距≤2.0mm；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2.亮度：≥600cd/m²；</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3.视角：≥170°/170°（水平视角/垂直）；</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4.亮度均匀性：≥99%；</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5.色温：1000K-20000K 可调；</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6.色度均匀性：±0.0015Cx,Cy之内；</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7.峰值功耗≤600W/㎡，平均功耗≤150W/㎡</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8.灰度等级：≥16Bit；</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9.发光点中心偏差：≤3%；</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10.刷新率：不小于3840Hz；</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11.换帧频率（赫兹）:50&amp;60；</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12.失控率：小于万分之一，呈离散型；</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13.对比度：≥16000：1；                                                            14.寿命典型值≥120000h； </w:t>
            </w:r>
          </w:p>
        </w:tc>
        <w:tc>
          <w:tcPr>
            <w:tcW w:w="8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F704A">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p>
        </w:tc>
      </w:tr>
      <w:tr w14:paraId="32242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2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43450">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default" w:ascii="宋体" w:hAnsi="宋体" w:eastAsia="宋体" w:cs="宋体"/>
                <w:i w:val="0"/>
                <w:iCs w:val="0"/>
                <w:color w:val="auto"/>
                <w:sz w:val="22"/>
                <w:szCs w:val="22"/>
                <w:highlight w:val="none"/>
                <w:u w:val="none"/>
                <w:lang w:val="en-US"/>
              </w:rPr>
            </w:pPr>
            <w:r>
              <w:rPr>
                <w:rFonts w:hint="eastAsia" w:ascii="宋体" w:hAnsi="宋体" w:cs="宋体"/>
                <w:i w:val="0"/>
                <w:iCs w:val="0"/>
                <w:color w:val="auto"/>
                <w:kern w:val="0"/>
                <w:sz w:val="22"/>
                <w:szCs w:val="22"/>
                <w:highlight w:val="none"/>
                <w:u w:val="none"/>
                <w:lang w:val="en-US" w:eastAsia="zh-CN" w:bidi="ar"/>
              </w:rPr>
              <w:t>21</w:t>
            </w:r>
          </w:p>
        </w:tc>
        <w:tc>
          <w:tcPr>
            <w:tcW w:w="6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BBD7E9">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P3.9-LED拼接屏</w:t>
            </w:r>
          </w:p>
        </w:tc>
        <w:tc>
          <w:tcPr>
            <w:tcW w:w="1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EEB9AF">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主要用于播放营业厅宣传内容、生态合作伙伴信息等。</w:t>
            </w:r>
          </w:p>
        </w:tc>
        <w:tc>
          <w:tcPr>
            <w:tcW w:w="17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F7CCEB">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1.点间距≤3.9mm；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2.亮度：≥600cd/m²；</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3.视角：≥170°/170°（水平视角/垂直）；</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4.亮度均匀性：≥99%；</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5.色温：1000K-20000K 可调；</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6.色度均匀性：±0.0015Cx,Cy之内；</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7.峰值功耗≤600W/㎡，平均功耗≤150W/㎡</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8.灰度等级：≥16Bit；</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9.发光点中心偏差：≤3%；</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10.刷新率：不小于3840Hz；</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11.换帧频率（赫兹）:50&amp;60；</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12.失控率：小于万分之一，呈离散型；</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13.对比度：≥16000：1；                                                            14.寿命典型值≥120000h； </w:t>
            </w:r>
          </w:p>
        </w:tc>
        <w:tc>
          <w:tcPr>
            <w:tcW w:w="8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CBD0B">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p>
        </w:tc>
      </w:tr>
      <w:tr w14:paraId="2561D7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2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9A5FF">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default" w:ascii="宋体" w:hAnsi="宋体" w:eastAsia="宋体" w:cs="宋体"/>
                <w:i w:val="0"/>
                <w:iCs w:val="0"/>
                <w:color w:val="auto"/>
                <w:sz w:val="22"/>
                <w:szCs w:val="22"/>
                <w:highlight w:val="none"/>
                <w:u w:val="none"/>
                <w:lang w:val="en-US"/>
              </w:rPr>
            </w:pPr>
            <w:r>
              <w:rPr>
                <w:rFonts w:hint="eastAsia" w:ascii="宋体" w:hAnsi="宋体" w:cs="宋体"/>
                <w:i w:val="0"/>
                <w:iCs w:val="0"/>
                <w:color w:val="auto"/>
                <w:kern w:val="0"/>
                <w:sz w:val="22"/>
                <w:szCs w:val="22"/>
                <w:highlight w:val="none"/>
                <w:u w:val="none"/>
                <w:lang w:val="en-US" w:eastAsia="zh-CN" w:bidi="ar"/>
              </w:rPr>
              <w:t>22</w:t>
            </w:r>
          </w:p>
        </w:tc>
        <w:tc>
          <w:tcPr>
            <w:tcW w:w="6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2CE293">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46寸拼接屏</w:t>
            </w:r>
          </w:p>
        </w:tc>
        <w:tc>
          <w:tcPr>
            <w:tcW w:w="1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5FF985">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主要用于播放营业厅宣传内容、生态合作伙伴信息等。</w:t>
            </w:r>
          </w:p>
        </w:tc>
        <w:tc>
          <w:tcPr>
            <w:tcW w:w="17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E880B6">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1、采用46寸LED液晶面板，背光类型：LED背光源。</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2、双边物理拼缝≤0.8mm；亮度≥500nit；视角≥178°(H) / 178°(V)。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3、分辨率1920*1080，屏幕比例：16:9。</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4、视频接口：不少于1路VGA接口, 不少于1路DVI接口, 不少于1路HDMI接口,不少于1路CVBS接口，控制接口：不少于2路RJ45(RS485)IN，不少于1路RJ45(RS485)OUT。</w:t>
            </w:r>
          </w:p>
        </w:tc>
        <w:tc>
          <w:tcPr>
            <w:tcW w:w="8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F375F">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p>
        </w:tc>
      </w:tr>
      <w:tr w14:paraId="2BEE66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85" w:hRule="atLeast"/>
        </w:trPr>
        <w:tc>
          <w:tcPr>
            <w:tcW w:w="2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56844">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default" w:ascii="宋体" w:hAnsi="宋体" w:eastAsia="宋体" w:cs="宋体"/>
                <w:i w:val="0"/>
                <w:iCs w:val="0"/>
                <w:color w:val="auto"/>
                <w:sz w:val="22"/>
                <w:szCs w:val="22"/>
                <w:highlight w:val="none"/>
                <w:u w:val="none"/>
                <w:lang w:val="en-US"/>
              </w:rPr>
            </w:pPr>
            <w:r>
              <w:rPr>
                <w:rFonts w:hint="eastAsia" w:ascii="宋体" w:hAnsi="宋体" w:cs="宋体"/>
                <w:i w:val="0"/>
                <w:iCs w:val="0"/>
                <w:color w:val="auto"/>
                <w:kern w:val="0"/>
                <w:sz w:val="22"/>
                <w:szCs w:val="22"/>
                <w:highlight w:val="none"/>
                <w:u w:val="none"/>
                <w:lang w:val="en-US" w:eastAsia="zh-CN" w:bidi="ar"/>
              </w:rPr>
              <w:t>23</w:t>
            </w:r>
          </w:p>
        </w:tc>
        <w:tc>
          <w:tcPr>
            <w:tcW w:w="6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405C70">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飘带屏</w:t>
            </w:r>
          </w:p>
        </w:tc>
        <w:tc>
          <w:tcPr>
            <w:tcW w:w="1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CC20B7">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主要用于播放营业厅宣传内容、生态合作伙伴信息等。</w:t>
            </w:r>
          </w:p>
        </w:tc>
        <w:tc>
          <w:tcPr>
            <w:tcW w:w="17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C405FC">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1.硅胶材质底壳，显示面采用高强度化学防护材质，防碰撞、耐冲击、高耐磨、抗腐蚀、防划痕，可直接擦拭LED 附着力＞100N；</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2.温升：显示屏正常显示达到热平衡后，屏体结构的金属部分的温升：15℃，绝缘材料的温升：15℃；</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3.噪声满足NR-25(噪声标准曲线)要求球面半径0.3 米内，最亮噪音2dB(A)球面半径1.5 米内，白平衡最亮噪音1dB(A)球面半径1 米内，白平衡最亮噪音1.4dB(A)；</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4.刷新率：3840Hz，换帧频率：50Hz/60Hz，色温：1000K 至 20000K 可调，对比度：≥8000：1，</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5.亮度：≥600cd/㎡，发光点中心距偏差：≤1.5%，亮度均匀性：≥98%，在最常规的白场应用场景下，具有白场亮色度补偿技术，能够快速准确地对当前LED 显示屏亮色度进行补偿，使显示屏白场亮色度达到目标状态；</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6.水平视角：≥160°，垂直视角：≥160°；</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7.模组支持沿长边弯折90°-180°；</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8.依据SJ/T 11590-2016 LED显示屏图像质量主观评价方法检测，主观评价为优；</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9.依据GB/T 17626.4-2018标准进行电快速瞬变脉冲群、依据GB/T 17626.11-2023电压变化试验、依据GB/T 9254.2-2021标准进行静电放电试验，测试过程中样品均无异常；；</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10. 100%亮度时≥16bit；20%亮度时≥16bit、灰度等级支持红、绿、蓝灰度非线性纠偏后各256级，灰度处理能力支持红、绿、蓝各16384 级、持EPWM 灰阶控制技术提升低灰视觉效果；支持软件实现不同亮度情况下灰度8-16bit 任意设置0-100%亮度时，8-16bits 任意灰度设置；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11.热插拔：LED显示屏支持不关屏热插拔抢修维护功能；</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12.摩尔纹抑制：LED 显示表面反光率≤1%，可有效防止反光和静电，具备摩尔纹抑制功能；</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13.散热方式：显示屏正面接触空气，通过环境对流散热；电源直接贴紧箱体背板/钢结构主体传导散热，采用无风扇散热结构，确保产品稳定运行；</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14.平均使用寿命：≥100000h，平均无故障时间：≥100000h；以上2-15条参数需提供具有CNAS、CMA标识的检测报告复印件</w:t>
            </w:r>
          </w:p>
        </w:tc>
        <w:tc>
          <w:tcPr>
            <w:tcW w:w="8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7A4BA">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p>
        </w:tc>
      </w:tr>
      <w:tr w14:paraId="2CAA37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5" w:hRule="atLeast"/>
        </w:trPr>
        <w:tc>
          <w:tcPr>
            <w:tcW w:w="2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0F0C9">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default" w:ascii="宋体" w:hAnsi="宋体" w:eastAsia="宋体" w:cs="宋体"/>
                <w:i w:val="0"/>
                <w:iCs w:val="0"/>
                <w:color w:val="auto"/>
                <w:sz w:val="22"/>
                <w:szCs w:val="22"/>
                <w:highlight w:val="none"/>
                <w:u w:val="none"/>
                <w:lang w:val="en-US"/>
              </w:rPr>
            </w:pPr>
            <w:r>
              <w:rPr>
                <w:rFonts w:hint="eastAsia" w:ascii="宋体" w:hAnsi="宋体" w:cs="宋体"/>
                <w:i w:val="0"/>
                <w:iCs w:val="0"/>
                <w:color w:val="auto"/>
                <w:kern w:val="0"/>
                <w:sz w:val="22"/>
                <w:szCs w:val="22"/>
                <w:highlight w:val="none"/>
                <w:u w:val="none"/>
                <w:lang w:val="en-US" w:eastAsia="zh-CN" w:bidi="ar"/>
              </w:rPr>
              <w:t>24</w:t>
            </w:r>
          </w:p>
        </w:tc>
        <w:tc>
          <w:tcPr>
            <w:tcW w:w="6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71484E">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cs="宋体"/>
                <w:i w:val="0"/>
                <w:iCs w:val="0"/>
                <w:color w:val="auto"/>
                <w:kern w:val="0"/>
                <w:sz w:val="20"/>
                <w:szCs w:val="20"/>
                <w:highlight w:val="none"/>
                <w:u w:val="none"/>
                <w:lang w:val="en-US" w:eastAsia="zh-CN" w:bidi="ar"/>
              </w:rPr>
              <w:t>电视</w:t>
            </w:r>
          </w:p>
        </w:tc>
        <w:tc>
          <w:tcPr>
            <w:tcW w:w="1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D08B9B">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主要用于播放营业厅宣传内容、生态合作伙伴信息等。</w:t>
            </w:r>
          </w:p>
        </w:tc>
        <w:tc>
          <w:tcPr>
            <w:tcW w:w="17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6BA15B">
            <w:pPr>
              <w:keepNext w:val="0"/>
              <w:keepLines w:val="0"/>
              <w:pageBreakBefore w:val="0"/>
              <w:widowControl/>
              <w:numPr>
                <w:ilvl w:val="0"/>
                <w:numId w:val="27"/>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屏幕尺寸：98/55/65/43英寸</w:t>
            </w:r>
          </w:p>
          <w:p w14:paraId="0D0BEA84">
            <w:pPr>
              <w:keepNext w:val="0"/>
              <w:keepLines w:val="0"/>
              <w:pageBreakBefore w:val="0"/>
              <w:widowControl/>
              <w:numPr>
                <w:ilvl w:val="0"/>
                <w:numId w:val="27"/>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屏幕分辨率：超高清4K</w:t>
            </w:r>
          </w:p>
          <w:p w14:paraId="5836915E">
            <w:pPr>
              <w:keepNext w:val="0"/>
              <w:keepLines w:val="0"/>
              <w:pageBreakBefore w:val="0"/>
              <w:widowControl/>
              <w:numPr>
                <w:ilvl w:val="0"/>
                <w:numId w:val="27"/>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屏幕比例：16:9</w:t>
            </w:r>
          </w:p>
          <w:p w14:paraId="58B78BEA">
            <w:pPr>
              <w:keepNext w:val="0"/>
              <w:keepLines w:val="0"/>
              <w:pageBreakBefore w:val="0"/>
              <w:widowControl/>
              <w:numPr>
                <w:ilvl w:val="0"/>
                <w:numId w:val="27"/>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护眼功能：低蓝光护眼认证 有“无闪屏护眼认证”</w:t>
            </w:r>
          </w:p>
          <w:p w14:paraId="2BE13249">
            <w:pPr>
              <w:keepNext w:val="0"/>
              <w:keepLines w:val="0"/>
              <w:pageBreakBefore w:val="0"/>
              <w:widowControl/>
              <w:numPr>
                <w:ilvl w:val="0"/>
                <w:numId w:val="27"/>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亮度：800-1100尼特</w:t>
            </w:r>
          </w:p>
          <w:p w14:paraId="5944BB88">
            <w:pPr>
              <w:keepNext w:val="0"/>
              <w:keepLines w:val="0"/>
              <w:pageBreakBefore w:val="0"/>
              <w:widowControl/>
              <w:numPr>
                <w:ilvl w:val="0"/>
                <w:numId w:val="27"/>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背光分区数：600-1000级</w:t>
            </w:r>
          </w:p>
          <w:p w14:paraId="6D6D31B2">
            <w:pPr>
              <w:keepNext w:val="0"/>
              <w:keepLines w:val="0"/>
              <w:pageBreakBefore w:val="0"/>
              <w:widowControl/>
              <w:numPr>
                <w:ilvl w:val="0"/>
                <w:numId w:val="27"/>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系统：HarmonyOS</w:t>
            </w:r>
          </w:p>
          <w:p w14:paraId="0960EDC5">
            <w:pPr>
              <w:keepNext w:val="0"/>
              <w:keepLines w:val="0"/>
              <w:pageBreakBefore w:val="0"/>
              <w:widowControl/>
              <w:numPr>
                <w:ilvl w:val="0"/>
                <w:numId w:val="27"/>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WIFI频段：2.4G&amp;5G</w:t>
            </w:r>
          </w:p>
          <w:p w14:paraId="1E1738CD">
            <w:pPr>
              <w:keepNext w:val="0"/>
              <w:keepLines w:val="0"/>
              <w:pageBreakBefore w:val="0"/>
              <w:widowControl/>
              <w:numPr>
                <w:ilvl w:val="0"/>
                <w:numId w:val="27"/>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音响功率：90W</w:t>
            </w:r>
          </w:p>
          <w:p w14:paraId="2A9429A5">
            <w:pPr>
              <w:keepNext w:val="0"/>
              <w:keepLines w:val="0"/>
              <w:pageBreakBefore w:val="0"/>
              <w:widowControl/>
              <w:numPr>
                <w:ilvl w:val="0"/>
                <w:numId w:val="27"/>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发声单元个数：3</w:t>
            </w:r>
          </w:p>
          <w:p w14:paraId="40E29533">
            <w:pPr>
              <w:keepNext w:val="0"/>
              <w:keepLines w:val="0"/>
              <w:pageBreakBefore w:val="0"/>
              <w:widowControl/>
              <w:numPr>
                <w:ilvl w:val="0"/>
                <w:numId w:val="27"/>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USB2.0接口数：1个</w:t>
            </w:r>
          </w:p>
          <w:p w14:paraId="74748703">
            <w:pPr>
              <w:keepNext w:val="0"/>
              <w:keepLines w:val="0"/>
              <w:pageBreakBefore w:val="0"/>
              <w:widowControl/>
              <w:numPr>
                <w:ilvl w:val="0"/>
                <w:numId w:val="27"/>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USB3.0接口数：1个</w:t>
            </w:r>
          </w:p>
          <w:p w14:paraId="0CD77A55">
            <w:pPr>
              <w:keepNext w:val="0"/>
              <w:keepLines w:val="0"/>
              <w:pageBreakBefore w:val="0"/>
              <w:widowControl/>
              <w:numPr>
                <w:ilvl w:val="0"/>
                <w:numId w:val="27"/>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HDMI2.1接口数：3个</w:t>
            </w:r>
          </w:p>
          <w:p w14:paraId="046AA753">
            <w:pPr>
              <w:keepNext w:val="0"/>
              <w:keepLines w:val="0"/>
              <w:pageBreakBefore w:val="0"/>
              <w:widowControl/>
              <w:numPr>
                <w:ilvl w:val="0"/>
                <w:numId w:val="27"/>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屏占比：≥97%</w:t>
            </w:r>
          </w:p>
          <w:p w14:paraId="1B4E2B68">
            <w:pPr>
              <w:keepNext w:val="0"/>
              <w:keepLines w:val="0"/>
              <w:pageBreakBefore w:val="0"/>
              <w:widowControl/>
              <w:numPr>
                <w:ilvl w:val="0"/>
                <w:numId w:val="27"/>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边框材质：金属</w:t>
            </w:r>
          </w:p>
          <w:p w14:paraId="52651099">
            <w:pPr>
              <w:keepNext w:val="0"/>
              <w:keepLines w:val="0"/>
              <w:pageBreakBefore w:val="0"/>
              <w:widowControl/>
              <w:numPr>
                <w:ilvl w:val="0"/>
                <w:numId w:val="27"/>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待机功率：0.5W</w:t>
            </w:r>
          </w:p>
          <w:p w14:paraId="6B40E0D8">
            <w:pPr>
              <w:keepNext w:val="0"/>
              <w:keepLines w:val="0"/>
              <w:pageBreakBefore w:val="0"/>
              <w:widowControl/>
              <w:numPr>
                <w:ilvl w:val="0"/>
                <w:numId w:val="27"/>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工作电压：220V</w:t>
            </w:r>
          </w:p>
          <w:p w14:paraId="64FAF999">
            <w:pPr>
              <w:keepNext w:val="0"/>
              <w:keepLines w:val="0"/>
              <w:pageBreakBefore w:val="0"/>
              <w:widowControl/>
              <w:numPr>
                <w:ilvl w:val="0"/>
                <w:numId w:val="27"/>
              </w:numPr>
              <w:suppressLineNumbers w:val="0"/>
              <w:kinsoku/>
              <w:wordWrap/>
              <w:overflowPunct/>
              <w:topLinePunct w:val="0"/>
              <w:autoSpaceDE/>
              <w:autoSpaceDN/>
              <w:bidi w:val="0"/>
              <w:adjustRightInd/>
              <w:snapToGrid/>
              <w:spacing w:line="300" w:lineRule="exact"/>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电源功率：540W</w:t>
            </w:r>
          </w:p>
        </w:tc>
        <w:tc>
          <w:tcPr>
            <w:tcW w:w="8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CFD3C">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其它尺寸设备除大小外其他参数需要保持一致。</w:t>
            </w:r>
          </w:p>
        </w:tc>
      </w:tr>
      <w:tr w14:paraId="6C9E36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5" w:hRule="atLeast"/>
        </w:trPr>
        <w:tc>
          <w:tcPr>
            <w:tcW w:w="2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B7E05">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25</w:t>
            </w:r>
          </w:p>
        </w:tc>
        <w:tc>
          <w:tcPr>
            <w:tcW w:w="6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13E2BF">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ascii="宋体" w:hAnsi="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旋转屏</w:t>
            </w:r>
          </w:p>
        </w:tc>
        <w:tc>
          <w:tcPr>
            <w:tcW w:w="1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E1CFC">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主要用于播放营业厅宣传内容、生态合作伙伴信息等。</w:t>
            </w:r>
          </w:p>
        </w:tc>
        <w:tc>
          <w:tcPr>
            <w:tcW w:w="17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029D4">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1.点间距≤1.25mm；像素密度≥640000点/㎡；</w:t>
            </w:r>
          </w:p>
          <w:p w14:paraId="062E681F">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2.亮度：≥600cd/m²；</w:t>
            </w:r>
          </w:p>
          <w:p w14:paraId="465504B1">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3.视角：≥170°/170°（水平视角/垂直）；</w:t>
            </w:r>
          </w:p>
          <w:p w14:paraId="445BDF07">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4.亮度均匀性：≥99%；</w:t>
            </w:r>
          </w:p>
          <w:p w14:paraId="1F152B2D">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5.色温：1000K-20000K 可调；</w:t>
            </w:r>
          </w:p>
          <w:p w14:paraId="397F7A13">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6.色度均匀性：±0.0015Cx,Cy之内；</w:t>
            </w:r>
          </w:p>
          <w:p w14:paraId="0D5B64D2">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7.峰值功耗≤600W/㎡，平均功耗≤150W/㎡</w:t>
            </w:r>
          </w:p>
          <w:p w14:paraId="135BEF33">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8.灰度等级：≥16Bit；</w:t>
            </w:r>
          </w:p>
          <w:p w14:paraId="0D77ECDB">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9.发光点中心偏差：≤3%；</w:t>
            </w:r>
          </w:p>
          <w:p w14:paraId="23E57523">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10.刷新率：不小于3840Hz；</w:t>
            </w:r>
          </w:p>
          <w:p w14:paraId="5A2FD74A">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11.换帧频率（赫兹）:50&amp;60；</w:t>
            </w:r>
          </w:p>
          <w:p w14:paraId="00A08F7C">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12.失控率：小于万分之一，呈离散型；</w:t>
            </w:r>
          </w:p>
          <w:p w14:paraId="7CCD7338">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13.对比度：≥16000：1；                                                            14.寿命典型值≥120000h； </w:t>
            </w:r>
          </w:p>
        </w:tc>
        <w:tc>
          <w:tcPr>
            <w:tcW w:w="8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A2577">
            <w:pPr>
              <w:keepNext w:val="0"/>
              <w:keepLines w:val="0"/>
              <w:pageBreakBefore w:val="0"/>
              <w:widowControl/>
              <w:suppressLineNumbers w:val="0"/>
              <w:kinsoku/>
              <w:wordWrap/>
              <w:overflowPunct/>
              <w:topLinePunct w:val="0"/>
              <w:autoSpaceDE/>
              <w:autoSpaceDN/>
              <w:bidi w:val="0"/>
              <w:adjustRightInd/>
              <w:snapToGrid/>
              <w:spacing w:line="300" w:lineRule="exact"/>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其它尺寸设备除大小外其他参数需要保持一致。</w:t>
            </w:r>
          </w:p>
        </w:tc>
      </w:tr>
    </w:tbl>
    <w:p w14:paraId="2D686425">
      <w:pPr>
        <w:pStyle w:val="6"/>
        <w:numPr>
          <w:ilvl w:val="1"/>
          <w:numId w:val="6"/>
        </w:numPr>
        <w:kinsoku/>
        <w:overflowPunct/>
        <w:topLinePunct w:val="0"/>
        <w:autoSpaceDE/>
        <w:autoSpaceDN/>
        <w:bidi w:val="0"/>
        <w:spacing w:line="560" w:lineRule="exact"/>
        <w:ind w:leftChars="0"/>
        <w:rPr>
          <w:rFonts w:hint="eastAsia" w:ascii="Times New Roman" w:hAnsi="Times New Roman" w:cs="Times New Roman"/>
        </w:rPr>
      </w:pPr>
      <w:r>
        <w:rPr>
          <w:rFonts w:ascii="Times New Roman" w:hAnsi="Times New Roman" w:cs="Times New Roman"/>
        </w:rPr>
        <w:t>采购设备说明</w:t>
      </w:r>
    </w:p>
    <w:p w14:paraId="500F7708">
      <w:pPr>
        <w:pStyle w:val="2"/>
        <w:keepNext w:val="0"/>
        <w:keepLines w:val="0"/>
        <w:pageBreakBefore w:val="0"/>
        <w:widowControl/>
        <w:numPr>
          <w:ilvl w:val="0"/>
          <w:numId w:val="0"/>
        </w:numPr>
        <w:kinsoku/>
        <w:wordWrap/>
        <w:overflowPunct/>
        <w:topLinePunct w:val="0"/>
        <w:autoSpaceDE/>
        <w:autoSpaceDN/>
        <w:bidi w:val="0"/>
        <w:adjustRightInd w:val="0"/>
        <w:snapToGrid/>
        <w:spacing w:before="0" w:after="0" w:line="560" w:lineRule="exact"/>
        <w:ind w:firstLine="480" w:firstLineChars="200"/>
        <w:textAlignment w:val="auto"/>
        <w:rPr>
          <w:rFonts w:hint="eastAsia" w:ascii="宋体" w:hAnsi="宋体" w:eastAsia="宋体" w:cs="宋体"/>
          <w:b w:val="0"/>
          <w:color w:val="auto"/>
          <w:sz w:val="24"/>
          <w:szCs w:val="24"/>
          <w:highlight w:val="none"/>
        </w:rPr>
      </w:pPr>
      <w:r>
        <w:rPr>
          <w:rFonts w:ascii="Times New Roman" w:hAnsi="Times New Roman" w:eastAsia="宋体" w:cs="Times New Roman"/>
          <w:color w:val="auto"/>
          <w:sz w:val="24"/>
          <w:szCs w:val="24"/>
          <w:highlight w:val="none"/>
        </w:rPr>
        <w:t>上述采购清单为</w:t>
      </w:r>
      <w:r>
        <w:rPr>
          <w:rFonts w:hint="eastAsia" w:cs="Times New Roman"/>
          <w:color w:val="auto"/>
          <w:sz w:val="24"/>
          <w:szCs w:val="24"/>
          <w:highlight w:val="none"/>
          <w:lang w:val="en-US" w:eastAsia="zh-CN"/>
        </w:rPr>
        <w:t>参考清单</w:t>
      </w:r>
      <w:r>
        <w:rPr>
          <w:rFonts w:ascii="Times New Roman" w:hAnsi="Times New Roman" w:eastAsia="宋体" w:cs="Times New Roman"/>
          <w:color w:val="auto"/>
          <w:sz w:val="24"/>
          <w:szCs w:val="24"/>
          <w:highlight w:val="none"/>
        </w:rPr>
        <w:t>，</w:t>
      </w:r>
      <w:r>
        <w:rPr>
          <w:rFonts w:hint="eastAsia" w:ascii="Times New Roman" w:hAnsi="Times New Roman" w:eastAsia="宋体" w:cs="Times New Roman"/>
          <w:color w:val="auto"/>
          <w:sz w:val="24"/>
          <w:szCs w:val="24"/>
          <w:highlight w:val="none"/>
        </w:rPr>
        <w:t>在框架招标有效期内，如有设备材料纳入南方电网公司或海南电网有限责任公司的电子商城采购范围，则需相应调整为甲供物资，实际采购设备材料以施工图或经批注的设计变更为准</w:t>
      </w:r>
      <w:r>
        <w:rPr>
          <w:rFonts w:ascii="Times New Roman" w:hAnsi="Times New Roman" w:eastAsia="宋体" w:cs="Times New Roman"/>
          <w:color w:val="auto"/>
          <w:sz w:val="24"/>
          <w:szCs w:val="24"/>
          <w:highlight w:val="none"/>
        </w:rPr>
        <w:t>。</w:t>
      </w:r>
    </w:p>
    <w:p w14:paraId="79E4478E">
      <w:pPr>
        <w:pStyle w:val="6"/>
        <w:numPr>
          <w:ilvl w:val="1"/>
          <w:numId w:val="6"/>
        </w:numPr>
        <w:kinsoku/>
        <w:overflowPunct/>
        <w:topLinePunct w:val="0"/>
        <w:autoSpaceDE/>
        <w:autoSpaceDN/>
        <w:bidi w:val="0"/>
        <w:spacing w:line="560" w:lineRule="exact"/>
        <w:ind w:leftChars="0"/>
        <w:rPr>
          <w:rFonts w:hint="eastAsia" w:ascii="Times New Roman" w:hAnsi="Times New Roman" w:cs="Times New Roman"/>
        </w:rPr>
      </w:pPr>
      <w:r>
        <w:rPr>
          <w:rFonts w:ascii="Times New Roman" w:hAnsi="Times New Roman" w:cs="Times New Roman"/>
        </w:rPr>
        <w:t>采购设备调试</w:t>
      </w:r>
    </w:p>
    <w:p w14:paraId="2038A87C">
      <w:pPr>
        <w:pStyle w:val="2"/>
        <w:widowControl/>
        <w:kinsoku/>
        <w:overflowPunct/>
        <w:topLinePunct w:val="0"/>
        <w:autoSpaceDE/>
        <w:autoSpaceDN/>
        <w:bidi w:val="0"/>
        <w:spacing w:line="56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投标人需将采购设备进行安装调试达到可用状态，含已列明需要利旧设备。</w:t>
      </w:r>
    </w:p>
    <w:p w14:paraId="66C519B9">
      <w:pPr>
        <w:pStyle w:val="4"/>
        <w:numPr>
          <w:ilvl w:val="0"/>
          <w:numId w:val="6"/>
        </w:numPr>
        <w:kinsoku/>
        <w:overflowPunct/>
        <w:topLinePunct w:val="0"/>
        <w:autoSpaceDE/>
        <w:autoSpaceDN/>
        <w:bidi w:val="0"/>
        <w:spacing w:line="560" w:lineRule="exact"/>
        <w:ind w:left="0" w:leftChars="0" w:firstLine="0" w:firstLineChars="0"/>
        <w:rPr>
          <w:rFonts w:hint="eastAsia" w:ascii="Times New Roman" w:hAnsi="Times New Roman" w:cs="Times New Roman"/>
        </w:rPr>
      </w:pPr>
      <w:bookmarkStart w:id="16" w:name="_Toc15679"/>
      <w:r>
        <w:rPr>
          <w:rFonts w:ascii="Times New Roman" w:hAnsi="Times New Roman" w:cs="Times New Roman"/>
        </w:rPr>
        <w:t>项目交付的成果及服务要求</w:t>
      </w:r>
      <w:bookmarkEnd w:id="16"/>
    </w:p>
    <w:p w14:paraId="091EBD5C">
      <w:pPr>
        <w:pStyle w:val="6"/>
        <w:numPr>
          <w:ilvl w:val="1"/>
          <w:numId w:val="6"/>
        </w:numPr>
        <w:kinsoku/>
        <w:overflowPunct/>
        <w:topLinePunct w:val="0"/>
        <w:autoSpaceDE/>
        <w:autoSpaceDN/>
        <w:bidi w:val="0"/>
        <w:spacing w:line="560" w:lineRule="exact"/>
        <w:ind w:leftChars="0"/>
        <w:rPr>
          <w:rFonts w:hint="eastAsia" w:ascii="Times New Roman" w:hAnsi="Times New Roman" w:cs="Times New Roman"/>
        </w:rPr>
      </w:pPr>
      <w:r>
        <w:rPr>
          <w:rFonts w:ascii="Times New Roman" w:hAnsi="Times New Roman" w:cs="Times New Roman"/>
        </w:rPr>
        <w:t>项目总体进度安排及要求</w:t>
      </w:r>
    </w:p>
    <w:p w14:paraId="4981639C">
      <w:pPr>
        <w:pStyle w:val="2"/>
        <w:numPr>
          <w:ilvl w:val="0"/>
          <w:numId w:val="28"/>
        </w:numPr>
        <w:kinsoku/>
        <w:overflowPunct/>
        <w:topLinePunct w:val="0"/>
        <w:autoSpaceDE/>
        <w:autoSpaceDN/>
        <w:bidi w:val="0"/>
        <w:spacing w:line="560" w:lineRule="exact"/>
        <w:ind w:left="0" w:leftChars="0" w:firstLine="480" w:firstLineChars="0"/>
        <w:rPr>
          <w:rFonts w:hint="eastAsia" w:ascii="宋体" w:hAnsi="宋体" w:eastAsia="宋体" w:cs="宋体"/>
          <w:b w:val="0"/>
          <w:color w:val="auto"/>
          <w:sz w:val="24"/>
          <w:szCs w:val="24"/>
        </w:rPr>
      </w:pPr>
      <w:r>
        <w:rPr>
          <w:rFonts w:ascii="Times New Roman" w:hAnsi="Times New Roman" w:eastAsia="宋体" w:cs="Times New Roman"/>
          <w:color w:val="auto"/>
          <w:sz w:val="24"/>
          <w:szCs w:val="24"/>
        </w:rPr>
        <w:t>改造工期原则上为30天，具体在合同中约定。</w:t>
      </w:r>
    </w:p>
    <w:p w14:paraId="2A107343">
      <w:pPr>
        <w:pStyle w:val="2"/>
        <w:numPr>
          <w:ilvl w:val="0"/>
          <w:numId w:val="28"/>
        </w:numPr>
        <w:kinsoku/>
        <w:overflowPunct/>
        <w:topLinePunct w:val="0"/>
        <w:autoSpaceDE/>
        <w:autoSpaceDN/>
        <w:bidi w:val="0"/>
        <w:spacing w:line="560" w:lineRule="exact"/>
        <w:ind w:left="0" w:leftChars="0" w:firstLine="480" w:firstLineChars="0"/>
        <w:rPr>
          <w:rFonts w:hint="eastAsia" w:ascii="宋体" w:hAnsi="宋体" w:eastAsia="宋体" w:cs="宋体"/>
          <w:b w:val="0"/>
          <w:color w:val="auto"/>
          <w:sz w:val="24"/>
          <w:szCs w:val="24"/>
        </w:rPr>
      </w:pPr>
      <w:r>
        <w:rPr>
          <w:rFonts w:ascii="Times New Roman" w:hAnsi="Times New Roman" w:eastAsia="宋体" w:cs="Times New Roman"/>
          <w:color w:val="auto"/>
          <w:sz w:val="24"/>
          <w:szCs w:val="24"/>
        </w:rPr>
        <w:t>投标人应阐明对服务内容、项目管理模式的理解；应对项目总体进度安排进行响应并承诺；针对进度安排制定项目管控措施、制定对设备供应商的管控措施及项目风险分析。</w:t>
      </w:r>
    </w:p>
    <w:p w14:paraId="01E5D321">
      <w:pPr>
        <w:pStyle w:val="6"/>
        <w:numPr>
          <w:ilvl w:val="1"/>
          <w:numId w:val="6"/>
        </w:numPr>
        <w:kinsoku/>
        <w:overflowPunct/>
        <w:topLinePunct w:val="0"/>
        <w:autoSpaceDE/>
        <w:autoSpaceDN/>
        <w:bidi w:val="0"/>
        <w:spacing w:line="560" w:lineRule="exact"/>
        <w:ind w:leftChars="0"/>
        <w:rPr>
          <w:rFonts w:hint="eastAsia" w:ascii="Times New Roman" w:hAnsi="Times New Roman" w:cs="Times New Roman"/>
          <w:color w:val="auto"/>
        </w:rPr>
      </w:pPr>
      <w:r>
        <w:rPr>
          <w:rFonts w:ascii="Times New Roman" w:hAnsi="Times New Roman" w:cs="Times New Roman"/>
          <w:color w:val="auto"/>
        </w:rPr>
        <w:t>项目管理要求</w:t>
      </w:r>
    </w:p>
    <w:p w14:paraId="2D1AE672">
      <w:pPr>
        <w:pStyle w:val="2"/>
        <w:kinsoku/>
        <w:overflowPunct/>
        <w:topLinePunct w:val="0"/>
        <w:autoSpaceDE/>
        <w:autoSpaceDN/>
        <w:bidi w:val="0"/>
        <w:spacing w:line="560" w:lineRule="exact"/>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投标人应详细介绍本次项目建设管理所采用的项目管理方法，包括项目管理的方式、策略、技术理论、适用的条件和范围，内容包括项目质量、安全、进度、综合等管理内容。</w:t>
      </w:r>
    </w:p>
    <w:p w14:paraId="111670EE">
      <w:pPr>
        <w:pStyle w:val="6"/>
        <w:numPr>
          <w:ilvl w:val="1"/>
          <w:numId w:val="6"/>
        </w:numPr>
        <w:kinsoku/>
        <w:overflowPunct/>
        <w:topLinePunct w:val="0"/>
        <w:autoSpaceDE/>
        <w:autoSpaceDN/>
        <w:bidi w:val="0"/>
        <w:spacing w:line="560" w:lineRule="exact"/>
        <w:ind w:leftChars="0"/>
        <w:rPr>
          <w:rFonts w:hint="eastAsia" w:ascii="Times New Roman" w:hAnsi="Times New Roman" w:cs="Times New Roman"/>
          <w:color w:val="auto"/>
        </w:rPr>
      </w:pPr>
      <w:r>
        <w:rPr>
          <w:rFonts w:ascii="Times New Roman" w:hAnsi="Times New Roman" w:cs="Times New Roman"/>
          <w:color w:val="auto"/>
        </w:rPr>
        <w:t>组织架构要求</w:t>
      </w:r>
    </w:p>
    <w:p w14:paraId="288C6DCA">
      <w:pPr>
        <w:pStyle w:val="2"/>
        <w:numPr>
          <w:ilvl w:val="0"/>
          <w:numId w:val="29"/>
        </w:numPr>
        <w:kinsoku/>
        <w:overflowPunct/>
        <w:topLinePunct w:val="0"/>
        <w:autoSpaceDE/>
        <w:autoSpaceDN/>
        <w:bidi w:val="0"/>
        <w:spacing w:line="560" w:lineRule="exact"/>
        <w:ind w:left="0" w:leftChars="0" w:firstLine="480" w:firstLineChars="0"/>
        <w:rPr>
          <w:rFonts w:hint="eastAsia" w:ascii="宋体" w:hAnsi="宋体" w:eastAsia="宋体" w:cs="宋体"/>
          <w:b w:val="0"/>
          <w:color w:val="auto"/>
          <w:sz w:val="24"/>
          <w:szCs w:val="24"/>
        </w:rPr>
      </w:pPr>
      <w:r>
        <w:rPr>
          <w:rFonts w:hint="eastAsia" w:ascii="宋体" w:hAnsi="宋体" w:eastAsia="宋体" w:cs="宋体"/>
          <w:b w:val="0"/>
          <w:color w:val="auto"/>
          <w:sz w:val="24"/>
          <w:szCs w:val="24"/>
        </w:rPr>
        <w:t>投标人应在投标文件中明确整个项目实施过程中投标人参与的人员、岗位、资质、项目中的相关工作任务等。未经招标人同意，投标人不得擅自更换项目组成员。</w:t>
      </w:r>
    </w:p>
    <w:p w14:paraId="3C679B24">
      <w:pPr>
        <w:pStyle w:val="2"/>
        <w:numPr>
          <w:ilvl w:val="0"/>
          <w:numId w:val="29"/>
        </w:numPr>
        <w:kinsoku/>
        <w:overflowPunct/>
        <w:topLinePunct w:val="0"/>
        <w:autoSpaceDE/>
        <w:autoSpaceDN/>
        <w:bidi w:val="0"/>
        <w:spacing w:line="560" w:lineRule="exact"/>
        <w:ind w:left="0" w:leftChars="0" w:firstLine="480" w:firstLineChars="0"/>
        <w:rPr>
          <w:rFonts w:hint="eastAsia" w:ascii="宋体" w:hAnsi="宋体" w:eastAsia="宋体" w:cs="宋体"/>
          <w:b w:val="0"/>
          <w:color w:val="auto"/>
          <w:sz w:val="24"/>
          <w:szCs w:val="24"/>
        </w:rPr>
      </w:pPr>
      <w:r>
        <w:rPr>
          <w:rFonts w:ascii="Segoe UI" w:hAnsi="Segoe UI" w:eastAsia="Segoe UI" w:cs="Segoe UI"/>
          <w:i w:val="0"/>
          <w:iCs w:val="0"/>
          <w:caps w:val="0"/>
          <w:color w:val="auto"/>
          <w:spacing w:val="0"/>
          <w:sz w:val="24"/>
          <w:szCs w:val="24"/>
          <w:shd w:val="clear" w:fill="FFFFFF"/>
        </w:rPr>
        <w:t>投标人中标签订合同后，须提交技术服务方案，明确</w:t>
      </w:r>
      <w:r>
        <w:rPr>
          <w:rFonts w:hint="eastAsia" w:ascii="Segoe UI" w:hAnsi="Segoe UI" w:cs="Segoe UI"/>
          <w:i w:val="0"/>
          <w:iCs w:val="0"/>
          <w:caps w:val="0"/>
          <w:color w:val="auto"/>
          <w:spacing w:val="0"/>
          <w:sz w:val="24"/>
          <w:szCs w:val="24"/>
          <w:shd w:val="clear" w:fill="FFFFFF"/>
          <w:lang w:val="en-US" w:eastAsia="zh-CN"/>
        </w:rPr>
        <w:t>对应的</w:t>
      </w:r>
      <w:r>
        <w:rPr>
          <w:rFonts w:ascii="Segoe UI" w:hAnsi="Segoe UI" w:eastAsia="Segoe UI" w:cs="Segoe UI"/>
          <w:i w:val="0"/>
          <w:iCs w:val="0"/>
          <w:caps w:val="0"/>
          <w:color w:val="auto"/>
          <w:spacing w:val="0"/>
          <w:sz w:val="24"/>
          <w:szCs w:val="24"/>
          <w:shd w:val="clear" w:fill="FFFFFF"/>
        </w:rPr>
        <w:t>供电局</w:t>
      </w:r>
      <w:r>
        <w:rPr>
          <w:rFonts w:hint="eastAsia" w:ascii="Segoe UI" w:hAnsi="Segoe UI" w:cs="Segoe UI"/>
          <w:i w:val="0"/>
          <w:iCs w:val="0"/>
          <w:caps w:val="0"/>
          <w:color w:val="auto"/>
          <w:spacing w:val="0"/>
          <w:sz w:val="24"/>
          <w:szCs w:val="24"/>
          <w:shd w:val="clear" w:fill="FFFFFF"/>
          <w:lang w:val="en-US" w:eastAsia="zh-CN"/>
        </w:rPr>
        <w:t>服务的</w:t>
      </w:r>
      <w:r>
        <w:rPr>
          <w:rFonts w:ascii="Segoe UI" w:hAnsi="Segoe UI" w:eastAsia="Segoe UI" w:cs="Segoe UI"/>
          <w:i w:val="0"/>
          <w:iCs w:val="0"/>
          <w:caps w:val="0"/>
          <w:color w:val="auto"/>
          <w:spacing w:val="0"/>
          <w:sz w:val="24"/>
          <w:szCs w:val="24"/>
          <w:shd w:val="clear" w:fill="FFFFFF"/>
        </w:rPr>
        <w:t>项目经理、技术负责人及项目组成员名单、组织结构图及人员简历。</w:t>
      </w:r>
    </w:p>
    <w:p w14:paraId="088055AF">
      <w:pPr>
        <w:pStyle w:val="2"/>
        <w:numPr>
          <w:ilvl w:val="0"/>
          <w:numId w:val="29"/>
        </w:numPr>
        <w:kinsoku/>
        <w:overflowPunct/>
        <w:topLinePunct w:val="0"/>
        <w:autoSpaceDE/>
        <w:autoSpaceDN/>
        <w:bidi w:val="0"/>
        <w:spacing w:line="560" w:lineRule="exact"/>
        <w:ind w:left="0" w:leftChars="0" w:firstLine="480" w:firstLineChars="0"/>
        <w:rPr>
          <w:rFonts w:hint="eastAsia" w:ascii="宋体" w:hAnsi="宋体" w:eastAsia="宋体" w:cs="宋体"/>
          <w:b w:val="0"/>
          <w:color w:val="auto"/>
          <w:sz w:val="24"/>
          <w:szCs w:val="24"/>
        </w:rPr>
      </w:pPr>
      <w:r>
        <w:rPr>
          <w:rFonts w:hint="eastAsia" w:ascii="宋体" w:hAnsi="宋体" w:eastAsia="宋体" w:cs="宋体"/>
          <w:b w:val="0"/>
          <w:color w:val="auto"/>
          <w:sz w:val="24"/>
          <w:szCs w:val="24"/>
        </w:rPr>
        <w:t>投标人需配备项目经理1名，对项目管理工作进行统筹，要求项目经理具备从事</w:t>
      </w:r>
      <w:r>
        <w:rPr>
          <w:rFonts w:hint="eastAsia" w:ascii="宋体" w:hAnsi="宋体" w:eastAsia="宋体" w:cs="宋体"/>
          <w:b w:val="0"/>
          <w:color w:val="auto"/>
          <w:sz w:val="24"/>
          <w:szCs w:val="24"/>
          <w:lang w:val="en-US" w:eastAsia="zh-CN"/>
        </w:rPr>
        <w:t>工程施工</w:t>
      </w:r>
      <w:r>
        <w:rPr>
          <w:rFonts w:hint="eastAsia" w:ascii="宋体" w:hAnsi="宋体" w:eastAsia="宋体" w:cs="宋体"/>
          <w:b w:val="0"/>
          <w:color w:val="auto"/>
          <w:sz w:val="24"/>
          <w:szCs w:val="24"/>
        </w:rPr>
        <w:t>相关工作5年以上，具备专业对口（电力、电气）高级工程师职称，或具备二级及以上建造师资格并在本单位注册。</w:t>
      </w:r>
    </w:p>
    <w:p w14:paraId="174A7A02">
      <w:pPr>
        <w:pStyle w:val="2"/>
        <w:numPr>
          <w:ilvl w:val="0"/>
          <w:numId w:val="29"/>
        </w:numPr>
        <w:kinsoku/>
        <w:overflowPunct/>
        <w:topLinePunct w:val="0"/>
        <w:autoSpaceDE/>
        <w:autoSpaceDN/>
        <w:bidi w:val="0"/>
        <w:spacing w:line="560" w:lineRule="exact"/>
        <w:ind w:left="0" w:leftChars="0" w:firstLine="480" w:firstLineChars="0"/>
        <w:rPr>
          <w:rFonts w:hint="eastAsia" w:ascii="宋体" w:hAnsi="宋体" w:eastAsia="宋体" w:cs="宋体"/>
          <w:b w:val="0"/>
          <w:sz w:val="24"/>
          <w:szCs w:val="24"/>
        </w:rPr>
      </w:pPr>
      <w:r>
        <w:rPr>
          <w:rFonts w:hint="eastAsia" w:ascii="宋体" w:hAnsi="宋体" w:eastAsia="宋体" w:cs="宋体"/>
          <w:b w:val="0"/>
          <w:sz w:val="24"/>
          <w:szCs w:val="24"/>
        </w:rPr>
        <w:t>投标人需按供电局配备采购、施工、质量、进度、控制、安全、施工资料收集与整理等岗位人员至少1名，要求具备工程师及以上职称，3年及以上相关工作经验。</w:t>
      </w:r>
    </w:p>
    <w:p w14:paraId="417B77F8">
      <w:pPr>
        <w:pStyle w:val="2"/>
        <w:numPr>
          <w:ilvl w:val="0"/>
          <w:numId w:val="29"/>
        </w:numPr>
        <w:kinsoku/>
        <w:overflowPunct/>
        <w:topLinePunct w:val="0"/>
        <w:autoSpaceDE/>
        <w:autoSpaceDN/>
        <w:bidi w:val="0"/>
        <w:spacing w:line="560" w:lineRule="exact"/>
        <w:ind w:left="0" w:leftChars="0" w:firstLine="480" w:firstLineChars="0"/>
        <w:rPr>
          <w:rFonts w:hint="eastAsia" w:ascii="宋体" w:hAnsi="宋体" w:eastAsia="宋体" w:cs="宋体"/>
          <w:b w:val="0"/>
          <w:sz w:val="24"/>
          <w:szCs w:val="24"/>
        </w:rPr>
      </w:pPr>
      <w:r>
        <w:rPr>
          <w:rFonts w:hint="eastAsia" w:ascii="宋体" w:hAnsi="宋体" w:eastAsia="宋体" w:cs="宋体"/>
          <w:b w:val="0"/>
          <w:sz w:val="24"/>
          <w:szCs w:val="24"/>
        </w:rPr>
        <w:t>在项目</w:t>
      </w:r>
      <w:r>
        <w:rPr>
          <w:rFonts w:hint="eastAsia" w:ascii="宋体" w:hAnsi="宋体" w:eastAsia="宋体" w:cs="宋体"/>
          <w:b w:val="0"/>
          <w:sz w:val="24"/>
          <w:szCs w:val="24"/>
          <w:lang w:val="en-US" w:eastAsia="zh-CN"/>
        </w:rPr>
        <w:t>竣工验收前</w:t>
      </w:r>
      <w:r>
        <w:rPr>
          <w:rFonts w:hint="eastAsia" w:ascii="宋体" w:hAnsi="宋体" w:eastAsia="宋体" w:cs="宋体"/>
          <w:b w:val="0"/>
          <w:sz w:val="24"/>
          <w:szCs w:val="24"/>
        </w:rPr>
        <w:t>，投标人不得随意抽调或者更换项目组成员，若因为客观原因，必须抽调或者更换项目组设计人员，需经过招标人同意。</w:t>
      </w:r>
    </w:p>
    <w:p w14:paraId="6751FCE4">
      <w:pPr>
        <w:pStyle w:val="2"/>
        <w:numPr>
          <w:ilvl w:val="0"/>
          <w:numId w:val="29"/>
        </w:numPr>
        <w:kinsoku/>
        <w:overflowPunct/>
        <w:topLinePunct w:val="0"/>
        <w:autoSpaceDE/>
        <w:autoSpaceDN/>
        <w:bidi w:val="0"/>
        <w:spacing w:line="560" w:lineRule="exact"/>
        <w:ind w:left="0" w:leftChars="0" w:firstLine="480" w:firstLineChars="0"/>
        <w:rPr>
          <w:rFonts w:hint="eastAsia" w:ascii="宋体" w:hAnsi="宋体" w:eastAsia="宋体" w:cs="宋体"/>
          <w:b w:val="0"/>
          <w:sz w:val="24"/>
          <w:szCs w:val="24"/>
        </w:rPr>
      </w:pPr>
      <w:r>
        <w:rPr>
          <w:rFonts w:hint="eastAsia" w:ascii="宋体" w:hAnsi="宋体" w:eastAsia="宋体" w:cs="宋体"/>
          <w:b w:val="0"/>
          <w:sz w:val="24"/>
          <w:szCs w:val="24"/>
        </w:rPr>
        <w:t>投标人负责对施工单位人员做好背景调查。相关人员应没有违法犯罪经历，没有参加反动组织、国外间谍活动等危害国家和企业安全的行为。</w:t>
      </w:r>
    </w:p>
    <w:p w14:paraId="235669AE">
      <w:pPr>
        <w:pStyle w:val="6"/>
        <w:numPr>
          <w:ilvl w:val="1"/>
          <w:numId w:val="6"/>
        </w:numPr>
        <w:kinsoku/>
        <w:overflowPunct/>
        <w:topLinePunct w:val="0"/>
        <w:autoSpaceDE/>
        <w:autoSpaceDN/>
        <w:bidi w:val="0"/>
        <w:spacing w:line="560" w:lineRule="exact"/>
        <w:ind w:leftChars="0"/>
        <w:rPr>
          <w:rFonts w:hint="eastAsia" w:ascii="Times New Roman" w:hAnsi="Times New Roman" w:cs="Times New Roman"/>
        </w:rPr>
      </w:pPr>
      <w:r>
        <w:rPr>
          <w:rFonts w:ascii="Times New Roman" w:hAnsi="Times New Roman" w:cs="Times New Roman"/>
        </w:rPr>
        <w:t>提供培训服务</w:t>
      </w:r>
    </w:p>
    <w:p w14:paraId="3F9493AF">
      <w:pPr>
        <w:pStyle w:val="2"/>
        <w:kinsoku/>
        <w:overflowPunct/>
        <w:topLinePunct w:val="0"/>
        <w:autoSpaceDE/>
        <w:autoSpaceDN/>
        <w:bidi w:val="0"/>
        <w:spacing w:line="560" w:lineRule="exact"/>
        <w:rPr>
          <w:rFonts w:ascii="Times New Roman" w:hAnsi="Times New Roman" w:eastAsia="宋体" w:cs="Times New Roman"/>
          <w:sz w:val="24"/>
          <w:szCs w:val="24"/>
        </w:rPr>
      </w:pPr>
      <w:r>
        <w:rPr>
          <w:rFonts w:ascii="Times New Roman" w:hAnsi="Times New Roman" w:eastAsia="宋体" w:cs="Times New Roman"/>
          <w:sz w:val="24"/>
          <w:szCs w:val="24"/>
        </w:rPr>
        <w:t>应</w:t>
      </w:r>
      <w:r>
        <w:rPr>
          <w:rFonts w:hint="eastAsia" w:cs="Times New Roman"/>
          <w:sz w:val="24"/>
          <w:szCs w:val="24"/>
          <w:lang w:eastAsia="zh-CN"/>
        </w:rPr>
        <w:t>招标人</w:t>
      </w:r>
      <w:r>
        <w:rPr>
          <w:rFonts w:ascii="Times New Roman" w:hAnsi="Times New Roman" w:eastAsia="宋体" w:cs="Times New Roman"/>
          <w:sz w:val="24"/>
          <w:szCs w:val="24"/>
        </w:rPr>
        <w:t>要求开展包括但不限于各个系统、设备的使用培训服务，并做好培训记录。</w:t>
      </w:r>
    </w:p>
    <w:p w14:paraId="05F7DED5">
      <w:pPr>
        <w:pStyle w:val="6"/>
        <w:numPr>
          <w:ilvl w:val="1"/>
          <w:numId w:val="6"/>
        </w:numPr>
        <w:kinsoku/>
        <w:overflowPunct/>
        <w:topLinePunct w:val="0"/>
        <w:autoSpaceDE/>
        <w:autoSpaceDN/>
        <w:bidi w:val="0"/>
        <w:spacing w:line="560" w:lineRule="exact"/>
        <w:ind w:leftChars="0"/>
        <w:rPr>
          <w:rFonts w:hint="eastAsia" w:ascii="Times New Roman" w:hAnsi="Times New Roman" w:cs="Times New Roman"/>
        </w:rPr>
      </w:pPr>
      <w:r>
        <w:rPr>
          <w:rFonts w:ascii="Times New Roman" w:hAnsi="Times New Roman" w:cs="Times New Roman"/>
        </w:rPr>
        <w:t>提交资料</w:t>
      </w:r>
    </w:p>
    <w:p w14:paraId="240752A6">
      <w:pPr>
        <w:pStyle w:val="2"/>
        <w:kinsoku/>
        <w:overflowPunct/>
        <w:topLinePunct w:val="0"/>
        <w:autoSpaceDE/>
        <w:autoSpaceDN/>
        <w:bidi w:val="0"/>
        <w:spacing w:line="560" w:lineRule="exact"/>
        <w:rPr>
          <w:rFonts w:ascii="Times New Roman" w:hAnsi="Times New Roman" w:eastAsia="宋体" w:cs="Times New Roman"/>
          <w:sz w:val="24"/>
          <w:szCs w:val="24"/>
        </w:rPr>
      </w:pPr>
      <w:r>
        <w:rPr>
          <w:rFonts w:ascii="Times New Roman" w:hAnsi="Times New Roman" w:eastAsia="宋体" w:cs="Times New Roman"/>
          <w:sz w:val="24"/>
          <w:szCs w:val="24"/>
        </w:rPr>
        <w:t>根据实际情况参照《中国南方电网有限责任公司管制业务和共享服务业务投资项目管理办法》的附录L-4 营销项目档案管理业务指导书要求开展。</w:t>
      </w:r>
    </w:p>
    <w:p w14:paraId="7ABCD202">
      <w:pPr>
        <w:pStyle w:val="4"/>
        <w:numPr>
          <w:ilvl w:val="0"/>
          <w:numId w:val="6"/>
        </w:numPr>
        <w:kinsoku/>
        <w:overflowPunct/>
        <w:topLinePunct w:val="0"/>
        <w:autoSpaceDE/>
        <w:autoSpaceDN/>
        <w:bidi w:val="0"/>
        <w:spacing w:line="560" w:lineRule="exact"/>
        <w:ind w:left="0" w:leftChars="0" w:firstLine="0" w:firstLineChars="0"/>
        <w:rPr>
          <w:rFonts w:hint="eastAsia" w:ascii="Times New Roman" w:hAnsi="Times New Roman" w:cs="Times New Roman"/>
        </w:rPr>
      </w:pPr>
      <w:bookmarkStart w:id="17" w:name="_Toc2452"/>
      <w:r>
        <w:rPr>
          <w:rFonts w:ascii="Times New Roman" w:hAnsi="Times New Roman" w:cs="Times New Roman"/>
        </w:rPr>
        <w:t>质保期</w:t>
      </w:r>
      <w:bookmarkEnd w:id="17"/>
    </w:p>
    <w:p w14:paraId="2377A8AA">
      <w:pPr>
        <w:pStyle w:val="2"/>
        <w:kinsoku/>
        <w:overflowPunct/>
        <w:topLinePunct w:val="0"/>
        <w:autoSpaceDE/>
        <w:autoSpaceDN/>
        <w:bidi w:val="0"/>
        <w:spacing w:line="560" w:lineRule="exact"/>
        <w:rPr>
          <w:rFonts w:ascii="Times New Roman" w:hAnsi="Times New Roman" w:eastAsia="宋体" w:cs="Times New Roman"/>
          <w:sz w:val="24"/>
          <w:szCs w:val="24"/>
        </w:rPr>
      </w:pPr>
      <w:r>
        <w:rPr>
          <w:rFonts w:ascii="Times New Roman" w:hAnsi="Times New Roman" w:eastAsia="宋体" w:cs="Times New Roman"/>
          <w:sz w:val="24"/>
          <w:szCs w:val="24"/>
        </w:rPr>
        <w:t>项目竣工验收之日起</w:t>
      </w:r>
      <w:r>
        <w:rPr>
          <w:rFonts w:hint="eastAsia" w:cs="Times New Roman"/>
          <w:sz w:val="24"/>
          <w:szCs w:val="24"/>
          <w:lang w:val="en-US" w:eastAsia="zh-CN"/>
        </w:rPr>
        <w:t>装修</w:t>
      </w:r>
      <w:r>
        <w:rPr>
          <w:rFonts w:ascii="Times New Roman" w:hAnsi="Times New Roman" w:eastAsia="宋体" w:cs="Times New Roman"/>
          <w:sz w:val="24"/>
          <w:szCs w:val="24"/>
        </w:rPr>
        <w:t>工程至少</w:t>
      </w:r>
      <w:r>
        <w:rPr>
          <w:rFonts w:hint="eastAsia" w:cs="Times New Roman"/>
          <w:sz w:val="24"/>
          <w:szCs w:val="24"/>
          <w:lang w:val="en-US" w:eastAsia="zh-CN"/>
        </w:rPr>
        <w:t>2</w:t>
      </w:r>
      <w:r>
        <w:rPr>
          <w:rFonts w:ascii="Times New Roman" w:hAnsi="Times New Roman" w:eastAsia="宋体" w:cs="Times New Roman"/>
          <w:sz w:val="24"/>
          <w:szCs w:val="24"/>
        </w:rPr>
        <w:t>年质保，硬件设备部分至少2年质保。</w:t>
      </w:r>
    </w:p>
    <w:p w14:paraId="751CC99E">
      <w:pPr>
        <w:pStyle w:val="6"/>
        <w:numPr>
          <w:ilvl w:val="1"/>
          <w:numId w:val="6"/>
        </w:numPr>
        <w:kinsoku/>
        <w:overflowPunct/>
        <w:topLinePunct w:val="0"/>
        <w:autoSpaceDE/>
        <w:autoSpaceDN/>
        <w:bidi w:val="0"/>
        <w:spacing w:line="560" w:lineRule="exact"/>
        <w:ind w:leftChars="0"/>
        <w:rPr>
          <w:rFonts w:ascii="Times New Roman" w:hAnsi="Times New Roman" w:cs="Times New Roman"/>
        </w:rPr>
      </w:pPr>
      <w:r>
        <w:rPr>
          <w:rFonts w:ascii="Times New Roman" w:hAnsi="Times New Roman" w:cs="Times New Roman"/>
        </w:rPr>
        <w:t>质保期运维服务要求</w:t>
      </w:r>
    </w:p>
    <w:p w14:paraId="72E7DA9F">
      <w:pPr>
        <w:pStyle w:val="2"/>
        <w:numPr>
          <w:ilvl w:val="0"/>
          <w:numId w:val="30"/>
        </w:numPr>
        <w:kinsoku/>
        <w:overflowPunct/>
        <w:topLinePunct w:val="0"/>
        <w:autoSpaceDE/>
        <w:autoSpaceDN/>
        <w:bidi w:val="0"/>
        <w:spacing w:line="560" w:lineRule="exact"/>
        <w:ind w:left="0" w:leftChars="0" w:firstLine="480" w:firstLineChars="0"/>
        <w:rPr>
          <w:rFonts w:hint="eastAsia" w:ascii="Segoe UI" w:hAnsi="Segoe UI" w:eastAsia="Segoe UI" w:cs="Segoe UI"/>
          <w:i w:val="0"/>
          <w:iCs w:val="0"/>
          <w:caps w:val="0"/>
          <w:color w:val="0F1115"/>
          <w:spacing w:val="0"/>
          <w:sz w:val="24"/>
          <w:szCs w:val="24"/>
          <w:shd w:val="clear" w:fill="FFFFFF"/>
        </w:rPr>
      </w:pPr>
      <w:r>
        <w:rPr>
          <w:rFonts w:ascii="Segoe UI" w:hAnsi="Segoe UI" w:eastAsia="Segoe UI" w:cs="Segoe UI"/>
          <w:i w:val="0"/>
          <w:iCs w:val="0"/>
          <w:caps w:val="0"/>
          <w:color w:val="0F1115"/>
          <w:spacing w:val="0"/>
          <w:sz w:val="24"/>
          <w:szCs w:val="24"/>
          <w:shd w:val="clear" w:fill="FFFFFF"/>
        </w:rPr>
        <w:t>质保期内，投标人须提供7×24小时远程技术支持服务，包括技术支持热线响应等，必要时须按招标人要求提供现场服务。</w:t>
      </w:r>
    </w:p>
    <w:p w14:paraId="72AA20A0">
      <w:pPr>
        <w:pStyle w:val="2"/>
        <w:numPr>
          <w:ilvl w:val="0"/>
          <w:numId w:val="30"/>
        </w:numPr>
        <w:kinsoku/>
        <w:overflowPunct/>
        <w:topLinePunct w:val="0"/>
        <w:autoSpaceDE/>
        <w:autoSpaceDN/>
        <w:bidi w:val="0"/>
        <w:spacing w:line="560" w:lineRule="exact"/>
        <w:ind w:left="0" w:leftChars="0" w:firstLine="480" w:firstLineChars="0"/>
        <w:rPr>
          <w:rFonts w:hint="eastAsia" w:ascii="Segoe UI" w:hAnsi="Segoe UI" w:eastAsia="Segoe UI" w:cs="Segoe UI"/>
          <w:i w:val="0"/>
          <w:iCs w:val="0"/>
          <w:caps w:val="0"/>
          <w:color w:val="0F1115"/>
          <w:spacing w:val="0"/>
          <w:sz w:val="24"/>
          <w:szCs w:val="24"/>
          <w:shd w:val="clear" w:fill="FFFFFF"/>
        </w:rPr>
      </w:pPr>
      <w:r>
        <w:rPr>
          <w:rFonts w:hint="eastAsia" w:ascii="Segoe UI" w:hAnsi="Segoe UI" w:eastAsia="Segoe UI" w:cs="Segoe UI"/>
          <w:i w:val="0"/>
          <w:iCs w:val="0"/>
          <w:caps w:val="0"/>
          <w:color w:val="0F1115"/>
          <w:spacing w:val="0"/>
          <w:sz w:val="24"/>
          <w:szCs w:val="24"/>
          <w:shd w:val="clear" w:fill="FFFFFF"/>
        </w:rPr>
        <w:t>质保期内，投标人应免费、及时处理系统软硬件的各类故障及设计缺陷；免费提供系统小版本升级服务，升级范围包括本招标文件所涉及业务功能子项目内的系统软硬件功能优化与性能提升。</w:t>
      </w:r>
    </w:p>
    <w:p w14:paraId="6FDFDFF5">
      <w:pPr>
        <w:pStyle w:val="2"/>
        <w:numPr>
          <w:ilvl w:val="0"/>
          <w:numId w:val="30"/>
        </w:numPr>
        <w:kinsoku/>
        <w:overflowPunct/>
        <w:topLinePunct w:val="0"/>
        <w:autoSpaceDE/>
        <w:autoSpaceDN/>
        <w:bidi w:val="0"/>
        <w:spacing w:line="560" w:lineRule="exact"/>
        <w:ind w:left="0" w:leftChars="0" w:firstLine="480" w:firstLineChars="0"/>
        <w:rPr>
          <w:rFonts w:hint="eastAsia" w:ascii="Segoe UI" w:hAnsi="Segoe UI" w:eastAsia="Segoe UI" w:cs="Segoe UI"/>
          <w:i w:val="0"/>
          <w:iCs w:val="0"/>
          <w:caps w:val="0"/>
          <w:color w:val="0F1115"/>
          <w:spacing w:val="0"/>
          <w:sz w:val="24"/>
          <w:szCs w:val="24"/>
          <w:shd w:val="clear" w:fill="FFFFFF"/>
        </w:rPr>
      </w:pPr>
      <w:r>
        <w:rPr>
          <w:rFonts w:ascii="Segoe UI" w:hAnsi="Segoe UI" w:eastAsia="Segoe UI" w:cs="Segoe UI"/>
          <w:i w:val="0"/>
          <w:iCs w:val="0"/>
          <w:caps w:val="0"/>
          <w:color w:val="0F1115"/>
          <w:spacing w:val="0"/>
          <w:sz w:val="24"/>
          <w:szCs w:val="24"/>
          <w:shd w:val="clear" w:fill="FFFFFF"/>
        </w:rPr>
        <w:t>质保期内故障处理时效要求。</w:t>
      </w:r>
      <w:r>
        <w:rPr>
          <w:rFonts w:hint="eastAsia" w:ascii="Segoe UI" w:hAnsi="Segoe UI" w:eastAsia="Segoe UI" w:cs="Segoe UI"/>
          <w:i w:val="0"/>
          <w:iCs w:val="0"/>
          <w:caps w:val="0"/>
          <w:color w:val="0F1115"/>
          <w:spacing w:val="0"/>
          <w:sz w:val="24"/>
          <w:szCs w:val="24"/>
          <w:shd w:val="clear" w:fill="FFFFFF"/>
        </w:rPr>
        <w:t>一般故障（指单个设备故障且不影响整体运营）：投标人应在接到招标人通知后3日内解决；重大故障（指多个设备、供电线路、网络等故障且影响整体运营）：投标人应在接到招标人通知后立即作出响应，并在24小时内解决；若故障设备需返厂维修且维修周期预计达1个月及以上，且该设备影响业务正常运行的，投标人应提供相应备用设备。故障解决后，投标人应以书面形式详细说明故障原因</w:t>
      </w:r>
      <w:r>
        <w:rPr>
          <w:rFonts w:hint="eastAsia" w:ascii="Segoe UI" w:hAnsi="Segoe UI" w:eastAsia="Segoe UI" w:cs="Segoe UI"/>
          <w:i w:val="0"/>
          <w:iCs w:val="0"/>
          <w:caps w:val="0"/>
          <w:color w:val="0F1115"/>
          <w:spacing w:val="0"/>
          <w:sz w:val="24"/>
          <w:szCs w:val="24"/>
          <w:shd w:val="clear" w:fill="FFFFFF"/>
          <w:lang w:eastAsia="zh-CN"/>
        </w:rPr>
        <w:t>。</w:t>
      </w:r>
    </w:p>
    <w:p w14:paraId="075C080C">
      <w:pPr>
        <w:pStyle w:val="2"/>
        <w:numPr>
          <w:ilvl w:val="0"/>
          <w:numId w:val="30"/>
        </w:numPr>
        <w:kinsoku/>
        <w:overflowPunct/>
        <w:topLinePunct w:val="0"/>
        <w:autoSpaceDE/>
        <w:autoSpaceDN/>
        <w:bidi w:val="0"/>
        <w:spacing w:line="560" w:lineRule="exact"/>
        <w:ind w:left="0" w:leftChars="0" w:firstLine="480" w:firstLineChars="0"/>
        <w:rPr>
          <w:rFonts w:hint="eastAsia" w:ascii="Segoe UI" w:hAnsi="Segoe UI" w:eastAsia="Segoe UI" w:cs="Segoe UI"/>
          <w:i w:val="0"/>
          <w:iCs w:val="0"/>
          <w:caps w:val="0"/>
          <w:color w:val="0F1115"/>
          <w:spacing w:val="0"/>
          <w:sz w:val="24"/>
          <w:szCs w:val="24"/>
          <w:shd w:val="clear" w:fill="FFFFFF"/>
        </w:rPr>
      </w:pPr>
      <w:r>
        <w:rPr>
          <w:rFonts w:ascii="Segoe UI" w:hAnsi="Segoe UI" w:eastAsia="Segoe UI" w:cs="Segoe UI"/>
          <w:i w:val="0"/>
          <w:iCs w:val="0"/>
          <w:caps w:val="0"/>
          <w:color w:val="0F1115"/>
          <w:spacing w:val="0"/>
          <w:sz w:val="24"/>
          <w:szCs w:val="24"/>
          <w:shd w:val="clear" w:fill="FFFFFF"/>
        </w:rPr>
        <w:t>在质保期结束后，为满足</w:t>
      </w:r>
      <w:r>
        <w:rPr>
          <w:rFonts w:hint="eastAsia" w:ascii="Segoe UI" w:hAnsi="Segoe UI" w:eastAsia="Segoe UI" w:cs="Segoe UI"/>
          <w:i w:val="0"/>
          <w:iCs w:val="0"/>
          <w:caps w:val="0"/>
          <w:color w:val="0F1115"/>
          <w:spacing w:val="0"/>
          <w:sz w:val="24"/>
          <w:szCs w:val="24"/>
          <w:shd w:val="clear" w:fill="FFFFFF"/>
          <w:lang w:eastAsia="zh-CN"/>
        </w:rPr>
        <w:t>招标人</w:t>
      </w:r>
      <w:r>
        <w:rPr>
          <w:rFonts w:ascii="Segoe UI" w:hAnsi="Segoe UI" w:eastAsia="Segoe UI" w:cs="Segoe UI"/>
          <w:i w:val="0"/>
          <w:iCs w:val="0"/>
          <w:caps w:val="0"/>
          <w:color w:val="0F1115"/>
          <w:spacing w:val="0"/>
          <w:sz w:val="24"/>
          <w:szCs w:val="24"/>
          <w:shd w:val="clear" w:fill="FFFFFF"/>
        </w:rPr>
        <w:t>业务发展需要，若</w:t>
      </w:r>
      <w:r>
        <w:rPr>
          <w:rFonts w:hint="eastAsia" w:ascii="Segoe UI" w:hAnsi="Segoe UI" w:eastAsia="Segoe UI" w:cs="Segoe UI"/>
          <w:i w:val="0"/>
          <w:iCs w:val="0"/>
          <w:caps w:val="0"/>
          <w:color w:val="0F1115"/>
          <w:spacing w:val="0"/>
          <w:sz w:val="24"/>
          <w:szCs w:val="24"/>
          <w:shd w:val="clear" w:fill="FFFFFF"/>
          <w:lang w:eastAsia="zh-CN"/>
        </w:rPr>
        <w:t>招标人</w:t>
      </w:r>
      <w:r>
        <w:rPr>
          <w:rFonts w:ascii="Segoe UI" w:hAnsi="Segoe UI" w:eastAsia="Segoe UI" w:cs="Segoe UI"/>
          <w:i w:val="0"/>
          <w:iCs w:val="0"/>
          <w:caps w:val="0"/>
          <w:color w:val="0F1115"/>
          <w:spacing w:val="0"/>
          <w:sz w:val="24"/>
          <w:szCs w:val="24"/>
          <w:shd w:val="clear" w:fill="FFFFFF"/>
        </w:rPr>
        <w:t>提出系统软、硬件升级或变更要求，投标人均应提供技术服务。</w:t>
      </w:r>
    </w:p>
    <w:p w14:paraId="534ADBFF">
      <w:pPr>
        <w:pStyle w:val="4"/>
        <w:numPr>
          <w:ilvl w:val="0"/>
          <w:numId w:val="6"/>
        </w:numPr>
        <w:kinsoku/>
        <w:overflowPunct/>
        <w:topLinePunct w:val="0"/>
        <w:autoSpaceDE/>
        <w:autoSpaceDN/>
        <w:bidi w:val="0"/>
        <w:spacing w:line="560" w:lineRule="exact"/>
        <w:ind w:left="0" w:leftChars="0" w:firstLine="0" w:firstLineChars="0"/>
        <w:rPr>
          <w:rFonts w:hint="eastAsia" w:ascii="Times New Roman" w:hAnsi="Times New Roman" w:cs="Times New Roman"/>
        </w:rPr>
      </w:pPr>
      <w:bookmarkStart w:id="18" w:name="_Toc18863"/>
      <w:r>
        <w:rPr>
          <w:rFonts w:ascii="Times New Roman" w:hAnsi="Times New Roman" w:cs="Times New Roman"/>
        </w:rPr>
        <w:t>隐蔽工程验收</w:t>
      </w:r>
      <w:bookmarkEnd w:id="18"/>
    </w:p>
    <w:p w14:paraId="6110506A">
      <w:pPr>
        <w:pStyle w:val="2"/>
        <w:kinsoku/>
        <w:overflowPunct/>
        <w:topLinePunct w:val="0"/>
        <w:autoSpaceDE/>
        <w:autoSpaceDN/>
        <w:bidi w:val="0"/>
        <w:spacing w:line="560" w:lineRule="exact"/>
        <w:rPr>
          <w:rFonts w:hint="eastAsia"/>
        </w:rPr>
      </w:pPr>
      <w:r>
        <w:rPr>
          <w:rFonts w:ascii="Times New Roman" w:hAnsi="Times New Roman" w:eastAsia="宋体" w:cs="Times New Roman"/>
          <w:sz w:val="24"/>
          <w:szCs w:val="24"/>
        </w:rPr>
        <w:t>如有隐蔽工程必须经项目</w:t>
      </w:r>
      <w:r>
        <w:rPr>
          <w:rFonts w:hint="eastAsia" w:ascii="Times New Roman" w:hAnsi="Times New Roman" w:eastAsia="宋体" w:cs="Times New Roman"/>
          <w:sz w:val="24"/>
          <w:szCs w:val="24"/>
          <w:lang w:val="en-US" w:eastAsia="zh-CN"/>
        </w:rPr>
        <w:t>建设单位</w:t>
      </w:r>
      <w:r>
        <w:rPr>
          <w:rFonts w:ascii="Times New Roman" w:hAnsi="Times New Roman" w:eastAsia="宋体" w:cs="Times New Roman"/>
          <w:sz w:val="24"/>
          <w:szCs w:val="24"/>
        </w:rPr>
        <w:t>、设计单位、监理单位验收合格后方可进入下一道工序施工,并拍摄照片或者视频等相应的证明材料。</w:t>
      </w:r>
    </w:p>
    <w:p w14:paraId="2E13B9FF">
      <w:pPr>
        <w:pStyle w:val="4"/>
        <w:numPr>
          <w:ilvl w:val="0"/>
          <w:numId w:val="6"/>
        </w:numPr>
        <w:kinsoku/>
        <w:overflowPunct/>
        <w:topLinePunct w:val="0"/>
        <w:autoSpaceDE/>
        <w:autoSpaceDN/>
        <w:bidi w:val="0"/>
        <w:spacing w:line="560" w:lineRule="exact"/>
        <w:ind w:left="0" w:leftChars="0" w:firstLine="0" w:firstLineChars="0"/>
        <w:rPr>
          <w:rFonts w:hint="eastAsia" w:ascii="Times New Roman" w:hAnsi="Times New Roman" w:cs="Times New Roman"/>
        </w:rPr>
      </w:pPr>
      <w:bookmarkStart w:id="19" w:name="_Toc5886"/>
      <w:r>
        <w:rPr>
          <w:rFonts w:ascii="Times New Roman" w:hAnsi="Times New Roman" w:cs="Times New Roman"/>
        </w:rPr>
        <w:t>项目验收标准</w:t>
      </w:r>
      <w:bookmarkEnd w:id="19"/>
    </w:p>
    <w:p w14:paraId="5A1A7312">
      <w:pPr>
        <w:pStyle w:val="2"/>
        <w:kinsoku/>
        <w:overflowPunct/>
        <w:topLinePunct w:val="0"/>
        <w:autoSpaceDE/>
        <w:autoSpaceDN/>
        <w:bidi w:val="0"/>
        <w:spacing w:line="560" w:lineRule="exact"/>
        <w:rPr>
          <w:rFonts w:hint="default" w:ascii="Times New Roman" w:hAnsi="Times New Roman" w:eastAsia="宋体" w:cs="Times New Roman"/>
          <w:sz w:val="24"/>
          <w:szCs w:val="24"/>
          <w:lang w:val="en-US" w:eastAsia="zh-CN"/>
        </w:rPr>
      </w:pPr>
      <w:r>
        <w:rPr>
          <w:rFonts w:ascii="Times New Roman" w:hAnsi="Times New Roman" w:eastAsia="宋体" w:cs="Times New Roman"/>
          <w:sz w:val="24"/>
          <w:szCs w:val="24"/>
        </w:rPr>
        <w:t>项目整体按《中国南方电网有限责任公司管制业务和共享服务业务投资项目管理办法》以及附件《附录L营销项目管理业务指导书》等</w:t>
      </w:r>
      <w:r>
        <w:rPr>
          <w:rFonts w:hint="eastAsia" w:cs="Times New Roman"/>
          <w:sz w:val="24"/>
          <w:szCs w:val="24"/>
          <w:lang w:val="en-US" w:eastAsia="zh-CN"/>
        </w:rPr>
        <w:t>开展验收，相关内容如下。</w:t>
      </w:r>
    </w:p>
    <w:p w14:paraId="05F40F29">
      <w:pPr>
        <w:pStyle w:val="2"/>
        <w:widowControl/>
        <w:numPr>
          <w:ilvl w:val="0"/>
          <w:numId w:val="31"/>
        </w:numPr>
        <w:kinsoku/>
        <w:overflowPunct/>
        <w:topLinePunct w:val="0"/>
        <w:autoSpaceDE/>
        <w:autoSpaceDN/>
        <w:bidi w:val="0"/>
        <w:spacing w:line="560" w:lineRule="exact"/>
        <w:ind w:left="0" w:leftChars="0" w:firstLine="480" w:firstLineChars="0"/>
        <w:rPr>
          <w:rFonts w:hint="eastAsia" w:ascii="宋体" w:hAnsi="宋体" w:eastAsia="宋体" w:cs="宋体"/>
          <w:b w:val="0"/>
          <w:color w:val="auto"/>
          <w:sz w:val="24"/>
          <w:szCs w:val="24"/>
          <w:highlight w:val="none"/>
        </w:rPr>
      </w:pPr>
      <w:r>
        <w:rPr>
          <w:rFonts w:ascii="Times New Roman" w:hAnsi="Times New Roman" w:eastAsia="宋体" w:cs="Times New Roman"/>
          <w:color w:val="auto"/>
          <w:sz w:val="24"/>
          <w:szCs w:val="24"/>
          <w:highlight w:val="none"/>
        </w:rPr>
        <w:t>项目竣工后，由施工单位、监理单位进行预验收。施工单位自验收并经监理单位验收合格后，填写竣工验收申请单（模板见附录U），向项目建设单位书面提出竣工验收申请，并组织整理以下资料提交项目建设单位：隐蔽工程验收质量检查记录表（如有，模板见附录V）、三级自检报告（模板见附录W）、图纸会审记录（如有）、设计变更通知单、安装调试记录、工程量详细清单等。对于委托工程监理的营销项目，须有监理资料，包括：监理交底、监理日志、监理月报、监理总结、监理质量评估报告、旁站记录（如有）、工作联系单（如有）、工程暂停令及复工令（如有）等。</w:t>
      </w:r>
    </w:p>
    <w:p w14:paraId="6A074BE0">
      <w:pPr>
        <w:pStyle w:val="2"/>
        <w:widowControl/>
        <w:numPr>
          <w:ilvl w:val="0"/>
          <w:numId w:val="31"/>
        </w:numPr>
        <w:kinsoku/>
        <w:overflowPunct/>
        <w:topLinePunct w:val="0"/>
        <w:autoSpaceDE/>
        <w:autoSpaceDN/>
        <w:bidi w:val="0"/>
        <w:spacing w:line="560" w:lineRule="exact"/>
        <w:ind w:left="0" w:leftChars="0" w:firstLine="480" w:firstLineChars="0"/>
        <w:rPr>
          <w:rFonts w:hint="eastAsia" w:ascii="宋体" w:hAnsi="宋体" w:eastAsia="宋体" w:cs="宋体"/>
          <w:b w:val="0"/>
          <w:color w:val="auto"/>
          <w:sz w:val="24"/>
          <w:szCs w:val="24"/>
          <w:highlight w:val="none"/>
        </w:rPr>
      </w:pPr>
      <w:r>
        <w:rPr>
          <w:rFonts w:ascii="Times New Roman" w:hAnsi="Times New Roman" w:eastAsia="宋体" w:cs="Times New Roman"/>
          <w:color w:val="auto"/>
          <w:sz w:val="24"/>
          <w:szCs w:val="24"/>
          <w:highlight w:val="none"/>
        </w:rPr>
        <w:t>项目实施部门收到施工单位验收申请后，组织项目实施部门、施工、设计、监理单位人员进行工程验收。</w:t>
      </w:r>
    </w:p>
    <w:p w14:paraId="425EEB11">
      <w:pPr>
        <w:pStyle w:val="2"/>
        <w:widowControl/>
        <w:numPr>
          <w:ilvl w:val="0"/>
          <w:numId w:val="31"/>
        </w:numPr>
        <w:kinsoku/>
        <w:overflowPunct/>
        <w:topLinePunct w:val="0"/>
        <w:autoSpaceDE/>
        <w:autoSpaceDN/>
        <w:bidi w:val="0"/>
        <w:spacing w:line="560" w:lineRule="exact"/>
        <w:ind w:left="0" w:leftChars="0" w:firstLine="480" w:firstLineChars="0"/>
        <w:rPr>
          <w:rFonts w:hint="eastAsia" w:ascii="宋体" w:hAnsi="宋体" w:eastAsia="宋体" w:cs="宋体"/>
          <w:b w:val="0"/>
          <w:color w:val="auto"/>
          <w:sz w:val="24"/>
          <w:szCs w:val="24"/>
          <w:highlight w:val="none"/>
        </w:rPr>
      </w:pPr>
      <w:r>
        <w:rPr>
          <w:rFonts w:ascii="Times New Roman" w:hAnsi="Times New Roman" w:eastAsia="宋体" w:cs="Times New Roman"/>
          <w:color w:val="auto"/>
          <w:sz w:val="24"/>
          <w:szCs w:val="24"/>
          <w:highlight w:val="none"/>
        </w:rPr>
        <w:t>影响设备投产的问题，应在投产前由施工单位处理完毕；不影响设备投产的问题，应列出问题清单（模板见附录X），明确整改责任，并限期整改。</w:t>
      </w:r>
    </w:p>
    <w:p w14:paraId="26AE425F">
      <w:pPr>
        <w:pStyle w:val="2"/>
        <w:widowControl/>
        <w:numPr>
          <w:ilvl w:val="0"/>
          <w:numId w:val="31"/>
        </w:numPr>
        <w:kinsoku/>
        <w:overflowPunct/>
        <w:topLinePunct w:val="0"/>
        <w:autoSpaceDE/>
        <w:autoSpaceDN/>
        <w:bidi w:val="0"/>
        <w:spacing w:line="560" w:lineRule="exact"/>
        <w:ind w:left="0" w:leftChars="0" w:firstLine="480" w:firstLineChars="0"/>
        <w:rPr>
          <w:rFonts w:hint="eastAsia" w:ascii="宋体" w:hAnsi="宋体" w:eastAsia="宋体" w:cs="宋体"/>
          <w:b w:val="0"/>
          <w:color w:val="auto"/>
          <w:sz w:val="24"/>
          <w:szCs w:val="24"/>
          <w:highlight w:val="none"/>
        </w:rPr>
      </w:pPr>
      <w:r>
        <w:rPr>
          <w:rFonts w:ascii="Times New Roman" w:hAnsi="Times New Roman" w:eastAsia="宋体" w:cs="Times New Roman"/>
          <w:color w:val="auto"/>
          <w:sz w:val="24"/>
          <w:szCs w:val="24"/>
          <w:highlight w:val="none"/>
        </w:rPr>
        <w:t>项目实施部门与施工单位须按照《中国南方电网有限责任公司逆向物资管理办法》及相关实施细则要求，及时做好工程剩余物资管理（如有，模板见附录Y）、废旧物资鉴定（如有，模板见附录Z）、回收、保管、修复、入库运输、入库移交、处置计划等工作。</w:t>
      </w:r>
    </w:p>
    <w:p w14:paraId="76B06156">
      <w:pPr>
        <w:pStyle w:val="2"/>
        <w:widowControl/>
        <w:numPr>
          <w:ilvl w:val="0"/>
          <w:numId w:val="31"/>
        </w:numPr>
        <w:kinsoku/>
        <w:overflowPunct/>
        <w:topLinePunct w:val="0"/>
        <w:autoSpaceDE/>
        <w:autoSpaceDN/>
        <w:bidi w:val="0"/>
        <w:spacing w:line="560" w:lineRule="exact"/>
        <w:ind w:left="0" w:leftChars="0" w:firstLine="480" w:firstLineChars="0"/>
        <w:rPr>
          <w:rFonts w:hint="eastAsia" w:ascii="宋体" w:hAnsi="宋体" w:eastAsia="宋体" w:cs="宋体"/>
          <w:b w:val="0"/>
          <w:sz w:val="24"/>
          <w:szCs w:val="24"/>
        </w:rPr>
      </w:pPr>
      <w:r>
        <w:rPr>
          <w:rFonts w:ascii="Times New Roman" w:hAnsi="Times New Roman" w:eastAsia="宋体" w:cs="Times New Roman"/>
          <w:color w:val="auto"/>
          <w:sz w:val="24"/>
          <w:szCs w:val="24"/>
          <w:highlight w:val="none"/>
        </w:rPr>
        <w:t>竣工验收完成后，验收各方在竣工报告（模板见附录AA）签字确认，验收记录表一式四份，项目实施部门保留两份原件，工程竣工一并移交</w:t>
      </w:r>
      <w:r>
        <w:rPr>
          <w:rFonts w:ascii="Times New Roman" w:hAnsi="Times New Roman" w:eastAsia="宋体" w:cs="Times New Roman"/>
          <w:sz w:val="24"/>
          <w:szCs w:val="24"/>
        </w:rPr>
        <w:t>。</w:t>
      </w:r>
    </w:p>
    <w:p w14:paraId="2F5ACB5B">
      <w:pPr>
        <w:pStyle w:val="2"/>
        <w:widowControl/>
        <w:numPr>
          <w:ilvl w:val="0"/>
          <w:numId w:val="31"/>
        </w:numPr>
        <w:kinsoku/>
        <w:overflowPunct/>
        <w:topLinePunct w:val="0"/>
        <w:autoSpaceDE/>
        <w:autoSpaceDN/>
        <w:bidi w:val="0"/>
        <w:spacing w:line="560" w:lineRule="exact"/>
        <w:ind w:left="0" w:leftChars="0" w:firstLine="480" w:firstLineChars="0"/>
      </w:pPr>
      <w:r>
        <w:rPr>
          <w:rFonts w:ascii="Times New Roman" w:hAnsi="Times New Roman" w:eastAsia="宋体" w:cs="Times New Roman"/>
          <w:sz w:val="24"/>
          <w:szCs w:val="24"/>
        </w:rPr>
        <w:t>相关附录可根据实际情况进行调整，未涉及的事项可不附录提供。</w:t>
      </w:r>
    </w:p>
    <w:p w14:paraId="032596E8">
      <w:pPr>
        <w:pStyle w:val="4"/>
        <w:numPr>
          <w:ilvl w:val="0"/>
          <w:numId w:val="6"/>
        </w:numPr>
        <w:kinsoku/>
        <w:overflowPunct/>
        <w:topLinePunct w:val="0"/>
        <w:autoSpaceDE/>
        <w:autoSpaceDN/>
        <w:bidi w:val="0"/>
        <w:spacing w:line="560" w:lineRule="exact"/>
        <w:ind w:left="0" w:leftChars="0" w:firstLine="0" w:firstLineChars="0"/>
        <w:rPr>
          <w:rFonts w:hint="eastAsia" w:ascii="Times New Roman" w:hAnsi="Times New Roman" w:cs="Times New Roman"/>
        </w:rPr>
      </w:pPr>
      <w:bookmarkStart w:id="20" w:name="_Toc20318"/>
      <w:r>
        <w:rPr>
          <w:rFonts w:ascii="Times New Roman" w:hAnsi="Times New Roman" w:cs="Times New Roman"/>
        </w:rPr>
        <w:t>竣工验收条件</w:t>
      </w:r>
      <w:bookmarkEnd w:id="20"/>
    </w:p>
    <w:p w14:paraId="344579D7">
      <w:pPr>
        <w:pStyle w:val="2"/>
        <w:numPr>
          <w:ilvl w:val="0"/>
          <w:numId w:val="32"/>
        </w:numPr>
        <w:kinsoku/>
        <w:overflowPunct/>
        <w:topLinePunct w:val="0"/>
        <w:autoSpaceDE/>
        <w:autoSpaceDN/>
        <w:bidi w:val="0"/>
        <w:spacing w:line="560" w:lineRule="exact"/>
        <w:ind w:left="0" w:leftChars="0" w:firstLine="480" w:firstLineChars="0"/>
        <w:rPr>
          <w:rFonts w:hint="eastAsia" w:ascii="宋体" w:hAnsi="宋体" w:eastAsia="宋体" w:cs="宋体"/>
          <w:b w:val="0"/>
          <w:sz w:val="24"/>
          <w:szCs w:val="24"/>
        </w:rPr>
      </w:pPr>
      <w:r>
        <w:rPr>
          <w:rFonts w:hint="eastAsia" w:cs="Times New Roman"/>
          <w:sz w:val="24"/>
          <w:szCs w:val="24"/>
          <w:lang w:eastAsia="zh-CN"/>
        </w:rPr>
        <w:t>投标人</w:t>
      </w:r>
      <w:r>
        <w:rPr>
          <w:rFonts w:ascii="Times New Roman" w:hAnsi="Times New Roman" w:eastAsia="宋体" w:cs="Times New Roman"/>
          <w:sz w:val="24"/>
          <w:szCs w:val="24"/>
        </w:rPr>
        <w:t>按合同约定完成工程施工安装、硬件设备采购与安装调试、相关系统调试、数字媒体内容制作等工作；</w:t>
      </w:r>
    </w:p>
    <w:p w14:paraId="68F49824">
      <w:pPr>
        <w:pStyle w:val="2"/>
        <w:numPr>
          <w:ilvl w:val="0"/>
          <w:numId w:val="32"/>
        </w:numPr>
        <w:kinsoku/>
        <w:overflowPunct/>
        <w:topLinePunct w:val="0"/>
        <w:autoSpaceDE/>
        <w:autoSpaceDN/>
        <w:bidi w:val="0"/>
        <w:spacing w:line="560" w:lineRule="exact"/>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试运行验收时出现的问题已被解决至</w:t>
      </w:r>
      <w:r>
        <w:rPr>
          <w:rFonts w:hint="eastAsia" w:cs="Times New Roman"/>
          <w:sz w:val="24"/>
          <w:szCs w:val="24"/>
          <w:lang w:eastAsia="zh-CN"/>
        </w:rPr>
        <w:t>招标人</w:t>
      </w:r>
      <w:r>
        <w:rPr>
          <w:rFonts w:ascii="Times New Roman" w:hAnsi="Times New Roman" w:eastAsia="宋体" w:cs="Times New Roman"/>
          <w:sz w:val="24"/>
          <w:szCs w:val="24"/>
        </w:rPr>
        <w:t>满意；</w:t>
      </w:r>
    </w:p>
    <w:p w14:paraId="1495DC4E">
      <w:pPr>
        <w:pStyle w:val="2"/>
        <w:numPr>
          <w:ilvl w:val="0"/>
          <w:numId w:val="32"/>
        </w:numPr>
        <w:kinsoku/>
        <w:overflowPunct/>
        <w:topLinePunct w:val="0"/>
        <w:autoSpaceDE/>
        <w:autoSpaceDN/>
        <w:bidi w:val="0"/>
        <w:spacing w:line="560" w:lineRule="exact"/>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试运行期间，系统性能满足合同要求；</w:t>
      </w:r>
    </w:p>
    <w:p w14:paraId="60D5CF06">
      <w:pPr>
        <w:pStyle w:val="2"/>
        <w:numPr>
          <w:ilvl w:val="0"/>
          <w:numId w:val="32"/>
        </w:numPr>
        <w:kinsoku/>
        <w:overflowPunct/>
        <w:topLinePunct w:val="0"/>
        <w:autoSpaceDE/>
        <w:autoSpaceDN/>
        <w:bidi w:val="0"/>
        <w:spacing w:line="560" w:lineRule="exact"/>
        <w:ind w:left="0" w:leftChars="0" w:firstLine="480" w:firstLineChars="0"/>
        <w:rPr>
          <w:rFonts w:hint="eastAsia" w:ascii="宋体" w:hAnsi="宋体" w:eastAsia="宋体" w:cs="宋体"/>
          <w:b w:val="0"/>
          <w:sz w:val="24"/>
          <w:szCs w:val="24"/>
        </w:rPr>
      </w:pPr>
      <w:r>
        <w:rPr>
          <w:rFonts w:hint="eastAsia" w:cs="Times New Roman"/>
          <w:sz w:val="24"/>
          <w:szCs w:val="24"/>
          <w:lang w:eastAsia="zh-CN"/>
        </w:rPr>
        <w:t>投标人</w:t>
      </w:r>
      <w:r>
        <w:rPr>
          <w:rFonts w:ascii="Times New Roman" w:hAnsi="Times New Roman" w:eastAsia="宋体" w:cs="Times New Roman"/>
          <w:sz w:val="24"/>
          <w:szCs w:val="24"/>
        </w:rPr>
        <w:t>已提供了合同中约定的全部货物；</w:t>
      </w:r>
    </w:p>
    <w:p w14:paraId="4B0A9847">
      <w:pPr>
        <w:pStyle w:val="2"/>
        <w:numPr>
          <w:ilvl w:val="0"/>
          <w:numId w:val="32"/>
        </w:numPr>
        <w:kinsoku/>
        <w:overflowPunct/>
        <w:topLinePunct w:val="0"/>
        <w:autoSpaceDE/>
        <w:autoSpaceDN/>
        <w:bidi w:val="0"/>
        <w:spacing w:line="560" w:lineRule="exact"/>
        <w:ind w:left="0" w:leftChars="0" w:firstLine="480" w:firstLineChars="0"/>
        <w:rPr>
          <w:rFonts w:hint="eastAsia" w:ascii="宋体" w:hAnsi="宋体" w:eastAsia="宋体" w:cs="宋体"/>
          <w:b w:val="0"/>
          <w:sz w:val="24"/>
          <w:szCs w:val="24"/>
        </w:rPr>
      </w:pPr>
      <w:r>
        <w:rPr>
          <w:rFonts w:hint="eastAsia" w:cs="Times New Roman"/>
          <w:sz w:val="24"/>
          <w:szCs w:val="24"/>
          <w:lang w:eastAsia="zh-CN"/>
        </w:rPr>
        <w:t>投标人</w:t>
      </w:r>
      <w:r>
        <w:rPr>
          <w:rFonts w:ascii="Times New Roman" w:hAnsi="Times New Roman" w:eastAsia="宋体" w:cs="Times New Roman"/>
          <w:sz w:val="24"/>
          <w:szCs w:val="24"/>
        </w:rPr>
        <w:t>竣工资料完备完整；</w:t>
      </w:r>
    </w:p>
    <w:p w14:paraId="2CA8AAEB">
      <w:pPr>
        <w:pStyle w:val="2"/>
        <w:numPr>
          <w:ilvl w:val="0"/>
          <w:numId w:val="32"/>
        </w:numPr>
        <w:kinsoku/>
        <w:overflowPunct/>
        <w:topLinePunct w:val="0"/>
        <w:autoSpaceDE/>
        <w:autoSpaceDN/>
        <w:bidi w:val="0"/>
        <w:spacing w:line="560" w:lineRule="exact"/>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符合政府或有关管理机构规定的其他任何竣工条件。</w:t>
      </w:r>
    </w:p>
    <w:p w14:paraId="1E70940A">
      <w:pPr>
        <w:pStyle w:val="68"/>
        <w:pageBreakBefore/>
        <w:kinsoku/>
        <w:overflowPunct/>
        <w:topLinePunct w:val="0"/>
        <w:autoSpaceDE/>
        <w:autoSpaceDN/>
        <w:bidi w:val="0"/>
        <w:spacing w:line="560" w:lineRule="exact"/>
      </w:pPr>
      <w:bookmarkStart w:id="21" w:name="_Toc28830"/>
      <w:bookmarkStart w:id="22" w:name="_Toc10692"/>
      <w:r>
        <w:t>附录U：竣工验收申请单</w:t>
      </w:r>
      <w:bookmarkEnd w:id="21"/>
      <w:bookmarkEnd w:id="22"/>
    </w:p>
    <w:p w14:paraId="0FCDEC48">
      <w:pPr>
        <w:pStyle w:val="3"/>
        <w:kinsoku/>
        <w:overflowPunct/>
        <w:topLinePunct w:val="0"/>
        <w:autoSpaceDE/>
        <w:autoSpaceDN/>
        <w:bidi w:val="0"/>
        <w:spacing w:line="560" w:lineRule="exact"/>
      </w:pPr>
      <w:bookmarkStart w:id="23" w:name="_Toc1221_WPSOffice_Level1"/>
      <w:bookmarkStart w:id="24" w:name="_Toc31251_WPSOffice_Level1"/>
      <w:bookmarkStart w:id="25" w:name="_Toc18826_WPSOffice_Level1"/>
      <w:r>
        <w:t>竣工验收申请单</w:t>
      </w:r>
      <w:bookmarkEnd w:id="23"/>
      <w:bookmarkEnd w:id="24"/>
      <w:bookmarkEnd w:id="25"/>
    </w:p>
    <w:p w14:paraId="122CF4B9">
      <w:pPr>
        <w:kinsoku/>
        <w:overflowPunct/>
        <w:topLinePunct w:val="0"/>
        <w:autoSpaceDE/>
        <w:autoSpaceDN/>
        <w:bidi w:val="0"/>
        <w:spacing w:line="560" w:lineRule="exact"/>
        <w:ind w:firstLine="361" w:firstLineChars="150"/>
        <w:rPr>
          <w:rFonts w:hint="eastAsia" w:ascii="宋体" w:hAnsi="宋体"/>
          <w:b/>
          <w:color w:val="auto"/>
          <w:highlight w:val="none"/>
        </w:rPr>
      </w:pPr>
    </w:p>
    <w:p w14:paraId="7096569B">
      <w:pPr>
        <w:kinsoku/>
        <w:overflowPunct/>
        <w:topLinePunct w:val="0"/>
        <w:autoSpaceDE/>
        <w:autoSpaceDN/>
        <w:bidi w:val="0"/>
        <w:spacing w:line="560" w:lineRule="exact"/>
        <w:ind w:firstLine="361" w:firstLineChars="150"/>
        <w:rPr>
          <w:rFonts w:hint="eastAsia" w:ascii="宋体" w:hAnsi="宋体"/>
          <w:b/>
          <w:color w:val="auto"/>
          <w:highlight w:val="none"/>
        </w:rPr>
      </w:pPr>
      <w:bookmarkStart w:id="26" w:name="_Toc32256_WPSOffice_Level2"/>
      <w:bookmarkStart w:id="27" w:name="_Toc15404_WPSOffice_Level1"/>
      <w:bookmarkStart w:id="28" w:name="_Toc21195_WPSOffice_Level2"/>
      <w:r>
        <w:rPr>
          <w:rFonts w:hint="eastAsia" w:ascii="宋体" w:hAnsi="宋体"/>
          <w:b/>
          <w:color w:val="auto"/>
          <w:highlight w:val="none"/>
        </w:rPr>
        <w:t>工程名称：                                               编号：</w:t>
      </w:r>
      <w:bookmarkEnd w:id="26"/>
      <w:bookmarkEnd w:id="27"/>
      <w:bookmarkEnd w:id="28"/>
    </w:p>
    <w:tbl>
      <w:tblPr>
        <w:tblStyle w:val="2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9286"/>
      </w:tblGrid>
      <w:tr w14:paraId="209981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5000" w:type="pct"/>
            <w:vAlign w:val="top"/>
          </w:tcPr>
          <w:p w14:paraId="520D1F22">
            <w:pPr>
              <w:kinsoku/>
              <w:overflowPunct/>
              <w:topLinePunct w:val="0"/>
              <w:autoSpaceDE/>
              <w:autoSpaceDN/>
              <w:bidi w:val="0"/>
              <w:adjustRightInd w:val="0"/>
              <w:snapToGrid w:val="0"/>
              <w:spacing w:line="560" w:lineRule="exact"/>
              <w:rPr>
                <w:rFonts w:hint="eastAsia"/>
                <w:color w:val="auto"/>
                <w:highlight w:val="none"/>
                <w:u w:val="single"/>
              </w:rPr>
            </w:pPr>
            <w:r>
              <w:rPr>
                <w:rFonts w:hint="eastAsia"/>
                <w:color w:val="auto"/>
                <w:highlight w:val="none"/>
              </w:rPr>
              <w:t>致</w:t>
            </w:r>
            <w:r>
              <w:rPr>
                <w:rFonts w:hint="eastAsia"/>
                <w:color w:val="auto"/>
                <w:highlight w:val="none"/>
                <w:u w:val="single"/>
              </w:rPr>
              <w:t xml:space="preserve">                      </w:t>
            </w:r>
            <w:r>
              <w:rPr>
                <w:rFonts w:hint="eastAsia"/>
                <w:color w:val="auto"/>
                <w:highlight w:val="none"/>
              </w:rPr>
              <w:t>监理项目部（或项目实施部门）：</w:t>
            </w:r>
          </w:p>
          <w:p w14:paraId="721E7800">
            <w:pPr>
              <w:kinsoku/>
              <w:overflowPunct/>
              <w:topLinePunct w:val="0"/>
              <w:autoSpaceDE/>
              <w:autoSpaceDN/>
              <w:bidi w:val="0"/>
              <w:adjustRightInd w:val="0"/>
              <w:snapToGrid w:val="0"/>
              <w:spacing w:line="560" w:lineRule="exact"/>
              <w:rPr>
                <w:rFonts w:hint="eastAsia"/>
                <w:color w:val="auto"/>
                <w:highlight w:val="none"/>
              </w:rPr>
            </w:pPr>
            <w:r>
              <w:rPr>
                <w:rFonts w:hint="eastAsia"/>
                <w:color w:val="auto"/>
                <w:highlight w:val="none"/>
              </w:rPr>
              <w:t>我公司负责施工的</w:t>
            </w:r>
            <w:r>
              <w:rPr>
                <w:rFonts w:hint="eastAsia"/>
                <w:color w:val="auto"/>
                <w:highlight w:val="none"/>
                <w:u w:val="single"/>
              </w:rPr>
              <w:t xml:space="preserve">                                                     </w:t>
            </w:r>
            <w:r>
              <w:rPr>
                <w:rFonts w:hint="eastAsia"/>
                <w:color w:val="auto"/>
                <w:highlight w:val="none"/>
              </w:rPr>
              <w:t>工程现已具备验收条件，请组织查验。</w:t>
            </w:r>
          </w:p>
          <w:p w14:paraId="64243707">
            <w:pPr>
              <w:kinsoku/>
              <w:overflowPunct/>
              <w:topLinePunct w:val="0"/>
              <w:autoSpaceDE/>
              <w:autoSpaceDN/>
              <w:bidi w:val="0"/>
              <w:adjustRightInd w:val="0"/>
              <w:snapToGrid w:val="0"/>
              <w:spacing w:line="560" w:lineRule="exact"/>
              <w:ind w:firstLine="360"/>
              <w:rPr>
                <w:rFonts w:hint="eastAsia"/>
                <w:color w:val="auto"/>
                <w:highlight w:val="none"/>
              </w:rPr>
            </w:pPr>
            <w:r>
              <w:rPr>
                <w:rFonts w:hint="eastAsia"/>
                <w:color w:val="auto"/>
                <w:highlight w:val="none"/>
              </w:rPr>
              <w:t xml:space="preserve">附件： </w:t>
            </w:r>
          </w:p>
          <w:p w14:paraId="63886FA7">
            <w:pPr>
              <w:kinsoku/>
              <w:overflowPunct/>
              <w:topLinePunct w:val="0"/>
              <w:autoSpaceDE/>
              <w:autoSpaceDN/>
              <w:bidi w:val="0"/>
              <w:adjustRightInd w:val="0"/>
              <w:snapToGrid w:val="0"/>
              <w:spacing w:line="560" w:lineRule="exact"/>
              <w:ind w:firstLine="480" w:firstLineChars="200"/>
              <w:rPr>
                <w:rFonts w:hint="eastAsia"/>
                <w:color w:val="auto"/>
                <w:highlight w:val="none"/>
              </w:rPr>
            </w:pPr>
            <w:r>
              <w:rPr>
                <w:rFonts w:hint="eastAsia" w:ascii="宋体" w:hAnsi="宋体"/>
                <w:color w:val="auto"/>
                <w:szCs w:val="21"/>
                <w:highlight w:val="none"/>
              </w:rPr>
              <w:t xml:space="preserve">□ </w:t>
            </w:r>
            <w:r>
              <w:rPr>
                <w:rFonts w:hint="eastAsia"/>
                <w:color w:val="auto"/>
                <w:highlight w:val="none"/>
              </w:rPr>
              <w:t>隐蔽工程验收记录表（如有）</w:t>
            </w:r>
          </w:p>
          <w:p w14:paraId="4C650F9F">
            <w:pPr>
              <w:kinsoku/>
              <w:overflowPunct/>
              <w:topLinePunct w:val="0"/>
              <w:autoSpaceDE/>
              <w:autoSpaceDN/>
              <w:bidi w:val="0"/>
              <w:adjustRightInd w:val="0"/>
              <w:snapToGrid w:val="0"/>
              <w:spacing w:line="560" w:lineRule="exact"/>
              <w:ind w:firstLine="480" w:firstLineChars="200"/>
              <w:rPr>
                <w:rFonts w:hint="eastAsia"/>
                <w:color w:val="auto"/>
                <w:highlight w:val="none"/>
              </w:rPr>
            </w:pPr>
            <w:r>
              <w:rPr>
                <w:rFonts w:hint="eastAsia" w:ascii="宋体" w:hAnsi="宋体"/>
                <w:color w:val="auto"/>
                <w:szCs w:val="21"/>
                <w:highlight w:val="none"/>
              </w:rPr>
              <w:t xml:space="preserve">□ </w:t>
            </w:r>
            <w:r>
              <w:rPr>
                <w:rFonts w:hint="eastAsia"/>
                <w:color w:val="auto"/>
                <w:highlight w:val="none"/>
              </w:rPr>
              <w:t>三级自检报告</w:t>
            </w:r>
          </w:p>
          <w:p w14:paraId="62737595">
            <w:pPr>
              <w:kinsoku/>
              <w:overflowPunct/>
              <w:topLinePunct w:val="0"/>
              <w:autoSpaceDE/>
              <w:autoSpaceDN/>
              <w:bidi w:val="0"/>
              <w:adjustRightInd w:val="0"/>
              <w:snapToGrid w:val="0"/>
              <w:spacing w:line="560" w:lineRule="exact"/>
              <w:ind w:firstLine="480" w:firstLineChars="200"/>
              <w:rPr>
                <w:rFonts w:hint="eastAsia"/>
                <w:color w:val="auto"/>
                <w:highlight w:val="none"/>
              </w:rPr>
            </w:pPr>
            <w:r>
              <w:rPr>
                <w:rFonts w:hint="eastAsia" w:ascii="宋体" w:hAnsi="宋体"/>
                <w:color w:val="auto"/>
                <w:szCs w:val="21"/>
                <w:highlight w:val="none"/>
              </w:rPr>
              <w:t xml:space="preserve">□ </w:t>
            </w:r>
            <w:r>
              <w:rPr>
                <w:rFonts w:hint="eastAsia"/>
                <w:color w:val="auto"/>
                <w:highlight w:val="none"/>
              </w:rPr>
              <w:t>图纸会审记录</w:t>
            </w:r>
          </w:p>
          <w:p w14:paraId="6F3BE1D3">
            <w:pPr>
              <w:kinsoku/>
              <w:overflowPunct/>
              <w:topLinePunct w:val="0"/>
              <w:autoSpaceDE/>
              <w:autoSpaceDN/>
              <w:bidi w:val="0"/>
              <w:adjustRightInd w:val="0"/>
              <w:snapToGrid w:val="0"/>
              <w:spacing w:line="560" w:lineRule="exact"/>
              <w:ind w:firstLine="480" w:firstLineChars="200"/>
              <w:rPr>
                <w:rFonts w:hint="eastAsia"/>
                <w:color w:val="auto"/>
                <w:highlight w:val="none"/>
              </w:rPr>
            </w:pPr>
            <w:r>
              <w:rPr>
                <w:rFonts w:hint="eastAsia" w:ascii="宋体" w:hAnsi="宋体"/>
                <w:color w:val="auto"/>
                <w:szCs w:val="21"/>
                <w:highlight w:val="none"/>
              </w:rPr>
              <w:t xml:space="preserve">□ </w:t>
            </w:r>
            <w:r>
              <w:rPr>
                <w:rFonts w:hint="eastAsia"/>
                <w:color w:val="auto"/>
                <w:highlight w:val="none"/>
              </w:rPr>
              <w:t>设计变更通知单（如有）</w:t>
            </w:r>
          </w:p>
          <w:p w14:paraId="0CEAA7AE">
            <w:pPr>
              <w:kinsoku/>
              <w:overflowPunct/>
              <w:topLinePunct w:val="0"/>
              <w:autoSpaceDE/>
              <w:autoSpaceDN/>
              <w:bidi w:val="0"/>
              <w:adjustRightInd w:val="0"/>
              <w:snapToGrid w:val="0"/>
              <w:spacing w:line="560" w:lineRule="exact"/>
              <w:ind w:firstLine="480" w:firstLineChars="200"/>
              <w:rPr>
                <w:rFonts w:hint="eastAsia"/>
                <w:color w:val="auto"/>
                <w:highlight w:val="none"/>
              </w:rPr>
            </w:pPr>
            <w:r>
              <w:rPr>
                <w:rFonts w:hint="eastAsia" w:ascii="宋体" w:hAnsi="宋体"/>
                <w:color w:val="auto"/>
                <w:szCs w:val="21"/>
                <w:highlight w:val="none"/>
              </w:rPr>
              <w:t xml:space="preserve">□ </w:t>
            </w:r>
            <w:r>
              <w:rPr>
                <w:rFonts w:hint="eastAsia"/>
                <w:color w:val="auto"/>
                <w:highlight w:val="none"/>
              </w:rPr>
              <w:t>安装调试记录</w:t>
            </w:r>
          </w:p>
          <w:p w14:paraId="63C78EB6">
            <w:pPr>
              <w:kinsoku/>
              <w:overflowPunct/>
              <w:topLinePunct w:val="0"/>
              <w:autoSpaceDE/>
              <w:autoSpaceDN/>
              <w:bidi w:val="0"/>
              <w:adjustRightInd w:val="0"/>
              <w:snapToGrid w:val="0"/>
              <w:spacing w:line="560" w:lineRule="exact"/>
              <w:ind w:firstLine="480" w:firstLineChars="200"/>
              <w:rPr>
                <w:rFonts w:hint="eastAsia"/>
                <w:color w:val="auto"/>
                <w:highlight w:val="none"/>
              </w:rPr>
            </w:pPr>
            <w:r>
              <w:rPr>
                <w:rFonts w:hint="eastAsia" w:ascii="宋体" w:hAnsi="宋体"/>
                <w:color w:val="auto"/>
                <w:szCs w:val="21"/>
                <w:highlight w:val="none"/>
              </w:rPr>
              <w:t xml:space="preserve">□ </w:t>
            </w:r>
            <w:r>
              <w:rPr>
                <w:rFonts w:hint="eastAsia"/>
                <w:color w:val="auto"/>
                <w:highlight w:val="none"/>
              </w:rPr>
              <w:t>工程量详细清单</w:t>
            </w:r>
          </w:p>
          <w:p w14:paraId="021BD687">
            <w:pPr>
              <w:kinsoku/>
              <w:overflowPunct/>
              <w:topLinePunct w:val="0"/>
              <w:autoSpaceDE/>
              <w:autoSpaceDN/>
              <w:bidi w:val="0"/>
              <w:adjustRightInd w:val="0"/>
              <w:snapToGrid w:val="0"/>
              <w:spacing w:line="560" w:lineRule="exact"/>
              <w:rPr>
                <w:rFonts w:hint="eastAsia"/>
                <w:color w:val="auto"/>
                <w:highlight w:val="none"/>
              </w:rPr>
            </w:pPr>
          </w:p>
          <w:p w14:paraId="68BA011C">
            <w:pPr>
              <w:kinsoku/>
              <w:overflowPunct/>
              <w:topLinePunct w:val="0"/>
              <w:autoSpaceDE/>
              <w:autoSpaceDN/>
              <w:bidi w:val="0"/>
              <w:adjustRightInd w:val="0"/>
              <w:snapToGrid w:val="0"/>
              <w:spacing w:line="560" w:lineRule="exact"/>
              <w:ind w:firstLine="360"/>
              <w:rPr>
                <w:rFonts w:hint="eastAsia"/>
                <w:color w:val="auto"/>
                <w:highlight w:val="none"/>
              </w:rPr>
            </w:pPr>
          </w:p>
          <w:p w14:paraId="6A7A3686">
            <w:pPr>
              <w:kinsoku/>
              <w:overflowPunct/>
              <w:topLinePunct w:val="0"/>
              <w:autoSpaceDE/>
              <w:autoSpaceDN/>
              <w:bidi w:val="0"/>
              <w:adjustRightInd w:val="0"/>
              <w:snapToGrid w:val="0"/>
              <w:spacing w:line="560" w:lineRule="exact"/>
              <w:rPr>
                <w:rFonts w:hint="eastAsia"/>
                <w:color w:val="auto"/>
                <w:highlight w:val="none"/>
              </w:rPr>
            </w:pPr>
          </w:p>
          <w:p w14:paraId="2EA49156">
            <w:pPr>
              <w:kinsoku/>
              <w:overflowPunct/>
              <w:topLinePunct w:val="0"/>
              <w:autoSpaceDE/>
              <w:autoSpaceDN/>
              <w:bidi w:val="0"/>
              <w:spacing w:line="560" w:lineRule="exact"/>
              <w:ind w:left="960" w:leftChars="400" w:firstLine="5066" w:firstLineChars="2111"/>
              <w:rPr>
                <w:rFonts w:hint="eastAsia" w:ascii="宋体" w:hAnsi="宋体"/>
                <w:color w:val="auto"/>
                <w:szCs w:val="21"/>
                <w:highlight w:val="none"/>
              </w:rPr>
            </w:pPr>
            <w:r>
              <w:rPr>
                <w:rFonts w:hint="eastAsia" w:ascii="宋体" w:hAnsi="宋体"/>
                <w:color w:val="auto"/>
                <w:szCs w:val="21"/>
                <w:highlight w:val="none"/>
              </w:rPr>
              <w:t>承包单位（章）：</w:t>
            </w:r>
          </w:p>
          <w:p w14:paraId="4B17E438">
            <w:pPr>
              <w:kinsoku/>
              <w:overflowPunct/>
              <w:topLinePunct w:val="0"/>
              <w:autoSpaceDE/>
              <w:autoSpaceDN/>
              <w:bidi w:val="0"/>
              <w:spacing w:line="560" w:lineRule="exact"/>
              <w:ind w:left="960" w:leftChars="400" w:firstLine="5066" w:firstLineChars="2111"/>
              <w:rPr>
                <w:rFonts w:hint="eastAsia" w:ascii="宋体" w:hAnsi="宋体"/>
                <w:color w:val="auto"/>
                <w:szCs w:val="21"/>
                <w:highlight w:val="none"/>
                <w:u w:val="single"/>
              </w:rPr>
            </w:pPr>
            <w:r>
              <w:rPr>
                <w:rFonts w:hint="eastAsia" w:ascii="宋体" w:hAnsi="宋体"/>
                <w:color w:val="auto"/>
                <w:szCs w:val="21"/>
                <w:highlight w:val="none"/>
              </w:rPr>
              <w:t>项目经理：</w:t>
            </w:r>
            <w:r>
              <w:rPr>
                <w:rFonts w:hint="eastAsia" w:ascii="宋体" w:hAnsi="宋体"/>
                <w:color w:val="auto"/>
                <w:szCs w:val="21"/>
                <w:highlight w:val="none"/>
                <w:u w:val="single"/>
              </w:rPr>
              <w:t xml:space="preserve">               </w:t>
            </w:r>
          </w:p>
          <w:p w14:paraId="2F68FC57">
            <w:pPr>
              <w:kinsoku/>
              <w:overflowPunct/>
              <w:topLinePunct w:val="0"/>
              <w:autoSpaceDE/>
              <w:autoSpaceDN/>
              <w:bidi w:val="0"/>
              <w:spacing w:line="560" w:lineRule="exact"/>
              <w:ind w:firstLine="6026" w:firstLineChars="2511"/>
              <w:rPr>
                <w:rFonts w:hint="eastAsia" w:ascii="宋体" w:hAnsi="宋体"/>
                <w:color w:val="auto"/>
                <w:szCs w:val="21"/>
                <w:highlight w:val="none"/>
                <w:u w:val="single"/>
              </w:rPr>
            </w:pPr>
            <w:r>
              <w:rPr>
                <w:rFonts w:hint="eastAsia" w:ascii="宋体" w:hAnsi="宋体"/>
                <w:color w:val="auto"/>
                <w:szCs w:val="21"/>
                <w:highlight w:val="none"/>
              </w:rPr>
              <w:t>日    期：</w:t>
            </w:r>
            <w:r>
              <w:rPr>
                <w:rFonts w:hint="eastAsia" w:ascii="宋体" w:hAnsi="宋体"/>
                <w:color w:val="auto"/>
                <w:szCs w:val="21"/>
                <w:highlight w:val="none"/>
                <w:u w:val="single"/>
              </w:rPr>
              <w:t xml:space="preserve">               </w:t>
            </w:r>
          </w:p>
          <w:p w14:paraId="4B00E66B">
            <w:pPr>
              <w:kinsoku/>
              <w:wordWrap w:val="0"/>
              <w:overflowPunct/>
              <w:topLinePunct w:val="0"/>
              <w:autoSpaceDE/>
              <w:autoSpaceDN/>
              <w:bidi w:val="0"/>
              <w:adjustRightInd w:val="0"/>
              <w:snapToGrid w:val="0"/>
              <w:spacing w:line="560" w:lineRule="exact"/>
              <w:ind w:right="105"/>
              <w:jc w:val="right"/>
              <w:rPr>
                <w:rFonts w:hint="eastAsia"/>
                <w:color w:val="auto"/>
                <w:highlight w:val="none"/>
              </w:rPr>
            </w:pPr>
          </w:p>
        </w:tc>
      </w:tr>
      <w:tr w14:paraId="50C930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5000" w:type="pct"/>
            <w:vAlign w:val="top"/>
          </w:tcPr>
          <w:p w14:paraId="4B3AA6EA">
            <w:pPr>
              <w:kinsoku/>
              <w:overflowPunct/>
              <w:topLinePunct w:val="0"/>
              <w:autoSpaceDE/>
              <w:autoSpaceDN/>
              <w:bidi w:val="0"/>
              <w:spacing w:line="560" w:lineRule="exact"/>
              <w:rPr>
                <w:rFonts w:hint="eastAsia" w:ascii="宋体" w:hAnsi="宋体"/>
                <w:color w:val="auto"/>
                <w:szCs w:val="21"/>
                <w:highlight w:val="none"/>
              </w:rPr>
            </w:pPr>
            <w:r>
              <w:rPr>
                <w:rFonts w:hint="eastAsia" w:ascii="宋体" w:hAnsi="宋体"/>
                <w:color w:val="auto"/>
                <w:szCs w:val="21"/>
                <w:highlight w:val="none"/>
              </w:rPr>
              <w:t>监理项目部审查意见：</w:t>
            </w:r>
          </w:p>
          <w:p w14:paraId="4BAF99B8">
            <w:pPr>
              <w:kinsoku/>
              <w:overflowPunct/>
              <w:topLinePunct w:val="0"/>
              <w:autoSpaceDE/>
              <w:autoSpaceDN/>
              <w:bidi w:val="0"/>
              <w:spacing w:line="560" w:lineRule="exact"/>
              <w:rPr>
                <w:rFonts w:hint="eastAsia" w:ascii="宋体" w:hAnsi="宋体"/>
                <w:color w:val="auto"/>
                <w:szCs w:val="21"/>
                <w:highlight w:val="none"/>
              </w:rPr>
            </w:pPr>
          </w:p>
          <w:p w14:paraId="245BBD16">
            <w:pPr>
              <w:kinsoku/>
              <w:overflowPunct/>
              <w:topLinePunct w:val="0"/>
              <w:autoSpaceDE/>
              <w:autoSpaceDN/>
              <w:bidi w:val="0"/>
              <w:spacing w:line="560" w:lineRule="exact"/>
              <w:ind w:firstLine="6026" w:firstLineChars="2511"/>
              <w:rPr>
                <w:rFonts w:hint="eastAsia" w:ascii="宋体" w:hAnsi="宋体"/>
                <w:color w:val="auto"/>
                <w:szCs w:val="21"/>
                <w:highlight w:val="none"/>
              </w:rPr>
            </w:pPr>
            <w:r>
              <w:rPr>
                <w:rFonts w:hint="eastAsia" w:ascii="宋体" w:hAnsi="宋体"/>
                <w:color w:val="auto"/>
                <w:szCs w:val="21"/>
                <w:highlight w:val="none"/>
              </w:rPr>
              <w:t>监理项目部（章）：</w:t>
            </w:r>
          </w:p>
          <w:p w14:paraId="6F691ED5">
            <w:pPr>
              <w:kinsoku/>
              <w:overflowPunct/>
              <w:topLinePunct w:val="0"/>
              <w:autoSpaceDE/>
              <w:autoSpaceDN/>
              <w:bidi w:val="0"/>
              <w:spacing w:line="560" w:lineRule="exact"/>
              <w:ind w:firstLine="6026" w:firstLineChars="2511"/>
              <w:rPr>
                <w:rFonts w:hint="eastAsia" w:ascii="宋体" w:hAnsi="宋体"/>
                <w:color w:val="auto"/>
                <w:szCs w:val="21"/>
                <w:highlight w:val="none"/>
                <w:u w:val="single"/>
              </w:rPr>
            </w:pPr>
            <w:r>
              <w:rPr>
                <w:rFonts w:hint="eastAsia" w:ascii="宋体" w:hAnsi="宋体"/>
                <w:color w:val="auto"/>
                <w:szCs w:val="21"/>
                <w:highlight w:val="none"/>
              </w:rPr>
              <w:t>专业监理工程师：</w:t>
            </w:r>
            <w:r>
              <w:rPr>
                <w:rFonts w:hint="eastAsia" w:ascii="宋体" w:hAnsi="宋体"/>
                <w:color w:val="auto"/>
                <w:szCs w:val="21"/>
                <w:highlight w:val="none"/>
                <w:u w:val="single"/>
              </w:rPr>
              <w:t xml:space="preserve">         </w:t>
            </w:r>
          </w:p>
          <w:p w14:paraId="5141906D">
            <w:pPr>
              <w:kinsoku/>
              <w:overflowPunct/>
              <w:topLinePunct w:val="0"/>
              <w:autoSpaceDE/>
              <w:autoSpaceDN/>
              <w:bidi w:val="0"/>
              <w:spacing w:line="560" w:lineRule="exact"/>
              <w:ind w:firstLine="6026" w:firstLineChars="2511"/>
              <w:rPr>
                <w:rFonts w:hint="eastAsia" w:ascii="宋体" w:hAnsi="宋体"/>
                <w:color w:val="auto"/>
                <w:szCs w:val="21"/>
                <w:highlight w:val="none"/>
                <w:u w:val="single"/>
              </w:rPr>
            </w:pPr>
            <w:r>
              <w:rPr>
                <w:rFonts w:hint="eastAsia" w:ascii="宋体" w:hAnsi="宋体"/>
                <w:color w:val="auto"/>
                <w:szCs w:val="21"/>
                <w:highlight w:val="none"/>
              </w:rPr>
              <w:t>总监理工程师：</w:t>
            </w:r>
            <w:r>
              <w:rPr>
                <w:rFonts w:hint="eastAsia" w:ascii="宋体" w:hAnsi="宋体"/>
                <w:color w:val="auto"/>
                <w:szCs w:val="21"/>
                <w:highlight w:val="none"/>
                <w:u w:val="single"/>
              </w:rPr>
              <w:t xml:space="preserve">           </w:t>
            </w:r>
          </w:p>
          <w:p w14:paraId="0BBAAFCF">
            <w:pPr>
              <w:kinsoku/>
              <w:overflowPunct/>
              <w:topLinePunct w:val="0"/>
              <w:autoSpaceDE/>
              <w:autoSpaceDN/>
              <w:bidi w:val="0"/>
              <w:spacing w:line="560" w:lineRule="exact"/>
              <w:ind w:firstLine="6026" w:firstLineChars="2511"/>
              <w:rPr>
                <w:rFonts w:hint="eastAsia" w:ascii="宋体" w:hAnsi="宋体"/>
                <w:color w:val="auto"/>
                <w:szCs w:val="21"/>
                <w:highlight w:val="none"/>
                <w:u w:val="single"/>
              </w:rPr>
            </w:pPr>
            <w:r>
              <w:rPr>
                <w:rFonts w:hint="eastAsia" w:ascii="宋体" w:hAnsi="宋体"/>
                <w:color w:val="auto"/>
                <w:szCs w:val="21"/>
                <w:highlight w:val="none"/>
              </w:rPr>
              <w:t>日        期：</w:t>
            </w:r>
            <w:r>
              <w:rPr>
                <w:rFonts w:hint="eastAsia" w:ascii="宋体" w:hAnsi="宋体"/>
                <w:color w:val="auto"/>
                <w:szCs w:val="21"/>
                <w:highlight w:val="none"/>
                <w:u w:val="single"/>
              </w:rPr>
              <w:t xml:space="preserve">           </w:t>
            </w:r>
          </w:p>
          <w:p w14:paraId="45B3AC84">
            <w:pPr>
              <w:kinsoku/>
              <w:overflowPunct/>
              <w:topLinePunct w:val="0"/>
              <w:autoSpaceDE/>
              <w:autoSpaceDN/>
              <w:bidi w:val="0"/>
              <w:spacing w:line="560" w:lineRule="exact"/>
              <w:ind w:firstLine="6480" w:firstLineChars="2700"/>
              <w:rPr>
                <w:rFonts w:hint="eastAsia" w:ascii="宋体" w:hAnsi="宋体"/>
                <w:color w:val="auto"/>
                <w:szCs w:val="21"/>
                <w:highlight w:val="none"/>
                <w:u w:val="single"/>
              </w:rPr>
            </w:pPr>
          </w:p>
        </w:tc>
      </w:tr>
      <w:tr w14:paraId="7DB0F5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272" w:hRule="atLeast"/>
        </w:trPr>
        <w:tc>
          <w:tcPr>
            <w:tcW w:w="5000" w:type="pct"/>
            <w:vAlign w:val="top"/>
          </w:tcPr>
          <w:p w14:paraId="43CEFFF3">
            <w:pPr>
              <w:kinsoku/>
              <w:overflowPunct/>
              <w:topLinePunct w:val="0"/>
              <w:autoSpaceDE/>
              <w:autoSpaceDN/>
              <w:bidi w:val="0"/>
              <w:spacing w:line="560" w:lineRule="exact"/>
              <w:rPr>
                <w:rFonts w:hint="eastAsia" w:ascii="宋体" w:hAnsi="宋体"/>
                <w:color w:val="auto"/>
                <w:szCs w:val="21"/>
                <w:highlight w:val="none"/>
              </w:rPr>
            </w:pPr>
            <w:r>
              <w:rPr>
                <w:rFonts w:hint="eastAsia" w:ascii="宋体" w:hAnsi="宋体"/>
                <w:color w:val="auto"/>
                <w:szCs w:val="21"/>
                <w:highlight w:val="none"/>
                <w:lang w:eastAsia="zh-CN"/>
              </w:rPr>
              <w:t>项目实施部门（业主项目部）</w:t>
            </w:r>
            <w:r>
              <w:rPr>
                <w:rFonts w:hint="eastAsia" w:ascii="宋体" w:hAnsi="宋体"/>
                <w:color w:val="auto"/>
                <w:szCs w:val="21"/>
                <w:highlight w:val="none"/>
              </w:rPr>
              <w:t>审批意见：</w:t>
            </w:r>
          </w:p>
          <w:p w14:paraId="419EE982">
            <w:pPr>
              <w:kinsoku/>
              <w:overflowPunct/>
              <w:topLinePunct w:val="0"/>
              <w:autoSpaceDE/>
              <w:autoSpaceDN/>
              <w:bidi w:val="0"/>
              <w:spacing w:line="560" w:lineRule="exact"/>
              <w:rPr>
                <w:rFonts w:hint="eastAsia" w:ascii="宋体" w:hAnsi="宋体"/>
                <w:color w:val="auto"/>
                <w:szCs w:val="21"/>
                <w:highlight w:val="none"/>
              </w:rPr>
            </w:pPr>
          </w:p>
          <w:p w14:paraId="52902989">
            <w:pPr>
              <w:kinsoku/>
              <w:overflowPunct/>
              <w:topLinePunct w:val="0"/>
              <w:autoSpaceDE/>
              <w:autoSpaceDN/>
              <w:bidi w:val="0"/>
              <w:spacing w:line="560" w:lineRule="exact"/>
              <w:rPr>
                <w:rFonts w:hint="eastAsia" w:ascii="宋体" w:hAnsi="宋体"/>
                <w:color w:val="auto"/>
                <w:szCs w:val="21"/>
                <w:highlight w:val="none"/>
              </w:rPr>
            </w:pPr>
          </w:p>
          <w:p w14:paraId="25A933B1">
            <w:pPr>
              <w:kinsoku/>
              <w:overflowPunct/>
              <w:topLinePunct w:val="0"/>
              <w:autoSpaceDE/>
              <w:autoSpaceDN/>
              <w:bidi w:val="0"/>
              <w:spacing w:line="560" w:lineRule="exact"/>
              <w:rPr>
                <w:rFonts w:hint="eastAsia" w:ascii="宋体" w:hAnsi="宋体"/>
                <w:color w:val="auto"/>
                <w:szCs w:val="21"/>
                <w:highlight w:val="none"/>
              </w:rPr>
            </w:pPr>
          </w:p>
          <w:p w14:paraId="6DC16138">
            <w:pPr>
              <w:kinsoku/>
              <w:overflowPunct/>
              <w:topLinePunct w:val="0"/>
              <w:autoSpaceDE/>
              <w:autoSpaceDN/>
              <w:bidi w:val="0"/>
              <w:spacing w:line="560" w:lineRule="exact"/>
              <w:ind w:left="0" w:leftChars="0" w:firstLine="4800" w:firstLineChars="2000"/>
              <w:rPr>
                <w:rFonts w:hint="eastAsia" w:ascii="宋体" w:hAnsi="宋体"/>
                <w:color w:val="auto"/>
                <w:szCs w:val="21"/>
                <w:highlight w:val="none"/>
              </w:rPr>
            </w:pPr>
            <w:r>
              <w:rPr>
                <w:rFonts w:hint="eastAsia" w:ascii="宋体" w:hAnsi="宋体"/>
                <w:color w:val="auto"/>
                <w:szCs w:val="21"/>
                <w:highlight w:val="none"/>
                <w:lang w:eastAsia="zh-CN"/>
              </w:rPr>
              <w:t>项目实施部门（业主项目部）</w:t>
            </w:r>
            <w:r>
              <w:rPr>
                <w:rFonts w:hint="eastAsia" w:ascii="宋体" w:hAnsi="宋体"/>
                <w:color w:val="auto"/>
                <w:szCs w:val="21"/>
                <w:highlight w:val="none"/>
              </w:rPr>
              <w:t>（章）：</w:t>
            </w:r>
          </w:p>
          <w:p w14:paraId="085B621C">
            <w:pPr>
              <w:kinsoku/>
              <w:overflowPunct/>
              <w:topLinePunct w:val="0"/>
              <w:autoSpaceDE/>
              <w:autoSpaceDN/>
              <w:bidi w:val="0"/>
              <w:spacing w:line="560" w:lineRule="exact"/>
              <w:ind w:firstLine="6134" w:firstLineChars="2556"/>
              <w:rPr>
                <w:rFonts w:hint="eastAsia" w:ascii="宋体" w:hAnsi="宋体"/>
                <w:color w:val="auto"/>
                <w:szCs w:val="21"/>
                <w:highlight w:val="none"/>
                <w:u w:val="single"/>
              </w:rPr>
            </w:pPr>
            <w:r>
              <w:rPr>
                <w:rFonts w:hint="eastAsia" w:ascii="宋体" w:hAnsi="宋体"/>
                <w:color w:val="auto"/>
                <w:szCs w:val="21"/>
                <w:highlight w:val="none"/>
              </w:rPr>
              <w:t>项目负责人：</w:t>
            </w:r>
            <w:r>
              <w:rPr>
                <w:rFonts w:hint="eastAsia" w:ascii="宋体" w:hAnsi="宋体"/>
                <w:color w:val="auto"/>
                <w:szCs w:val="21"/>
                <w:highlight w:val="none"/>
                <w:u w:val="single"/>
              </w:rPr>
              <w:t xml:space="preserve">            </w:t>
            </w:r>
          </w:p>
          <w:p w14:paraId="0EA8698A">
            <w:pPr>
              <w:kinsoku/>
              <w:overflowPunct/>
              <w:topLinePunct w:val="0"/>
              <w:autoSpaceDE/>
              <w:autoSpaceDN/>
              <w:bidi w:val="0"/>
              <w:spacing w:line="560" w:lineRule="exact"/>
              <w:ind w:firstLine="6134" w:firstLineChars="2556"/>
              <w:rPr>
                <w:rFonts w:hint="eastAsia" w:ascii="宋体" w:hAnsi="宋体"/>
                <w:color w:val="auto"/>
                <w:szCs w:val="21"/>
                <w:highlight w:val="none"/>
                <w:u w:val="single"/>
              </w:rPr>
            </w:pPr>
            <w:r>
              <w:rPr>
                <w:rFonts w:hint="eastAsia" w:ascii="宋体" w:hAnsi="宋体"/>
                <w:color w:val="auto"/>
                <w:szCs w:val="21"/>
                <w:highlight w:val="none"/>
              </w:rPr>
              <w:t>日      期：</w:t>
            </w:r>
            <w:r>
              <w:rPr>
                <w:rFonts w:hint="eastAsia" w:ascii="宋体" w:hAnsi="宋体"/>
                <w:color w:val="auto"/>
                <w:szCs w:val="21"/>
                <w:highlight w:val="none"/>
                <w:u w:val="single"/>
              </w:rPr>
              <w:t xml:space="preserve">            </w:t>
            </w:r>
          </w:p>
          <w:p w14:paraId="776B3624">
            <w:pPr>
              <w:kinsoku/>
              <w:overflowPunct/>
              <w:topLinePunct w:val="0"/>
              <w:autoSpaceDE/>
              <w:autoSpaceDN/>
              <w:bidi w:val="0"/>
              <w:spacing w:line="560" w:lineRule="exact"/>
              <w:ind w:firstLine="6600" w:firstLineChars="2750"/>
              <w:rPr>
                <w:rFonts w:hint="eastAsia" w:ascii="宋体" w:hAnsi="宋体"/>
                <w:color w:val="auto"/>
                <w:szCs w:val="21"/>
                <w:highlight w:val="none"/>
                <w:u w:val="single"/>
              </w:rPr>
            </w:pPr>
          </w:p>
        </w:tc>
      </w:tr>
    </w:tbl>
    <w:p w14:paraId="3444E0A0">
      <w:pPr>
        <w:pStyle w:val="2"/>
        <w:kinsoku/>
        <w:overflowPunct/>
        <w:topLinePunct w:val="0"/>
        <w:autoSpaceDE/>
        <w:autoSpaceDN/>
        <w:bidi w:val="0"/>
        <w:spacing w:line="56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本表（含附件）一式</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份，由承包项目部填报，监理项目部存</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份，项目实施部门（业主项目部）存</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份，承包单位存</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份。</w:t>
      </w:r>
    </w:p>
    <w:p w14:paraId="25636F81">
      <w:pPr>
        <w:pStyle w:val="68"/>
        <w:widowControl/>
        <w:kinsoku/>
        <w:overflowPunct/>
        <w:topLinePunct w:val="0"/>
        <w:autoSpaceDE/>
        <w:autoSpaceDN/>
        <w:bidi w:val="0"/>
        <w:spacing w:line="560" w:lineRule="exact"/>
      </w:pPr>
      <w:bookmarkStart w:id="29" w:name="_Toc22259_WPSOffice_Level2"/>
      <w:bookmarkStart w:id="30" w:name="_Toc5439_WPSOffice_Level1"/>
      <w:bookmarkStart w:id="31" w:name="_Toc28474"/>
      <w:bookmarkStart w:id="32" w:name="_Toc15763_WPSOffice_Level2"/>
      <w:bookmarkStart w:id="33" w:name="_Toc22589787"/>
      <w:bookmarkStart w:id="34" w:name="_Toc21950"/>
    </w:p>
    <w:p w14:paraId="3E7B467B">
      <w:pPr>
        <w:pStyle w:val="68"/>
        <w:widowControl/>
        <w:kinsoku/>
        <w:overflowPunct/>
        <w:topLinePunct w:val="0"/>
        <w:autoSpaceDE/>
        <w:autoSpaceDN/>
        <w:bidi w:val="0"/>
        <w:spacing w:line="560" w:lineRule="exact"/>
      </w:pPr>
    </w:p>
    <w:p w14:paraId="10A6215F">
      <w:pPr>
        <w:pStyle w:val="68"/>
        <w:widowControl/>
        <w:kinsoku/>
        <w:overflowPunct/>
        <w:topLinePunct w:val="0"/>
        <w:autoSpaceDE/>
        <w:autoSpaceDN/>
        <w:bidi w:val="0"/>
        <w:spacing w:line="560" w:lineRule="exact"/>
      </w:pPr>
    </w:p>
    <w:p w14:paraId="613879F3">
      <w:pPr>
        <w:pStyle w:val="68"/>
        <w:widowControl/>
        <w:kinsoku/>
        <w:overflowPunct/>
        <w:topLinePunct w:val="0"/>
        <w:autoSpaceDE/>
        <w:autoSpaceDN/>
        <w:bidi w:val="0"/>
        <w:spacing w:line="560" w:lineRule="exact"/>
      </w:pPr>
    </w:p>
    <w:p w14:paraId="67135467">
      <w:pPr>
        <w:pStyle w:val="68"/>
        <w:widowControl/>
        <w:kinsoku/>
        <w:overflowPunct/>
        <w:topLinePunct w:val="0"/>
        <w:autoSpaceDE/>
        <w:autoSpaceDN/>
        <w:bidi w:val="0"/>
        <w:spacing w:line="560" w:lineRule="exact"/>
      </w:pPr>
    </w:p>
    <w:p w14:paraId="65EC04A7">
      <w:pPr>
        <w:pStyle w:val="68"/>
        <w:widowControl/>
        <w:kinsoku/>
        <w:overflowPunct/>
        <w:topLinePunct w:val="0"/>
        <w:autoSpaceDE/>
        <w:autoSpaceDN/>
        <w:bidi w:val="0"/>
        <w:spacing w:line="560" w:lineRule="exact"/>
      </w:pPr>
    </w:p>
    <w:p w14:paraId="481712A5">
      <w:pPr>
        <w:pStyle w:val="68"/>
        <w:widowControl/>
        <w:kinsoku/>
        <w:overflowPunct/>
        <w:topLinePunct w:val="0"/>
        <w:autoSpaceDE/>
        <w:autoSpaceDN/>
        <w:bidi w:val="0"/>
        <w:spacing w:line="560" w:lineRule="exact"/>
      </w:pPr>
    </w:p>
    <w:p w14:paraId="491B88EF"/>
    <w:p w14:paraId="451A8AC7">
      <w:pPr>
        <w:pStyle w:val="68"/>
        <w:widowControl/>
        <w:kinsoku/>
        <w:overflowPunct/>
        <w:topLinePunct w:val="0"/>
        <w:autoSpaceDE/>
        <w:autoSpaceDN/>
        <w:bidi w:val="0"/>
        <w:spacing w:line="560" w:lineRule="exact"/>
      </w:pPr>
      <w:bookmarkStart w:id="35" w:name="_Toc8881"/>
      <w:r>
        <w:t>附录V：隐蔽工程验收质量检查记录表</w:t>
      </w:r>
      <w:bookmarkEnd w:id="29"/>
      <w:bookmarkEnd w:id="30"/>
      <w:bookmarkEnd w:id="31"/>
      <w:bookmarkEnd w:id="32"/>
      <w:bookmarkEnd w:id="33"/>
      <w:bookmarkEnd w:id="34"/>
      <w:bookmarkEnd w:id="35"/>
    </w:p>
    <w:p w14:paraId="10BA6767">
      <w:pPr>
        <w:widowControl/>
        <w:kinsoku/>
        <w:overflowPunct/>
        <w:topLinePunct w:val="0"/>
        <w:autoSpaceDE/>
        <w:autoSpaceDN/>
        <w:bidi w:val="0"/>
        <w:spacing w:line="560" w:lineRule="exact"/>
        <w:jc w:val="left"/>
        <w:rPr>
          <w:rFonts w:ascii="仿宋_GB2312" w:eastAsia="仿宋_GB2312"/>
          <w:color w:val="auto"/>
          <w:sz w:val="28"/>
          <w:szCs w:val="20"/>
          <w:highlight w:val="none"/>
        </w:rPr>
      </w:pPr>
      <w:r>
        <w:rPr>
          <w:rFonts w:hint="eastAsia" w:ascii="仿宋_GB2312" w:eastAsia="仿宋_GB2312"/>
          <w:color w:val="auto"/>
          <w:sz w:val="28"/>
          <w:szCs w:val="20"/>
          <w:highlight w:val="none"/>
        </w:rPr>
        <w:t xml:space="preserve">  　编号：                                 日期：</w:t>
      </w:r>
    </w:p>
    <w:tbl>
      <w:tblPr>
        <w:tblStyle w:val="25"/>
        <w:tblW w:w="87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2"/>
        <w:gridCol w:w="1066"/>
        <w:gridCol w:w="2727"/>
        <w:gridCol w:w="287"/>
        <w:gridCol w:w="1470"/>
        <w:gridCol w:w="2330"/>
      </w:tblGrid>
      <w:tr w14:paraId="3869A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1968" w:type="dxa"/>
            <w:gridSpan w:val="2"/>
            <w:tcBorders>
              <w:top w:val="single" w:color="auto" w:sz="4" w:space="0"/>
              <w:left w:val="single" w:color="auto" w:sz="4" w:space="0"/>
              <w:bottom w:val="single" w:color="auto" w:sz="4" w:space="0"/>
              <w:right w:val="single" w:color="auto" w:sz="4" w:space="0"/>
            </w:tcBorders>
            <w:vAlign w:val="center"/>
          </w:tcPr>
          <w:p w14:paraId="03E1FA48">
            <w:pPr>
              <w:widowControl/>
              <w:kinsoku/>
              <w:overflowPunct/>
              <w:topLinePunct w:val="0"/>
              <w:autoSpaceDE/>
              <w:autoSpaceDN/>
              <w:bidi w:val="0"/>
              <w:spacing w:line="560" w:lineRule="exact"/>
              <w:ind w:left="0" w:leftChars="0" w:firstLine="0" w:firstLineChars="0"/>
              <w:jc w:val="both"/>
              <w:rPr>
                <w:rFonts w:ascii="仿宋_GB2312" w:eastAsia="仿宋_GB2312"/>
                <w:color w:val="auto"/>
                <w:sz w:val="28"/>
                <w:szCs w:val="20"/>
                <w:highlight w:val="none"/>
              </w:rPr>
            </w:pPr>
            <w:r>
              <w:rPr>
                <w:rFonts w:hint="eastAsia" w:ascii="仿宋_GB2312" w:eastAsia="仿宋_GB2312"/>
                <w:color w:val="auto"/>
                <w:sz w:val="28"/>
                <w:szCs w:val="20"/>
                <w:highlight w:val="none"/>
              </w:rPr>
              <w:t>项目名称</w:t>
            </w:r>
          </w:p>
        </w:tc>
        <w:tc>
          <w:tcPr>
            <w:tcW w:w="3014" w:type="dxa"/>
            <w:gridSpan w:val="2"/>
            <w:tcBorders>
              <w:top w:val="single" w:color="auto" w:sz="4" w:space="0"/>
              <w:left w:val="single" w:color="auto" w:sz="4" w:space="0"/>
              <w:bottom w:val="single" w:color="auto" w:sz="4" w:space="0"/>
              <w:right w:val="single" w:color="auto" w:sz="4" w:space="0"/>
            </w:tcBorders>
            <w:vAlign w:val="center"/>
          </w:tcPr>
          <w:p w14:paraId="30952F37">
            <w:pPr>
              <w:widowControl/>
              <w:kinsoku/>
              <w:overflowPunct/>
              <w:topLinePunct w:val="0"/>
              <w:autoSpaceDE/>
              <w:autoSpaceDN/>
              <w:bidi w:val="0"/>
              <w:spacing w:line="560" w:lineRule="exact"/>
              <w:jc w:val="center"/>
              <w:rPr>
                <w:rFonts w:ascii="仿宋_GB2312" w:eastAsia="仿宋_GB2312"/>
                <w:color w:val="auto"/>
                <w:sz w:val="28"/>
                <w:szCs w:val="20"/>
                <w:highlight w:val="none"/>
              </w:rPr>
            </w:pPr>
          </w:p>
        </w:tc>
        <w:tc>
          <w:tcPr>
            <w:tcW w:w="1470" w:type="dxa"/>
            <w:tcBorders>
              <w:top w:val="single" w:color="auto" w:sz="4" w:space="0"/>
              <w:left w:val="single" w:color="auto" w:sz="4" w:space="0"/>
              <w:bottom w:val="single" w:color="auto" w:sz="4" w:space="0"/>
              <w:right w:val="single" w:color="auto" w:sz="4" w:space="0"/>
            </w:tcBorders>
            <w:vAlign w:val="center"/>
          </w:tcPr>
          <w:p w14:paraId="39E20582">
            <w:pPr>
              <w:widowControl/>
              <w:kinsoku/>
              <w:overflowPunct/>
              <w:topLinePunct w:val="0"/>
              <w:autoSpaceDE/>
              <w:autoSpaceDN/>
              <w:bidi w:val="0"/>
              <w:spacing w:line="560" w:lineRule="exact"/>
              <w:ind w:left="0" w:leftChars="0" w:firstLine="0" w:firstLineChars="0"/>
              <w:jc w:val="both"/>
              <w:rPr>
                <w:rFonts w:ascii="仿宋_GB2312" w:eastAsia="仿宋_GB2312"/>
                <w:color w:val="auto"/>
                <w:sz w:val="28"/>
                <w:szCs w:val="20"/>
                <w:highlight w:val="none"/>
              </w:rPr>
            </w:pPr>
            <w:r>
              <w:rPr>
                <w:rFonts w:hint="eastAsia" w:ascii="仿宋_GB2312" w:eastAsia="仿宋_GB2312"/>
                <w:color w:val="auto"/>
                <w:sz w:val="28"/>
                <w:szCs w:val="20"/>
                <w:highlight w:val="none"/>
              </w:rPr>
              <w:t>项目编号</w:t>
            </w:r>
          </w:p>
        </w:tc>
        <w:tc>
          <w:tcPr>
            <w:tcW w:w="2330" w:type="dxa"/>
            <w:tcBorders>
              <w:top w:val="single" w:color="auto" w:sz="4" w:space="0"/>
              <w:left w:val="single" w:color="auto" w:sz="4" w:space="0"/>
              <w:bottom w:val="single" w:color="auto" w:sz="4" w:space="0"/>
              <w:right w:val="single" w:color="auto" w:sz="4" w:space="0"/>
            </w:tcBorders>
            <w:vAlign w:val="top"/>
          </w:tcPr>
          <w:p w14:paraId="10CD35E1">
            <w:pPr>
              <w:widowControl/>
              <w:kinsoku/>
              <w:overflowPunct/>
              <w:topLinePunct w:val="0"/>
              <w:autoSpaceDE/>
              <w:autoSpaceDN/>
              <w:bidi w:val="0"/>
              <w:spacing w:line="560" w:lineRule="exact"/>
              <w:jc w:val="left"/>
              <w:rPr>
                <w:rFonts w:ascii="仿宋_GB2312" w:eastAsia="仿宋_GB2312"/>
                <w:color w:val="auto"/>
                <w:sz w:val="28"/>
                <w:szCs w:val="20"/>
                <w:highlight w:val="none"/>
              </w:rPr>
            </w:pPr>
          </w:p>
        </w:tc>
      </w:tr>
      <w:tr w14:paraId="53487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968" w:type="dxa"/>
            <w:gridSpan w:val="2"/>
            <w:tcBorders>
              <w:top w:val="single" w:color="auto" w:sz="4" w:space="0"/>
              <w:left w:val="single" w:color="auto" w:sz="4" w:space="0"/>
              <w:bottom w:val="single" w:color="auto" w:sz="4" w:space="0"/>
              <w:right w:val="single" w:color="auto" w:sz="4" w:space="0"/>
            </w:tcBorders>
            <w:vAlign w:val="center"/>
          </w:tcPr>
          <w:p w14:paraId="4DCD3236">
            <w:pPr>
              <w:widowControl/>
              <w:kinsoku/>
              <w:overflowPunct/>
              <w:topLinePunct w:val="0"/>
              <w:autoSpaceDE/>
              <w:autoSpaceDN/>
              <w:bidi w:val="0"/>
              <w:spacing w:line="560" w:lineRule="exact"/>
              <w:ind w:left="0" w:leftChars="0" w:firstLine="0" w:firstLineChars="0"/>
              <w:jc w:val="both"/>
              <w:rPr>
                <w:rFonts w:ascii="仿宋_GB2312" w:eastAsia="仿宋_GB2312"/>
                <w:color w:val="auto"/>
                <w:sz w:val="28"/>
                <w:szCs w:val="20"/>
                <w:highlight w:val="none"/>
              </w:rPr>
            </w:pPr>
            <w:r>
              <w:rPr>
                <w:rFonts w:hint="eastAsia" w:ascii="仿宋_GB2312" w:eastAsia="仿宋_GB2312"/>
                <w:color w:val="auto"/>
                <w:sz w:val="28"/>
                <w:szCs w:val="20"/>
                <w:highlight w:val="none"/>
              </w:rPr>
              <w:t>隐蔽工程验收</w:t>
            </w:r>
          </w:p>
        </w:tc>
        <w:tc>
          <w:tcPr>
            <w:tcW w:w="6814" w:type="dxa"/>
            <w:gridSpan w:val="4"/>
            <w:tcBorders>
              <w:top w:val="single" w:color="auto" w:sz="4" w:space="0"/>
              <w:left w:val="single" w:color="auto" w:sz="4" w:space="0"/>
              <w:bottom w:val="single" w:color="auto" w:sz="4" w:space="0"/>
              <w:right w:val="single" w:color="auto" w:sz="4" w:space="0"/>
            </w:tcBorders>
            <w:vAlign w:val="center"/>
          </w:tcPr>
          <w:p w14:paraId="1580C971">
            <w:pPr>
              <w:widowControl/>
              <w:kinsoku/>
              <w:overflowPunct/>
              <w:topLinePunct w:val="0"/>
              <w:autoSpaceDE/>
              <w:autoSpaceDN/>
              <w:bidi w:val="0"/>
              <w:spacing w:line="560" w:lineRule="exact"/>
              <w:jc w:val="left"/>
              <w:rPr>
                <w:rFonts w:ascii="仿宋_GB2312" w:eastAsia="仿宋_GB2312"/>
                <w:color w:val="auto"/>
                <w:sz w:val="28"/>
                <w:szCs w:val="20"/>
                <w:highlight w:val="none"/>
              </w:rPr>
            </w:pPr>
          </w:p>
        </w:tc>
      </w:tr>
      <w:tr w14:paraId="1FDDB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91" w:hRule="atLeast"/>
          <w:jc w:val="center"/>
        </w:trPr>
        <w:tc>
          <w:tcPr>
            <w:tcW w:w="8782" w:type="dxa"/>
            <w:gridSpan w:val="6"/>
            <w:tcBorders>
              <w:top w:val="single" w:color="auto" w:sz="4" w:space="0"/>
              <w:left w:val="single" w:color="auto" w:sz="4" w:space="0"/>
              <w:bottom w:val="single" w:color="auto" w:sz="4" w:space="0"/>
              <w:right w:val="single" w:color="auto" w:sz="4" w:space="0"/>
            </w:tcBorders>
            <w:vAlign w:val="top"/>
          </w:tcPr>
          <w:p w14:paraId="12B07C9C">
            <w:pPr>
              <w:widowControl/>
              <w:kinsoku/>
              <w:overflowPunct/>
              <w:topLinePunct w:val="0"/>
              <w:autoSpaceDE/>
              <w:autoSpaceDN/>
              <w:bidi w:val="0"/>
              <w:spacing w:line="560" w:lineRule="exact"/>
              <w:ind w:left="0" w:leftChars="0" w:firstLine="0" w:firstLineChars="0"/>
              <w:jc w:val="left"/>
              <w:rPr>
                <w:rFonts w:ascii="仿宋_GB2312" w:eastAsia="仿宋_GB2312"/>
                <w:color w:val="auto"/>
                <w:sz w:val="28"/>
                <w:szCs w:val="20"/>
                <w:highlight w:val="none"/>
              </w:rPr>
            </w:pPr>
            <w:r>
              <w:rPr>
                <w:rFonts w:hint="eastAsia" w:ascii="仿宋_GB2312" w:eastAsia="仿宋_GB2312"/>
                <w:color w:val="auto"/>
                <w:sz w:val="28"/>
                <w:szCs w:val="20"/>
                <w:highlight w:val="none"/>
              </w:rPr>
              <w:t>检查记录：</w:t>
            </w:r>
          </w:p>
          <w:p w14:paraId="53C41B2D">
            <w:pPr>
              <w:widowControl/>
              <w:kinsoku/>
              <w:overflowPunct/>
              <w:topLinePunct w:val="0"/>
              <w:autoSpaceDE/>
              <w:autoSpaceDN/>
              <w:bidi w:val="0"/>
              <w:spacing w:line="560" w:lineRule="exact"/>
              <w:jc w:val="left"/>
              <w:rPr>
                <w:color w:val="auto"/>
                <w:sz w:val="20"/>
                <w:szCs w:val="24"/>
                <w:highlight w:val="none"/>
              </w:rPr>
            </w:pPr>
          </w:p>
          <w:p w14:paraId="793FBCB6">
            <w:pPr>
              <w:widowControl/>
              <w:kinsoku/>
              <w:overflowPunct/>
              <w:topLinePunct w:val="0"/>
              <w:autoSpaceDE/>
              <w:autoSpaceDN/>
              <w:bidi w:val="0"/>
              <w:spacing w:line="560" w:lineRule="exact"/>
              <w:jc w:val="left"/>
              <w:rPr>
                <w:color w:val="auto"/>
                <w:sz w:val="20"/>
                <w:szCs w:val="20"/>
                <w:highlight w:val="none"/>
              </w:rPr>
            </w:pPr>
          </w:p>
          <w:p w14:paraId="71E4B365">
            <w:pPr>
              <w:widowControl/>
              <w:kinsoku/>
              <w:overflowPunct/>
              <w:topLinePunct w:val="0"/>
              <w:autoSpaceDE/>
              <w:autoSpaceDN/>
              <w:bidi w:val="0"/>
              <w:spacing w:line="560" w:lineRule="exact"/>
              <w:jc w:val="left"/>
              <w:rPr>
                <w:color w:val="auto"/>
                <w:sz w:val="20"/>
                <w:szCs w:val="20"/>
                <w:highlight w:val="none"/>
              </w:rPr>
            </w:pPr>
          </w:p>
          <w:p w14:paraId="7DAFC221">
            <w:pPr>
              <w:widowControl/>
              <w:kinsoku/>
              <w:overflowPunct/>
              <w:topLinePunct w:val="0"/>
              <w:autoSpaceDE/>
              <w:autoSpaceDN/>
              <w:bidi w:val="0"/>
              <w:spacing w:line="560" w:lineRule="exact"/>
              <w:jc w:val="left"/>
              <w:rPr>
                <w:color w:val="auto"/>
                <w:sz w:val="20"/>
                <w:szCs w:val="20"/>
                <w:highlight w:val="none"/>
              </w:rPr>
            </w:pPr>
          </w:p>
          <w:p w14:paraId="09CFEC52">
            <w:pPr>
              <w:widowControl/>
              <w:kinsoku/>
              <w:overflowPunct/>
              <w:topLinePunct w:val="0"/>
              <w:autoSpaceDE/>
              <w:autoSpaceDN/>
              <w:bidi w:val="0"/>
              <w:spacing w:line="560" w:lineRule="exact"/>
              <w:jc w:val="left"/>
              <w:rPr>
                <w:color w:val="auto"/>
                <w:sz w:val="20"/>
                <w:szCs w:val="20"/>
                <w:highlight w:val="none"/>
              </w:rPr>
            </w:pPr>
          </w:p>
          <w:p w14:paraId="6B4BFEBE">
            <w:pPr>
              <w:widowControl/>
              <w:kinsoku/>
              <w:overflowPunct/>
              <w:topLinePunct w:val="0"/>
              <w:autoSpaceDE/>
              <w:autoSpaceDN/>
              <w:bidi w:val="0"/>
              <w:spacing w:line="560" w:lineRule="exact"/>
              <w:jc w:val="left"/>
              <w:rPr>
                <w:color w:val="auto"/>
                <w:sz w:val="20"/>
                <w:szCs w:val="20"/>
                <w:highlight w:val="none"/>
              </w:rPr>
            </w:pPr>
          </w:p>
          <w:p w14:paraId="57654599">
            <w:pPr>
              <w:widowControl/>
              <w:kinsoku/>
              <w:overflowPunct/>
              <w:topLinePunct w:val="0"/>
              <w:autoSpaceDE/>
              <w:autoSpaceDN/>
              <w:bidi w:val="0"/>
              <w:spacing w:line="560" w:lineRule="exact"/>
              <w:jc w:val="left"/>
              <w:rPr>
                <w:color w:val="auto"/>
                <w:sz w:val="20"/>
                <w:szCs w:val="20"/>
                <w:highlight w:val="none"/>
              </w:rPr>
            </w:pPr>
          </w:p>
          <w:p w14:paraId="13528B78">
            <w:pPr>
              <w:widowControl/>
              <w:kinsoku/>
              <w:overflowPunct/>
              <w:topLinePunct w:val="0"/>
              <w:autoSpaceDE/>
              <w:autoSpaceDN/>
              <w:bidi w:val="0"/>
              <w:spacing w:line="560" w:lineRule="exact"/>
              <w:jc w:val="left"/>
              <w:rPr>
                <w:color w:val="auto"/>
                <w:sz w:val="20"/>
                <w:szCs w:val="20"/>
                <w:highlight w:val="none"/>
              </w:rPr>
            </w:pPr>
          </w:p>
          <w:p w14:paraId="6B29D08D">
            <w:pPr>
              <w:widowControl/>
              <w:kinsoku/>
              <w:overflowPunct/>
              <w:topLinePunct w:val="0"/>
              <w:autoSpaceDE/>
              <w:autoSpaceDN/>
              <w:bidi w:val="0"/>
              <w:spacing w:line="560" w:lineRule="exact"/>
              <w:jc w:val="left"/>
              <w:rPr>
                <w:color w:val="auto"/>
                <w:sz w:val="20"/>
                <w:szCs w:val="20"/>
                <w:highlight w:val="none"/>
              </w:rPr>
            </w:pPr>
          </w:p>
          <w:p w14:paraId="39C455D8">
            <w:pPr>
              <w:widowControl/>
              <w:kinsoku/>
              <w:overflowPunct/>
              <w:topLinePunct w:val="0"/>
              <w:autoSpaceDE/>
              <w:autoSpaceDN/>
              <w:bidi w:val="0"/>
              <w:spacing w:line="560" w:lineRule="exact"/>
              <w:jc w:val="left"/>
              <w:rPr>
                <w:color w:val="auto"/>
                <w:sz w:val="20"/>
                <w:szCs w:val="20"/>
                <w:highlight w:val="none"/>
              </w:rPr>
            </w:pPr>
          </w:p>
          <w:p w14:paraId="0A204969">
            <w:pPr>
              <w:widowControl/>
              <w:kinsoku/>
              <w:overflowPunct/>
              <w:topLinePunct w:val="0"/>
              <w:autoSpaceDE/>
              <w:autoSpaceDN/>
              <w:bidi w:val="0"/>
              <w:spacing w:line="560" w:lineRule="exact"/>
              <w:jc w:val="left"/>
              <w:rPr>
                <w:color w:val="auto"/>
                <w:sz w:val="20"/>
                <w:szCs w:val="20"/>
                <w:highlight w:val="none"/>
              </w:rPr>
            </w:pPr>
          </w:p>
          <w:p w14:paraId="7520D78F">
            <w:pPr>
              <w:widowControl/>
              <w:kinsoku/>
              <w:overflowPunct/>
              <w:topLinePunct w:val="0"/>
              <w:autoSpaceDE/>
              <w:autoSpaceDN/>
              <w:bidi w:val="0"/>
              <w:spacing w:line="560" w:lineRule="exact"/>
              <w:jc w:val="left"/>
              <w:rPr>
                <w:color w:val="auto"/>
                <w:sz w:val="20"/>
                <w:szCs w:val="20"/>
                <w:highlight w:val="none"/>
              </w:rPr>
            </w:pPr>
          </w:p>
          <w:p w14:paraId="4053502A">
            <w:pPr>
              <w:widowControl/>
              <w:kinsoku/>
              <w:overflowPunct/>
              <w:topLinePunct w:val="0"/>
              <w:autoSpaceDE/>
              <w:autoSpaceDN/>
              <w:bidi w:val="0"/>
              <w:spacing w:line="560" w:lineRule="exact"/>
              <w:jc w:val="left"/>
              <w:rPr>
                <w:color w:val="auto"/>
                <w:sz w:val="20"/>
                <w:szCs w:val="20"/>
                <w:highlight w:val="none"/>
              </w:rPr>
            </w:pPr>
          </w:p>
          <w:p w14:paraId="46896D7B">
            <w:pPr>
              <w:widowControl/>
              <w:kinsoku/>
              <w:overflowPunct/>
              <w:topLinePunct w:val="0"/>
              <w:autoSpaceDE/>
              <w:autoSpaceDN/>
              <w:bidi w:val="0"/>
              <w:spacing w:line="560" w:lineRule="exact"/>
              <w:jc w:val="left"/>
              <w:rPr>
                <w:color w:val="auto"/>
                <w:sz w:val="20"/>
                <w:szCs w:val="20"/>
                <w:highlight w:val="none"/>
              </w:rPr>
            </w:pPr>
          </w:p>
          <w:p w14:paraId="02DD7935">
            <w:pPr>
              <w:widowControl/>
              <w:kinsoku/>
              <w:overflowPunct/>
              <w:topLinePunct w:val="0"/>
              <w:autoSpaceDE/>
              <w:autoSpaceDN/>
              <w:bidi w:val="0"/>
              <w:spacing w:line="560" w:lineRule="exact"/>
              <w:jc w:val="left"/>
              <w:rPr>
                <w:color w:val="auto"/>
                <w:sz w:val="20"/>
                <w:szCs w:val="20"/>
                <w:highlight w:val="none"/>
              </w:rPr>
            </w:pPr>
          </w:p>
          <w:p w14:paraId="5BF5E46C">
            <w:pPr>
              <w:widowControl/>
              <w:kinsoku/>
              <w:overflowPunct/>
              <w:topLinePunct w:val="0"/>
              <w:autoSpaceDE/>
              <w:autoSpaceDN/>
              <w:bidi w:val="0"/>
              <w:spacing w:line="560" w:lineRule="exact"/>
              <w:jc w:val="left"/>
              <w:rPr>
                <w:color w:val="auto"/>
                <w:sz w:val="20"/>
                <w:szCs w:val="24"/>
                <w:highlight w:val="none"/>
              </w:rPr>
            </w:pPr>
          </w:p>
          <w:p w14:paraId="32C4C373">
            <w:pPr>
              <w:widowControl/>
              <w:kinsoku/>
              <w:overflowPunct/>
              <w:topLinePunct w:val="0"/>
              <w:autoSpaceDE/>
              <w:autoSpaceDN/>
              <w:bidi w:val="0"/>
              <w:spacing w:line="560" w:lineRule="exact"/>
              <w:jc w:val="left"/>
              <w:rPr>
                <w:color w:val="auto"/>
                <w:sz w:val="20"/>
                <w:szCs w:val="24"/>
                <w:highlight w:val="none"/>
              </w:rPr>
            </w:pPr>
          </w:p>
          <w:p w14:paraId="789BAFED">
            <w:pPr>
              <w:widowControl/>
              <w:kinsoku/>
              <w:overflowPunct/>
              <w:topLinePunct w:val="0"/>
              <w:autoSpaceDE/>
              <w:autoSpaceDN/>
              <w:bidi w:val="0"/>
              <w:spacing w:line="560" w:lineRule="exact"/>
              <w:jc w:val="left"/>
              <w:rPr>
                <w:color w:val="auto"/>
                <w:sz w:val="20"/>
                <w:szCs w:val="20"/>
                <w:highlight w:val="none"/>
              </w:rPr>
            </w:pPr>
          </w:p>
        </w:tc>
      </w:tr>
      <w:tr w14:paraId="48EEE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30" w:hRule="atLeast"/>
          <w:jc w:val="center"/>
        </w:trPr>
        <w:tc>
          <w:tcPr>
            <w:tcW w:w="902" w:type="dxa"/>
            <w:tcBorders>
              <w:top w:val="single" w:color="auto" w:sz="4" w:space="0"/>
              <w:left w:val="single" w:color="auto" w:sz="4" w:space="0"/>
              <w:bottom w:val="single" w:color="auto" w:sz="4" w:space="0"/>
              <w:right w:val="single" w:color="auto" w:sz="4" w:space="0"/>
            </w:tcBorders>
            <w:textDirection w:val="tbRlV"/>
            <w:vAlign w:val="center"/>
          </w:tcPr>
          <w:p w14:paraId="70512684">
            <w:pPr>
              <w:widowControl/>
              <w:kinsoku/>
              <w:overflowPunct/>
              <w:topLinePunct w:val="0"/>
              <w:autoSpaceDE/>
              <w:autoSpaceDN/>
              <w:bidi w:val="0"/>
              <w:spacing w:line="560" w:lineRule="exact"/>
              <w:ind w:left="113" w:right="113"/>
              <w:jc w:val="center"/>
              <w:rPr>
                <w:rFonts w:ascii="仿宋_GB2312" w:eastAsia="仿宋_GB2312"/>
                <w:color w:val="auto"/>
                <w:sz w:val="28"/>
                <w:szCs w:val="20"/>
                <w:highlight w:val="none"/>
              </w:rPr>
            </w:pPr>
            <w:r>
              <w:rPr>
                <w:rFonts w:hint="eastAsia" w:ascii="仿宋_GB2312" w:eastAsia="仿宋_GB2312"/>
                <w:color w:val="auto"/>
                <w:sz w:val="28"/>
                <w:szCs w:val="20"/>
                <w:highlight w:val="none"/>
              </w:rPr>
              <w:t>结 论 意 见</w:t>
            </w:r>
          </w:p>
        </w:tc>
        <w:tc>
          <w:tcPr>
            <w:tcW w:w="7880" w:type="dxa"/>
            <w:gridSpan w:val="5"/>
            <w:tcBorders>
              <w:top w:val="single" w:color="auto" w:sz="4" w:space="0"/>
              <w:left w:val="single" w:color="auto" w:sz="4" w:space="0"/>
              <w:right w:val="single" w:color="auto" w:sz="4" w:space="0"/>
            </w:tcBorders>
            <w:vAlign w:val="top"/>
          </w:tcPr>
          <w:p w14:paraId="5132E802">
            <w:pPr>
              <w:widowControl/>
              <w:kinsoku/>
              <w:overflowPunct/>
              <w:topLinePunct w:val="0"/>
              <w:autoSpaceDE/>
              <w:autoSpaceDN/>
              <w:bidi w:val="0"/>
              <w:spacing w:line="560" w:lineRule="exact"/>
              <w:jc w:val="left"/>
              <w:rPr>
                <w:rFonts w:ascii="仿宋_GB2312" w:eastAsia="仿宋_GB2312"/>
                <w:color w:val="auto"/>
                <w:sz w:val="28"/>
                <w:szCs w:val="20"/>
                <w:highlight w:val="none"/>
              </w:rPr>
            </w:pPr>
          </w:p>
        </w:tc>
      </w:tr>
      <w:tr w14:paraId="7D455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5" w:hRule="atLeast"/>
          <w:jc w:val="center"/>
        </w:trPr>
        <w:tc>
          <w:tcPr>
            <w:tcW w:w="4695" w:type="dxa"/>
            <w:gridSpan w:val="3"/>
            <w:tcBorders>
              <w:top w:val="single" w:color="auto" w:sz="4" w:space="0"/>
              <w:left w:val="single" w:color="auto" w:sz="4" w:space="0"/>
              <w:bottom w:val="single" w:color="auto" w:sz="4" w:space="0"/>
              <w:right w:val="single" w:color="auto" w:sz="4" w:space="0"/>
            </w:tcBorders>
            <w:vAlign w:val="center"/>
          </w:tcPr>
          <w:p w14:paraId="76814F09">
            <w:pPr>
              <w:widowControl/>
              <w:kinsoku/>
              <w:overflowPunct/>
              <w:topLinePunct w:val="0"/>
              <w:autoSpaceDE/>
              <w:autoSpaceDN/>
              <w:bidi w:val="0"/>
              <w:spacing w:line="560" w:lineRule="exact"/>
              <w:jc w:val="left"/>
              <w:rPr>
                <w:rFonts w:ascii="仿宋_GB2312" w:eastAsia="仿宋_GB2312"/>
                <w:color w:val="auto"/>
                <w:sz w:val="28"/>
                <w:szCs w:val="20"/>
                <w:highlight w:val="none"/>
              </w:rPr>
            </w:pPr>
            <w:r>
              <w:rPr>
                <w:rFonts w:hint="eastAsia" w:ascii="仿宋_GB2312" w:eastAsia="仿宋_GB2312"/>
                <w:color w:val="auto"/>
                <w:sz w:val="28"/>
                <w:szCs w:val="20"/>
                <w:highlight w:val="none"/>
              </w:rPr>
              <w:t>施工单位：</w:t>
            </w:r>
          </w:p>
          <w:p w14:paraId="13B76F65">
            <w:pPr>
              <w:widowControl/>
              <w:kinsoku/>
              <w:overflowPunct/>
              <w:topLinePunct w:val="0"/>
              <w:autoSpaceDE/>
              <w:autoSpaceDN/>
              <w:bidi w:val="0"/>
              <w:spacing w:line="560" w:lineRule="exact"/>
              <w:jc w:val="left"/>
              <w:rPr>
                <w:rFonts w:ascii="仿宋_GB2312" w:eastAsia="仿宋_GB2312"/>
                <w:color w:val="auto"/>
                <w:sz w:val="28"/>
                <w:szCs w:val="20"/>
                <w:highlight w:val="none"/>
              </w:rPr>
            </w:pPr>
          </w:p>
          <w:p w14:paraId="430867A7">
            <w:pPr>
              <w:widowControl/>
              <w:kinsoku/>
              <w:overflowPunct/>
              <w:topLinePunct w:val="0"/>
              <w:autoSpaceDE/>
              <w:autoSpaceDN/>
              <w:bidi w:val="0"/>
              <w:spacing w:line="560" w:lineRule="exact"/>
              <w:jc w:val="left"/>
              <w:rPr>
                <w:rFonts w:ascii="仿宋_GB2312" w:eastAsia="仿宋_GB2312"/>
                <w:color w:val="auto"/>
                <w:sz w:val="28"/>
                <w:szCs w:val="20"/>
                <w:highlight w:val="none"/>
              </w:rPr>
            </w:pPr>
          </w:p>
          <w:p w14:paraId="49C58295">
            <w:pPr>
              <w:widowControl/>
              <w:kinsoku/>
              <w:overflowPunct/>
              <w:topLinePunct w:val="0"/>
              <w:autoSpaceDE/>
              <w:autoSpaceDN/>
              <w:bidi w:val="0"/>
              <w:spacing w:line="560" w:lineRule="exact"/>
              <w:jc w:val="left"/>
              <w:rPr>
                <w:rFonts w:ascii="仿宋_GB2312" w:eastAsia="仿宋_GB2312"/>
                <w:color w:val="auto"/>
                <w:sz w:val="28"/>
                <w:szCs w:val="20"/>
                <w:highlight w:val="none"/>
              </w:rPr>
            </w:pPr>
          </w:p>
        </w:tc>
        <w:tc>
          <w:tcPr>
            <w:tcW w:w="4087" w:type="dxa"/>
            <w:gridSpan w:val="3"/>
            <w:tcBorders>
              <w:top w:val="single" w:color="auto" w:sz="4" w:space="0"/>
              <w:left w:val="single" w:color="auto" w:sz="4" w:space="0"/>
              <w:bottom w:val="single" w:color="auto" w:sz="4" w:space="0"/>
              <w:right w:val="single" w:color="auto" w:sz="4" w:space="0"/>
            </w:tcBorders>
            <w:vAlign w:val="center"/>
          </w:tcPr>
          <w:p w14:paraId="5DA15F71">
            <w:pPr>
              <w:widowControl/>
              <w:kinsoku/>
              <w:overflowPunct/>
              <w:topLinePunct w:val="0"/>
              <w:autoSpaceDE/>
              <w:autoSpaceDN/>
              <w:bidi w:val="0"/>
              <w:spacing w:line="560" w:lineRule="exact"/>
              <w:jc w:val="left"/>
              <w:rPr>
                <w:rFonts w:ascii="仿宋_GB2312" w:eastAsia="仿宋_GB2312"/>
                <w:color w:val="auto"/>
                <w:sz w:val="28"/>
                <w:szCs w:val="20"/>
                <w:highlight w:val="none"/>
              </w:rPr>
            </w:pPr>
            <w:r>
              <w:rPr>
                <w:rFonts w:hint="eastAsia" w:ascii="仿宋_GB2312" w:eastAsia="仿宋_GB2312"/>
                <w:color w:val="auto"/>
                <w:sz w:val="28"/>
                <w:szCs w:val="20"/>
                <w:highlight w:val="none"/>
              </w:rPr>
              <w:t>监理单位：</w:t>
            </w:r>
          </w:p>
          <w:p w14:paraId="33B25A6E">
            <w:pPr>
              <w:widowControl/>
              <w:kinsoku/>
              <w:overflowPunct/>
              <w:topLinePunct w:val="0"/>
              <w:autoSpaceDE/>
              <w:autoSpaceDN/>
              <w:bidi w:val="0"/>
              <w:spacing w:line="560" w:lineRule="exact"/>
              <w:jc w:val="left"/>
              <w:rPr>
                <w:rFonts w:ascii="仿宋_GB2312" w:eastAsia="仿宋_GB2312"/>
                <w:color w:val="auto"/>
                <w:sz w:val="28"/>
                <w:szCs w:val="20"/>
                <w:highlight w:val="none"/>
              </w:rPr>
            </w:pPr>
          </w:p>
          <w:p w14:paraId="58744140">
            <w:pPr>
              <w:widowControl/>
              <w:kinsoku/>
              <w:overflowPunct/>
              <w:topLinePunct w:val="0"/>
              <w:autoSpaceDE/>
              <w:autoSpaceDN/>
              <w:bidi w:val="0"/>
              <w:spacing w:line="560" w:lineRule="exact"/>
              <w:jc w:val="left"/>
              <w:rPr>
                <w:rFonts w:ascii="仿宋_GB2312" w:eastAsia="仿宋_GB2312"/>
                <w:color w:val="auto"/>
                <w:sz w:val="28"/>
                <w:szCs w:val="20"/>
                <w:highlight w:val="none"/>
              </w:rPr>
            </w:pPr>
          </w:p>
          <w:p w14:paraId="0231EC3B">
            <w:pPr>
              <w:widowControl/>
              <w:kinsoku/>
              <w:overflowPunct/>
              <w:topLinePunct w:val="0"/>
              <w:autoSpaceDE/>
              <w:autoSpaceDN/>
              <w:bidi w:val="0"/>
              <w:spacing w:line="560" w:lineRule="exact"/>
              <w:jc w:val="left"/>
              <w:rPr>
                <w:rFonts w:ascii="仿宋_GB2312" w:eastAsia="仿宋_GB2312"/>
                <w:color w:val="auto"/>
                <w:sz w:val="28"/>
                <w:szCs w:val="20"/>
                <w:highlight w:val="none"/>
              </w:rPr>
            </w:pPr>
          </w:p>
        </w:tc>
      </w:tr>
      <w:tr w14:paraId="4A176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5" w:hRule="atLeast"/>
          <w:jc w:val="center"/>
        </w:trPr>
        <w:tc>
          <w:tcPr>
            <w:tcW w:w="4695" w:type="dxa"/>
            <w:gridSpan w:val="3"/>
            <w:tcBorders>
              <w:top w:val="single" w:color="auto" w:sz="4" w:space="0"/>
              <w:left w:val="single" w:color="auto" w:sz="4" w:space="0"/>
              <w:bottom w:val="single" w:color="auto" w:sz="4" w:space="0"/>
              <w:right w:val="single" w:color="auto" w:sz="4" w:space="0"/>
            </w:tcBorders>
            <w:vAlign w:val="center"/>
          </w:tcPr>
          <w:p w14:paraId="369519CA">
            <w:pPr>
              <w:widowControl/>
              <w:kinsoku/>
              <w:overflowPunct/>
              <w:topLinePunct w:val="0"/>
              <w:autoSpaceDE/>
              <w:autoSpaceDN/>
              <w:bidi w:val="0"/>
              <w:spacing w:line="560" w:lineRule="exact"/>
              <w:jc w:val="left"/>
              <w:rPr>
                <w:rFonts w:ascii="仿宋_GB2312" w:eastAsia="仿宋_GB2312"/>
                <w:color w:val="auto"/>
                <w:sz w:val="28"/>
                <w:szCs w:val="20"/>
                <w:highlight w:val="none"/>
              </w:rPr>
            </w:pPr>
            <w:r>
              <w:rPr>
                <w:rFonts w:hint="eastAsia" w:ascii="仿宋_GB2312" w:eastAsia="仿宋_GB2312"/>
                <w:color w:val="auto"/>
                <w:sz w:val="28"/>
                <w:szCs w:val="20"/>
                <w:highlight w:val="none"/>
              </w:rPr>
              <w:t>设计单位：</w:t>
            </w:r>
          </w:p>
          <w:p w14:paraId="4589927F">
            <w:pPr>
              <w:widowControl/>
              <w:kinsoku/>
              <w:overflowPunct/>
              <w:topLinePunct w:val="0"/>
              <w:autoSpaceDE/>
              <w:autoSpaceDN/>
              <w:bidi w:val="0"/>
              <w:spacing w:line="560" w:lineRule="exact"/>
              <w:jc w:val="left"/>
              <w:rPr>
                <w:rFonts w:ascii="仿宋_GB2312" w:eastAsia="仿宋_GB2312"/>
                <w:color w:val="auto"/>
                <w:sz w:val="28"/>
                <w:szCs w:val="20"/>
                <w:highlight w:val="none"/>
              </w:rPr>
            </w:pPr>
          </w:p>
          <w:p w14:paraId="167F1E48">
            <w:pPr>
              <w:widowControl/>
              <w:kinsoku/>
              <w:overflowPunct/>
              <w:topLinePunct w:val="0"/>
              <w:autoSpaceDE/>
              <w:autoSpaceDN/>
              <w:bidi w:val="0"/>
              <w:spacing w:line="560" w:lineRule="exact"/>
              <w:jc w:val="left"/>
              <w:rPr>
                <w:rFonts w:ascii="仿宋_GB2312" w:eastAsia="仿宋_GB2312"/>
                <w:color w:val="auto"/>
                <w:sz w:val="28"/>
                <w:szCs w:val="20"/>
                <w:highlight w:val="none"/>
              </w:rPr>
            </w:pPr>
          </w:p>
          <w:p w14:paraId="5371DDFA">
            <w:pPr>
              <w:widowControl/>
              <w:kinsoku/>
              <w:overflowPunct/>
              <w:topLinePunct w:val="0"/>
              <w:autoSpaceDE/>
              <w:autoSpaceDN/>
              <w:bidi w:val="0"/>
              <w:spacing w:line="560" w:lineRule="exact"/>
              <w:jc w:val="left"/>
              <w:rPr>
                <w:rFonts w:ascii="仿宋_GB2312" w:eastAsia="仿宋_GB2312"/>
                <w:color w:val="auto"/>
                <w:sz w:val="28"/>
                <w:szCs w:val="20"/>
                <w:highlight w:val="none"/>
              </w:rPr>
            </w:pPr>
          </w:p>
          <w:p w14:paraId="301F5BB0">
            <w:pPr>
              <w:widowControl/>
              <w:kinsoku/>
              <w:overflowPunct/>
              <w:topLinePunct w:val="0"/>
              <w:autoSpaceDE/>
              <w:autoSpaceDN/>
              <w:bidi w:val="0"/>
              <w:spacing w:line="560" w:lineRule="exact"/>
              <w:jc w:val="left"/>
              <w:rPr>
                <w:rFonts w:ascii="仿宋_GB2312" w:eastAsia="仿宋_GB2312"/>
                <w:color w:val="auto"/>
                <w:sz w:val="28"/>
                <w:szCs w:val="20"/>
                <w:highlight w:val="none"/>
              </w:rPr>
            </w:pPr>
          </w:p>
          <w:p w14:paraId="39DFF63D">
            <w:pPr>
              <w:widowControl/>
              <w:kinsoku/>
              <w:overflowPunct/>
              <w:topLinePunct w:val="0"/>
              <w:autoSpaceDE/>
              <w:autoSpaceDN/>
              <w:bidi w:val="0"/>
              <w:spacing w:line="560" w:lineRule="exact"/>
              <w:jc w:val="left"/>
              <w:rPr>
                <w:rFonts w:ascii="仿宋_GB2312" w:eastAsia="仿宋_GB2312"/>
                <w:color w:val="auto"/>
                <w:sz w:val="28"/>
                <w:szCs w:val="20"/>
                <w:highlight w:val="none"/>
              </w:rPr>
            </w:pPr>
          </w:p>
        </w:tc>
        <w:tc>
          <w:tcPr>
            <w:tcW w:w="4087" w:type="dxa"/>
            <w:gridSpan w:val="3"/>
            <w:tcBorders>
              <w:top w:val="single" w:color="auto" w:sz="4" w:space="0"/>
              <w:left w:val="single" w:color="auto" w:sz="4" w:space="0"/>
              <w:bottom w:val="single" w:color="auto" w:sz="4" w:space="0"/>
              <w:right w:val="single" w:color="auto" w:sz="4" w:space="0"/>
            </w:tcBorders>
            <w:vAlign w:val="center"/>
          </w:tcPr>
          <w:p w14:paraId="3D2BD9E8">
            <w:pPr>
              <w:widowControl/>
              <w:kinsoku/>
              <w:overflowPunct/>
              <w:topLinePunct w:val="0"/>
              <w:autoSpaceDE/>
              <w:autoSpaceDN/>
              <w:bidi w:val="0"/>
              <w:spacing w:line="560" w:lineRule="exact"/>
              <w:jc w:val="left"/>
              <w:rPr>
                <w:rFonts w:ascii="仿宋_GB2312" w:eastAsia="仿宋_GB2312"/>
                <w:color w:val="auto"/>
                <w:sz w:val="28"/>
                <w:szCs w:val="20"/>
                <w:highlight w:val="none"/>
              </w:rPr>
            </w:pPr>
            <w:r>
              <w:rPr>
                <w:rFonts w:hint="eastAsia" w:ascii="仿宋_GB2312" w:eastAsia="仿宋_GB2312"/>
                <w:color w:val="auto"/>
                <w:sz w:val="28"/>
                <w:szCs w:val="20"/>
                <w:highlight w:val="none"/>
              </w:rPr>
              <w:t>项目负责人：</w:t>
            </w:r>
          </w:p>
          <w:p w14:paraId="27393633">
            <w:pPr>
              <w:widowControl/>
              <w:kinsoku/>
              <w:overflowPunct/>
              <w:topLinePunct w:val="0"/>
              <w:autoSpaceDE/>
              <w:autoSpaceDN/>
              <w:bidi w:val="0"/>
              <w:spacing w:line="560" w:lineRule="exact"/>
              <w:jc w:val="left"/>
              <w:rPr>
                <w:rFonts w:ascii="仿宋_GB2312" w:eastAsia="仿宋_GB2312"/>
                <w:color w:val="auto"/>
                <w:sz w:val="28"/>
                <w:szCs w:val="20"/>
                <w:highlight w:val="none"/>
              </w:rPr>
            </w:pPr>
          </w:p>
          <w:p w14:paraId="41D8FEB9">
            <w:pPr>
              <w:widowControl/>
              <w:kinsoku/>
              <w:overflowPunct/>
              <w:topLinePunct w:val="0"/>
              <w:autoSpaceDE/>
              <w:autoSpaceDN/>
              <w:bidi w:val="0"/>
              <w:spacing w:line="560" w:lineRule="exact"/>
              <w:jc w:val="left"/>
              <w:rPr>
                <w:rFonts w:ascii="仿宋_GB2312" w:eastAsia="仿宋_GB2312"/>
                <w:color w:val="auto"/>
                <w:sz w:val="28"/>
                <w:szCs w:val="20"/>
                <w:highlight w:val="none"/>
              </w:rPr>
            </w:pPr>
          </w:p>
          <w:p w14:paraId="1494095D">
            <w:pPr>
              <w:widowControl/>
              <w:kinsoku/>
              <w:overflowPunct/>
              <w:topLinePunct w:val="0"/>
              <w:autoSpaceDE/>
              <w:autoSpaceDN/>
              <w:bidi w:val="0"/>
              <w:spacing w:line="560" w:lineRule="exact"/>
              <w:jc w:val="left"/>
              <w:rPr>
                <w:rFonts w:ascii="仿宋_GB2312" w:eastAsia="仿宋_GB2312"/>
                <w:color w:val="auto"/>
                <w:sz w:val="28"/>
                <w:szCs w:val="20"/>
                <w:highlight w:val="none"/>
              </w:rPr>
            </w:pPr>
            <w:r>
              <w:rPr>
                <w:rFonts w:hint="eastAsia" w:ascii="仿宋_GB2312" w:eastAsia="仿宋_GB2312"/>
                <w:color w:val="auto"/>
                <w:sz w:val="28"/>
                <w:szCs w:val="20"/>
                <w:highlight w:val="none"/>
              </w:rPr>
              <w:t>项目实施部门：</w:t>
            </w:r>
          </w:p>
          <w:p w14:paraId="663D00F0">
            <w:pPr>
              <w:widowControl/>
              <w:kinsoku/>
              <w:overflowPunct/>
              <w:topLinePunct w:val="0"/>
              <w:autoSpaceDE/>
              <w:autoSpaceDN/>
              <w:bidi w:val="0"/>
              <w:spacing w:line="560" w:lineRule="exact"/>
              <w:jc w:val="left"/>
              <w:rPr>
                <w:rFonts w:ascii="仿宋_GB2312" w:eastAsia="仿宋_GB2312"/>
                <w:color w:val="auto"/>
                <w:sz w:val="28"/>
                <w:szCs w:val="20"/>
                <w:highlight w:val="none"/>
              </w:rPr>
            </w:pPr>
          </w:p>
          <w:p w14:paraId="592D619E">
            <w:pPr>
              <w:widowControl/>
              <w:kinsoku/>
              <w:overflowPunct/>
              <w:topLinePunct w:val="0"/>
              <w:autoSpaceDE/>
              <w:autoSpaceDN/>
              <w:bidi w:val="0"/>
              <w:spacing w:line="560" w:lineRule="exact"/>
              <w:jc w:val="left"/>
              <w:rPr>
                <w:rFonts w:ascii="仿宋_GB2312" w:eastAsia="仿宋_GB2312"/>
                <w:color w:val="auto"/>
                <w:sz w:val="28"/>
                <w:szCs w:val="20"/>
                <w:highlight w:val="none"/>
              </w:rPr>
            </w:pPr>
          </w:p>
        </w:tc>
      </w:tr>
    </w:tbl>
    <w:p w14:paraId="0714823D">
      <w:pPr>
        <w:kinsoku/>
        <w:overflowPunct/>
        <w:topLinePunct w:val="0"/>
        <w:autoSpaceDE/>
        <w:autoSpaceDN/>
        <w:bidi w:val="0"/>
        <w:spacing w:line="560" w:lineRule="exact"/>
        <w:ind w:firstLine="480"/>
        <w:sectPr>
          <w:pgSz w:w="11906" w:h="16838"/>
          <w:pgMar w:top="1701" w:right="1418" w:bottom="1418" w:left="1418" w:header="1020" w:footer="1020" w:gutter="0"/>
          <w:pgNumType w:start="1"/>
          <w:cols w:space="425" w:num="1"/>
          <w:docGrid w:linePitch="326" w:charSpace="0"/>
        </w:sectPr>
      </w:pPr>
    </w:p>
    <w:p w14:paraId="7084ED3C">
      <w:pPr>
        <w:pStyle w:val="68"/>
        <w:kinsoku/>
        <w:overflowPunct/>
        <w:topLinePunct w:val="0"/>
        <w:autoSpaceDE/>
        <w:autoSpaceDN/>
        <w:bidi w:val="0"/>
        <w:spacing w:line="560" w:lineRule="exact"/>
      </w:pPr>
      <w:bookmarkStart w:id="36" w:name="_Toc414"/>
      <w:bookmarkStart w:id="37" w:name="_Toc4479_WPSOffice_Level2"/>
      <w:bookmarkStart w:id="38" w:name="_Toc10103"/>
      <w:bookmarkStart w:id="39" w:name="_Toc30450_WPSOffice_Level2"/>
      <w:bookmarkStart w:id="40" w:name="_Toc11870_WPSOffice_Level1"/>
      <w:r>
        <w:t>附录W：三级自检报告</w:t>
      </w:r>
      <w:bookmarkEnd w:id="36"/>
      <w:bookmarkEnd w:id="37"/>
      <w:bookmarkEnd w:id="38"/>
      <w:bookmarkEnd w:id="39"/>
      <w:bookmarkEnd w:id="40"/>
    </w:p>
    <w:p w14:paraId="1C412216">
      <w:pPr>
        <w:pStyle w:val="2"/>
        <w:kinsoku/>
        <w:overflowPunct/>
        <w:topLinePunct w:val="0"/>
        <w:autoSpaceDE/>
        <w:autoSpaceDN/>
        <w:bidi w:val="0"/>
        <w:spacing w:line="560" w:lineRule="exact"/>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三级自检报告</w:t>
      </w:r>
    </w:p>
    <w:p w14:paraId="01104C2A">
      <w:pPr>
        <w:kinsoku/>
        <w:overflowPunct/>
        <w:topLinePunct w:val="0"/>
        <w:autoSpaceDE/>
        <w:autoSpaceDN/>
        <w:bidi w:val="0"/>
        <w:spacing w:line="560" w:lineRule="exact"/>
        <w:ind w:left="0" w:leftChars="0" w:firstLine="0" w:firstLineChars="0"/>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工程名称：                       工程编号： </w:t>
      </w:r>
    </w:p>
    <w:tbl>
      <w:tblPr>
        <w:tblStyle w:val="2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6CF55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vAlign w:val="top"/>
          </w:tcPr>
          <w:p w14:paraId="74841CFD">
            <w:pPr>
              <w:kinsoku/>
              <w:overflowPunct/>
              <w:topLinePunct w:val="0"/>
              <w:autoSpaceDE/>
              <w:autoSpaceDN/>
              <w:bidi w:val="0"/>
              <w:spacing w:line="560" w:lineRule="exact"/>
              <w:ind w:left="0" w:leftChars="0" w:firstLine="0" w:firstLineChars="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1、已具备验收条件：</w:t>
            </w:r>
          </w:p>
          <w:p w14:paraId="2A16011A">
            <w:pPr>
              <w:kinsoku/>
              <w:overflowPunct/>
              <w:topLinePunct w:val="0"/>
              <w:autoSpaceDE/>
              <w:autoSpaceDN/>
              <w:bidi w:val="0"/>
              <w:spacing w:line="560" w:lineRule="exact"/>
              <w:ind w:left="0" w:leftChars="0" w:firstLine="0" w:firstLineChars="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2、申请进行：初步验收、复验、报验（三级）（打√选择）</w:t>
            </w:r>
          </w:p>
          <w:p w14:paraId="52C6FBC1">
            <w:pPr>
              <w:kinsoku/>
              <w:overflowPunct/>
              <w:topLinePunct w:val="0"/>
              <w:autoSpaceDE/>
              <w:autoSpaceDN/>
              <w:bidi w:val="0"/>
              <w:spacing w:line="560" w:lineRule="exact"/>
              <w:ind w:left="0" w:leftChars="0" w:firstLine="0" w:firstLineChars="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3、申请进行验收的时间： </w:t>
            </w:r>
          </w:p>
        </w:tc>
      </w:tr>
      <w:tr w14:paraId="0F711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vAlign w:val="top"/>
          </w:tcPr>
          <w:p w14:paraId="6D46086C">
            <w:pPr>
              <w:kinsoku/>
              <w:overflowPunct/>
              <w:topLinePunct w:val="0"/>
              <w:autoSpaceDE/>
              <w:autoSpaceDN/>
              <w:bidi w:val="0"/>
              <w:spacing w:line="560" w:lineRule="exact"/>
              <w:ind w:left="0" w:leftChars="0" w:firstLine="0" w:firstLineChars="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班组自检发现缺陷条数：   条；已处理缺陷条数：   条。</w:t>
            </w:r>
          </w:p>
          <w:p w14:paraId="6964FE0F">
            <w:pPr>
              <w:kinsoku/>
              <w:overflowPunct/>
              <w:topLinePunct w:val="0"/>
              <w:autoSpaceDE/>
              <w:autoSpaceDN/>
              <w:bidi w:val="0"/>
              <w:spacing w:line="560" w:lineRule="exact"/>
              <w:ind w:left="0" w:leftChars="0" w:firstLine="0" w:firstLineChars="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项目部初检发现缺陷条数：   条；已处理缺陷条数：   条。</w:t>
            </w:r>
          </w:p>
          <w:p w14:paraId="57927AA4">
            <w:pPr>
              <w:kinsoku/>
              <w:overflowPunct/>
              <w:topLinePunct w:val="0"/>
              <w:autoSpaceDE/>
              <w:autoSpaceDN/>
              <w:bidi w:val="0"/>
              <w:spacing w:line="560" w:lineRule="exact"/>
              <w:ind w:left="0" w:leftChars="0" w:firstLine="0" w:firstLineChars="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附：《质量验收缺陷及消缺表》共   页。</w:t>
            </w:r>
          </w:p>
        </w:tc>
      </w:tr>
      <w:tr w14:paraId="2C748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vAlign w:val="top"/>
          </w:tcPr>
          <w:p w14:paraId="63BB5F7D">
            <w:pPr>
              <w:kinsoku/>
              <w:overflowPunct/>
              <w:topLinePunct w:val="0"/>
              <w:autoSpaceDE/>
              <w:autoSpaceDN/>
              <w:bidi w:val="0"/>
              <w:spacing w:line="560" w:lineRule="exact"/>
              <w:ind w:left="0" w:leftChars="0" w:firstLine="0" w:firstLineChars="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施工班组意见：</w:t>
            </w:r>
          </w:p>
          <w:p w14:paraId="57B5EAD0">
            <w:pPr>
              <w:pStyle w:val="2"/>
              <w:kinsoku/>
              <w:overflowPunct/>
              <w:topLinePunct w:val="0"/>
              <w:autoSpaceDE/>
              <w:autoSpaceDN/>
              <w:bidi w:val="0"/>
              <w:spacing w:line="560" w:lineRule="exact"/>
              <w:ind w:left="0" w:leftChars="0" w:firstLine="0" w:firstLineChars="0"/>
              <w:rPr>
                <w:rFonts w:hint="eastAsia"/>
              </w:rPr>
            </w:pPr>
          </w:p>
          <w:p w14:paraId="18136E4C">
            <w:pPr>
              <w:kinsoku/>
              <w:overflowPunct/>
              <w:topLinePunct w:val="0"/>
              <w:autoSpaceDE/>
              <w:autoSpaceDN/>
              <w:bidi w:val="0"/>
              <w:spacing w:line="560" w:lineRule="exact"/>
              <w:ind w:left="0" w:leftChars="0" w:right="480" w:firstLine="0" w:firstLineChars="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检查负责人：                            年    月    日</w:t>
            </w:r>
          </w:p>
        </w:tc>
      </w:tr>
      <w:tr w14:paraId="5301F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vAlign w:val="top"/>
          </w:tcPr>
          <w:p w14:paraId="7F5ADD23">
            <w:pPr>
              <w:kinsoku/>
              <w:overflowPunct/>
              <w:topLinePunct w:val="0"/>
              <w:autoSpaceDE/>
              <w:autoSpaceDN/>
              <w:bidi w:val="0"/>
              <w:spacing w:line="560" w:lineRule="exact"/>
              <w:ind w:left="0" w:leftChars="0" w:firstLine="0" w:firstLineChars="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项目部意见：</w:t>
            </w:r>
          </w:p>
          <w:p w14:paraId="7609B8B3">
            <w:pPr>
              <w:kinsoku/>
              <w:overflowPunct/>
              <w:topLinePunct w:val="0"/>
              <w:autoSpaceDE/>
              <w:autoSpaceDN/>
              <w:bidi w:val="0"/>
              <w:spacing w:line="560" w:lineRule="exact"/>
              <w:ind w:left="0" w:leftChars="0" w:right="840" w:firstLine="0" w:firstLineChars="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（盖章）</w:t>
            </w:r>
          </w:p>
          <w:p w14:paraId="683ADEE0">
            <w:pPr>
              <w:kinsoku/>
              <w:overflowPunct/>
              <w:topLinePunct w:val="0"/>
              <w:autoSpaceDE/>
              <w:autoSpaceDN/>
              <w:bidi w:val="0"/>
              <w:spacing w:line="560" w:lineRule="exact"/>
              <w:ind w:left="0" w:leftChars="0" w:right="840" w:firstLine="0" w:firstLineChars="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检查负责人：                             年    月    日</w:t>
            </w:r>
          </w:p>
        </w:tc>
      </w:tr>
      <w:tr w14:paraId="359D1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vAlign w:val="top"/>
          </w:tcPr>
          <w:p w14:paraId="63DB3D4B">
            <w:pPr>
              <w:kinsoku/>
              <w:overflowPunct/>
              <w:topLinePunct w:val="0"/>
              <w:autoSpaceDE/>
              <w:autoSpaceDN/>
              <w:bidi w:val="0"/>
              <w:spacing w:line="560" w:lineRule="exact"/>
              <w:ind w:left="0" w:leftChars="0" w:firstLine="0" w:firstLineChars="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公司意见：经公司验收，该工程可以/不可以组织正式验收                                                       （盖章）</w:t>
            </w:r>
          </w:p>
          <w:p w14:paraId="5DA9A75C">
            <w:pPr>
              <w:kinsoku/>
              <w:overflowPunct/>
              <w:topLinePunct w:val="0"/>
              <w:autoSpaceDE/>
              <w:autoSpaceDN/>
              <w:bidi w:val="0"/>
              <w:spacing w:line="560" w:lineRule="exact"/>
              <w:ind w:right="48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检查负责人：                                            年    月    日</w:t>
            </w:r>
          </w:p>
        </w:tc>
      </w:tr>
    </w:tbl>
    <w:p w14:paraId="1CE789F6">
      <w:pPr>
        <w:pStyle w:val="2"/>
        <w:kinsoku/>
        <w:overflowPunct/>
        <w:topLinePunct w:val="0"/>
        <w:autoSpaceDE/>
        <w:autoSpaceDN/>
        <w:bidi w:val="0"/>
        <w:spacing w:line="560" w:lineRule="exact"/>
        <w:rPr>
          <w:rFonts w:ascii="Times New Roman" w:hAnsi="Times New Roman" w:eastAsia="宋体" w:cs="Times New Roman"/>
          <w:color w:val="auto"/>
          <w:sz w:val="24"/>
          <w:szCs w:val="24"/>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ascii="Times New Roman" w:hAnsi="Times New Roman" w:eastAsia="宋体" w:cs="Times New Roman"/>
          <w:color w:val="auto"/>
          <w:sz w:val="24"/>
          <w:szCs w:val="24"/>
          <w:highlight w:val="none"/>
        </w:rPr>
        <w:t>本表一式三份，公司、项目部和班组</w:t>
      </w:r>
    </w:p>
    <w:p w14:paraId="7AA79D9D">
      <w:pPr>
        <w:pStyle w:val="68"/>
        <w:pageBreakBefore/>
        <w:kinsoku/>
        <w:overflowPunct/>
        <w:topLinePunct w:val="0"/>
        <w:autoSpaceDE/>
        <w:autoSpaceDN/>
        <w:bidi w:val="0"/>
        <w:spacing w:line="560" w:lineRule="exact"/>
      </w:pPr>
      <w:bookmarkStart w:id="41" w:name="_Toc16815"/>
      <w:bookmarkStart w:id="42" w:name="_Toc11949_WPSOffice_Level1"/>
      <w:bookmarkStart w:id="43" w:name="_Toc16927_WPSOffice_Level2"/>
      <w:bookmarkStart w:id="44" w:name="_Toc20190_WPSOffice_Level2"/>
      <w:bookmarkStart w:id="45" w:name="_Toc29362"/>
      <w:bookmarkStart w:id="46" w:name="_Toc392539116"/>
      <w:bookmarkStart w:id="47" w:name="_Toc356847701"/>
      <w:r>
        <w:t>附录X：工程验收缺陷及消缺表</w:t>
      </w:r>
      <w:bookmarkEnd w:id="41"/>
      <w:bookmarkEnd w:id="42"/>
      <w:bookmarkEnd w:id="43"/>
      <w:bookmarkEnd w:id="44"/>
      <w:bookmarkEnd w:id="45"/>
    </w:p>
    <w:p w14:paraId="493A147A">
      <w:pPr>
        <w:pStyle w:val="3"/>
        <w:kinsoku/>
        <w:overflowPunct/>
        <w:topLinePunct w:val="0"/>
        <w:autoSpaceDE/>
        <w:autoSpaceDN/>
        <w:bidi w:val="0"/>
        <w:spacing w:line="560" w:lineRule="exact"/>
      </w:pPr>
      <w:bookmarkStart w:id="48" w:name="_Toc1523_WPSOffice_Level1"/>
      <w:bookmarkStart w:id="49" w:name="_Toc24745_WPSOffice_Level1"/>
      <w:bookmarkStart w:id="50" w:name="_Toc26263_WPSOffice_Level1"/>
      <w:r>
        <w:t>工程验收缺陷及消缺表</w:t>
      </w:r>
      <w:bookmarkEnd w:id="48"/>
      <w:bookmarkEnd w:id="49"/>
      <w:bookmarkEnd w:id="50"/>
    </w:p>
    <w:tbl>
      <w:tblPr>
        <w:tblStyle w:val="25"/>
        <w:tblW w:w="13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0"/>
        <w:gridCol w:w="6102"/>
        <w:gridCol w:w="1482"/>
        <w:gridCol w:w="331"/>
        <w:gridCol w:w="1482"/>
        <w:gridCol w:w="329"/>
        <w:gridCol w:w="1153"/>
        <w:gridCol w:w="1408"/>
      </w:tblGrid>
      <w:tr w14:paraId="1D254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1250" w:type="dxa"/>
            <w:vAlign w:val="center"/>
          </w:tcPr>
          <w:p w14:paraId="6D552A50">
            <w:pPr>
              <w:kinsoku/>
              <w:overflowPunct/>
              <w:topLinePunct w:val="0"/>
              <w:autoSpaceDE/>
              <w:autoSpaceDN/>
              <w:bidi w:val="0"/>
              <w:spacing w:line="560" w:lineRule="exact"/>
              <w:ind w:left="0" w:leftChars="0" w:firstLine="0" w:firstLineChars="0"/>
              <w:jc w:val="both"/>
              <w:rPr>
                <w:rFonts w:hint="eastAsia" w:ascii="宋体" w:hAnsi="宋体"/>
                <w:b/>
                <w:color w:val="auto"/>
                <w:highlight w:val="none"/>
              </w:rPr>
            </w:pPr>
            <w:r>
              <w:rPr>
                <w:rFonts w:hint="eastAsia" w:ascii="宋体" w:hAnsi="宋体"/>
                <w:b/>
                <w:color w:val="auto"/>
                <w:highlight w:val="none"/>
              </w:rPr>
              <w:t>工程名称</w:t>
            </w:r>
          </w:p>
        </w:tc>
        <w:tc>
          <w:tcPr>
            <w:tcW w:w="6102" w:type="dxa"/>
            <w:vAlign w:val="center"/>
          </w:tcPr>
          <w:p w14:paraId="4B3E2A2A">
            <w:pPr>
              <w:kinsoku/>
              <w:overflowPunct/>
              <w:topLinePunct w:val="0"/>
              <w:autoSpaceDE/>
              <w:autoSpaceDN/>
              <w:bidi w:val="0"/>
              <w:spacing w:line="560" w:lineRule="exact"/>
              <w:rPr>
                <w:rFonts w:hint="eastAsia" w:ascii="宋体" w:hAnsi="宋体"/>
                <w:color w:val="auto"/>
                <w:highlight w:val="none"/>
              </w:rPr>
            </w:pPr>
          </w:p>
        </w:tc>
        <w:tc>
          <w:tcPr>
            <w:tcW w:w="1482" w:type="dxa"/>
            <w:vAlign w:val="center"/>
          </w:tcPr>
          <w:p w14:paraId="658AD7DE">
            <w:pPr>
              <w:kinsoku/>
              <w:overflowPunct/>
              <w:topLinePunct w:val="0"/>
              <w:autoSpaceDE/>
              <w:autoSpaceDN/>
              <w:bidi w:val="0"/>
              <w:spacing w:line="560" w:lineRule="exact"/>
              <w:ind w:left="0" w:leftChars="0" w:firstLine="0" w:firstLineChars="0"/>
              <w:jc w:val="both"/>
              <w:rPr>
                <w:rFonts w:hint="eastAsia" w:ascii="宋体" w:hAnsi="宋体"/>
                <w:b/>
                <w:color w:val="auto"/>
                <w:highlight w:val="none"/>
              </w:rPr>
            </w:pPr>
            <w:r>
              <w:rPr>
                <w:rFonts w:hint="eastAsia" w:ascii="宋体" w:hAnsi="宋体"/>
                <w:b/>
                <w:color w:val="auto"/>
                <w:highlight w:val="none"/>
              </w:rPr>
              <w:t>验收时间</w:t>
            </w:r>
          </w:p>
        </w:tc>
        <w:tc>
          <w:tcPr>
            <w:tcW w:w="2142" w:type="dxa"/>
            <w:gridSpan w:val="3"/>
            <w:vAlign w:val="center"/>
          </w:tcPr>
          <w:p w14:paraId="446AF57E">
            <w:pPr>
              <w:kinsoku/>
              <w:overflowPunct/>
              <w:topLinePunct w:val="0"/>
              <w:autoSpaceDE/>
              <w:autoSpaceDN/>
              <w:bidi w:val="0"/>
              <w:spacing w:line="560" w:lineRule="exact"/>
              <w:jc w:val="center"/>
              <w:rPr>
                <w:rFonts w:hint="eastAsia" w:ascii="宋体" w:hAnsi="宋体"/>
                <w:b/>
                <w:color w:val="auto"/>
                <w:highlight w:val="none"/>
              </w:rPr>
            </w:pPr>
          </w:p>
        </w:tc>
        <w:tc>
          <w:tcPr>
            <w:tcW w:w="2561" w:type="dxa"/>
            <w:gridSpan w:val="2"/>
            <w:vAlign w:val="center"/>
          </w:tcPr>
          <w:p w14:paraId="3FBCE92D">
            <w:pPr>
              <w:kinsoku/>
              <w:overflowPunct/>
              <w:topLinePunct w:val="0"/>
              <w:autoSpaceDE/>
              <w:autoSpaceDN/>
              <w:bidi w:val="0"/>
              <w:spacing w:line="560" w:lineRule="exact"/>
              <w:ind w:left="0" w:leftChars="0" w:firstLine="0" w:firstLineChars="0"/>
              <w:jc w:val="both"/>
              <w:rPr>
                <w:rFonts w:hint="eastAsia" w:ascii="宋体" w:hAnsi="宋体"/>
                <w:b/>
                <w:color w:val="auto"/>
                <w:highlight w:val="none"/>
              </w:rPr>
            </w:pPr>
            <w:r>
              <w:rPr>
                <w:rFonts w:hint="eastAsia" w:ascii="宋体" w:hAnsi="宋体"/>
                <w:b/>
                <w:color w:val="auto"/>
                <w:highlight w:val="none"/>
              </w:rPr>
              <w:t>页数：第   页，共  页</w:t>
            </w:r>
          </w:p>
        </w:tc>
      </w:tr>
      <w:tr w14:paraId="63762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1250" w:type="dxa"/>
            <w:vAlign w:val="center"/>
          </w:tcPr>
          <w:p w14:paraId="79248F41">
            <w:pPr>
              <w:kinsoku/>
              <w:overflowPunct/>
              <w:topLinePunct w:val="0"/>
              <w:autoSpaceDE/>
              <w:autoSpaceDN/>
              <w:bidi w:val="0"/>
              <w:spacing w:line="560" w:lineRule="exact"/>
              <w:ind w:left="0" w:leftChars="0" w:firstLine="0" w:firstLineChars="0"/>
              <w:rPr>
                <w:rFonts w:hint="eastAsia" w:ascii="宋体" w:hAnsi="宋体"/>
                <w:b/>
                <w:color w:val="auto"/>
                <w:highlight w:val="none"/>
              </w:rPr>
            </w:pPr>
            <w:r>
              <w:rPr>
                <w:rFonts w:hint="eastAsia" w:ascii="宋体" w:hAnsi="宋体"/>
                <w:b/>
                <w:color w:val="auto"/>
                <w:highlight w:val="none"/>
              </w:rPr>
              <w:t>施工单位</w:t>
            </w:r>
          </w:p>
        </w:tc>
        <w:tc>
          <w:tcPr>
            <w:tcW w:w="6102" w:type="dxa"/>
            <w:vAlign w:val="center"/>
          </w:tcPr>
          <w:p w14:paraId="272A1757">
            <w:pPr>
              <w:kinsoku/>
              <w:overflowPunct/>
              <w:topLinePunct w:val="0"/>
              <w:autoSpaceDE/>
              <w:autoSpaceDN/>
              <w:bidi w:val="0"/>
              <w:spacing w:line="560" w:lineRule="exact"/>
              <w:rPr>
                <w:rFonts w:hint="eastAsia" w:ascii="宋体" w:hAnsi="宋体"/>
                <w:b/>
                <w:color w:val="auto"/>
                <w:highlight w:val="none"/>
              </w:rPr>
            </w:pPr>
          </w:p>
        </w:tc>
        <w:tc>
          <w:tcPr>
            <w:tcW w:w="6185" w:type="dxa"/>
            <w:gridSpan w:val="6"/>
            <w:vAlign w:val="center"/>
          </w:tcPr>
          <w:p w14:paraId="7C45A255">
            <w:pPr>
              <w:kinsoku/>
              <w:overflowPunct/>
              <w:topLinePunct w:val="0"/>
              <w:autoSpaceDE/>
              <w:autoSpaceDN/>
              <w:bidi w:val="0"/>
              <w:spacing w:line="560" w:lineRule="exact"/>
              <w:ind w:left="0" w:leftChars="0" w:firstLine="0" w:firstLineChars="0"/>
              <w:rPr>
                <w:rFonts w:hint="eastAsia" w:ascii="宋体" w:hAnsi="宋体"/>
                <w:b/>
                <w:color w:val="auto"/>
                <w:highlight w:val="none"/>
              </w:rPr>
            </w:pPr>
            <w:r>
              <w:rPr>
                <w:rFonts w:hint="eastAsia" w:ascii="宋体" w:hAnsi="宋体"/>
                <w:b/>
                <w:color w:val="auto"/>
                <w:highlight w:val="none"/>
              </w:rPr>
              <w:t>部门级别： 公司级； 部门级； 班组级（或项目部级）。</w:t>
            </w:r>
          </w:p>
        </w:tc>
      </w:tr>
      <w:tr w14:paraId="3F039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1250" w:type="dxa"/>
            <w:vAlign w:val="center"/>
          </w:tcPr>
          <w:p w14:paraId="455596C4">
            <w:pPr>
              <w:kinsoku/>
              <w:overflowPunct/>
              <w:topLinePunct w:val="0"/>
              <w:autoSpaceDE/>
              <w:autoSpaceDN/>
              <w:bidi w:val="0"/>
              <w:spacing w:line="560" w:lineRule="exact"/>
              <w:ind w:left="0" w:leftChars="0" w:firstLine="0" w:firstLineChars="0"/>
              <w:jc w:val="both"/>
              <w:rPr>
                <w:rFonts w:hint="eastAsia" w:ascii="宋体" w:hAnsi="宋体"/>
                <w:b/>
                <w:color w:val="auto"/>
                <w:highlight w:val="none"/>
              </w:rPr>
            </w:pPr>
            <w:r>
              <w:rPr>
                <w:rFonts w:hint="eastAsia" w:ascii="宋体" w:hAnsi="宋体"/>
                <w:b/>
                <w:color w:val="auto"/>
                <w:highlight w:val="none"/>
              </w:rPr>
              <w:t>序号</w:t>
            </w:r>
          </w:p>
        </w:tc>
        <w:tc>
          <w:tcPr>
            <w:tcW w:w="6102" w:type="dxa"/>
            <w:vAlign w:val="center"/>
          </w:tcPr>
          <w:p w14:paraId="28C64852">
            <w:pPr>
              <w:kinsoku/>
              <w:overflowPunct/>
              <w:topLinePunct w:val="0"/>
              <w:autoSpaceDE/>
              <w:autoSpaceDN/>
              <w:bidi w:val="0"/>
              <w:spacing w:line="560" w:lineRule="exact"/>
              <w:jc w:val="center"/>
              <w:rPr>
                <w:rFonts w:hint="eastAsia" w:ascii="宋体" w:hAnsi="宋体"/>
                <w:b/>
                <w:color w:val="auto"/>
                <w:highlight w:val="none"/>
              </w:rPr>
            </w:pPr>
            <w:r>
              <w:rPr>
                <w:rFonts w:hint="eastAsia" w:ascii="宋体" w:hAnsi="宋体"/>
                <w:b/>
                <w:color w:val="auto"/>
                <w:highlight w:val="none"/>
              </w:rPr>
              <w:t>发现存在缺陷情况</w:t>
            </w:r>
          </w:p>
        </w:tc>
        <w:tc>
          <w:tcPr>
            <w:tcW w:w="1813" w:type="dxa"/>
            <w:gridSpan w:val="2"/>
            <w:vAlign w:val="center"/>
          </w:tcPr>
          <w:p w14:paraId="564F46CB">
            <w:pPr>
              <w:kinsoku/>
              <w:overflowPunct/>
              <w:topLinePunct w:val="0"/>
              <w:autoSpaceDE/>
              <w:autoSpaceDN/>
              <w:bidi w:val="0"/>
              <w:spacing w:line="560" w:lineRule="exact"/>
              <w:ind w:left="0" w:leftChars="0" w:firstLine="0" w:firstLineChars="0"/>
              <w:jc w:val="both"/>
              <w:rPr>
                <w:rFonts w:hint="eastAsia" w:ascii="宋体" w:hAnsi="宋体"/>
                <w:b/>
                <w:color w:val="auto"/>
                <w:highlight w:val="none"/>
              </w:rPr>
            </w:pPr>
            <w:r>
              <w:rPr>
                <w:rFonts w:hint="eastAsia" w:ascii="宋体" w:hAnsi="宋体"/>
                <w:b/>
                <w:color w:val="auto"/>
                <w:highlight w:val="none"/>
              </w:rPr>
              <w:t>验收人员</w:t>
            </w:r>
          </w:p>
          <w:p w14:paraId="32A55544">
            <w:pPr>
              <w:kinsoku/>
              <w:overflowPunct/>
              <w:topLinePunct w:val="0"/>
              <w:autoSpaceDE/>
              <w:autoSpaceDN/>
              <w:bidi w:val="0"/>
              <w:spacing w:line="560" w:lineRule="exact"/>
              <w:ind w:left="0" w:leftChars="0" w:firstLine="0" w:firstLineChars="0"/>
              <w:jc w:val="both"/>
              <w:rPr>
                <w:rFonts w:hint="eastAsia" w:ascii="宋体" w:hAnsi="宋体"/>
                <w:b/>
                <w:color w:val="auto"/>
                <w:highlight w:val="none"/>
              </w:rPr>
            </w:pPr>
            <w:r>
              <w:rPr>
                <w:rFonts w:hint="eastAsia" w:ascii="宋体" w:hAnsi="宋体"/>
                <w:b/>
                <w:color w:val="auto"/>
                <w:highlight w:val="none"/>
              </w:rPr>
              <w:t>（含监理）</w:t>
            </w:r>
          </w:p>
        </w:tc>
        <w:tc>
          <w:tcPr>
            <w:tcW w:w="1482" w:type="dxa"/>
            <w:vAlign w:val="center"/>
          </w:tcPr>
          <w:p w14:paraId="72957D77">
            <w:pPr>
              <w:kinsoku/>
              <w:overflowPunct/>
              <w:topLinePunct w:val="0"/>
              <w:autoSpaceDE/>
              <w:autoSpaceDN/>
              <w:bidi w:val="0"/>
              <w:spacing w:line="560" w:lineRule="exact"/>
              <w:ind w:left="0" w:leftChars="0" w:firstLine="0" w:firstLineChars="0"/>
              <w:jc w:val="both"/>
              <w:rPr>
                <w:rFonts w:hint="eastAsia" w:ascii="宋体" w:hAnsi="宋体"/>
                <w:b/>
                <w:color w:val="auto"/>
                <w:highlight w:val="none"/>
              </w:rPr>
            </w:pPr>
            <w:r>
              <w:rPr>
                <w:rFonts w:hint="eastAsia" w:ascii="宋体" w:hAnsi="宋体"/>
                <w:b/>
                <w:color w:val="auto"/>
                <w:highlight w:val="none"/>
              </w:rPr>
              <w:t>复检人员</w:t>
            </w:r>
          </w:p>
        </w:tc>
        <w:tc>
          <w:tcPr>
            <w:tcW w:w="1482" w:type="dxa"/>
            <w:gridSpan w:val="2"/>
            <w:vAlign w:val="center"/>
          </w:tcPr>
          <w:p w14:paraId="5E47D548">
            <w:pPr>
              <w:kinsoku/>
              <w:overflowPunct/>
              <w:topLinePunct w:val="0"/>
              <w:autoSpaceDE/>
              <w:autoSpaceDN/>
              <w:bidi w:val="0"/>
              <w:spacing w:line="560" w:lineRule="exact"/>
              <w:ind w:left="0" w:leftChars="0" w:firstLine="0" w:firstLineChars="0"/>
              <w:jc w:val="both"/>
              <w:rPr>
                <w:rFonts w:hint="eastAsia" w:ascii="宋体" w:hAnsi="宋体"/>
                <w:b/>
                <w:color w:val="auto"/>
                <w:highlight w:val="none"/>
              </w:rPr>
            </w:pPr>
            <w:r>
              <w:rPr>
                <w:rFonts w:hint="eastAsia" w:ascii="宋体" w:hAnsi="宋体"/>
                <w:b/>
                <w:color w:val="auto"/>
                <w:highlight w:val="none"/>
              </w:rPr>
              <w:t>复检情况</w:t>
            </w:r>
          </w:p>
        </w:tc>
        <w:tc>
          <w:tcPr>
            <w:tcW w:w="1408" w:type="dxa"/>
            <w:vAlign w:val="center"/>
          </w:tcPr>
          <w:p w14:paraId="5118CD7C">
            <w:pPr>
              <w:kinsoku/>
              <w:overflowPunct/>
              <w:topLinePunct w:val="0"/>
              <w:autoSpaceDE/>
              <w:autoSpaceDN/>
              <w:bidi w:val="0"/>
              <w:spacing w:line="560" w:lineRule="exact"/>
              <w:ind w:left="0" w:leftChars="0" w:firstLine="0" w:firstLineChars="0"/>
              <w:jc w:val="both"/>
              <w:rPr>
                <w:rFonts w:hint="eastAsia" w:ascii="宋体" w:hAnsi="宋体"/>
                <w:b/>
                <w:color w:val="auto"/>
                <w:highlight w:val="none"/>
              </w:rPr>
            </w:pPr>
            <w:r>
              <w:rPr>
                <w:rFonts w:hint="eastAsia" w:ascii="宋体" w:hAnsi="宋体"/>
                <w:b/>
                <w:color w:val="auto"/>
                <w:highlight w:val="none"/>
              </w:rPr>
              <w:t>结果</w:t>
            </w:r>
          </w:p>
        </w:tc>
      </w:tr>
      <w:tr w14:paraId="031D8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jc w:val="center"/>
        </w:trPr>
        <w:tc>
          <w:tcPr>
            <w:tcW w:w="1250" w:type="dxa"/>
            <w:vAlign w:val="center"/>
          </w:tcPr>
          <w:p w14:paraId="2E576C74">
            <w:pPr>
              <w:kinsoku/>
              <w:overflowPunct/>
              <w:topLinePunct w:val="0"/>
              <w:autoSpaceDE/>
              <w:autoSpaceDN/>
              <w:bidi w:val="0"/>
              <w:spacing w:line="560" w:lineRule="exact"/>
              <w:ind w:left="0" w:leftChars="0" w:firstLine="0" w:firstLineChars="0"/>
              <w:jc w:val="both"/>
              <w:rPr>
                <w:rFonts w:hint="eastAsia" w:ascii="宋体" w:hAnsi="宋体"/>
                <w:color w:val="auto"/>
                <w:highlight w:val="none"/>
              </w:rPr>
            </w:pPr>
            <w:r>
              <w:rPr>
                <w:rFonts w:hint="eastAsia" w:ascii="宋体" w:hAnsi="宋体"/>
                <w:color w:val="auto"/>
                <w:highlight w:val="none"/>
              </w:rPr>
              <w:t>1</w:t>
            </w:r>
          </w:p>
        </w:tc>
        <w:tc>
          <w:tcPr>
            <w:tcW w:w="6102" w:type="dxa"/>
            <w:vAlign w:val="center"/>
          </w:tcPr>
          <w:p w14:paraId="7BADA69D">
            <w:pPr>
              <w:tabs>
                <w:tab w:val="left" w:pos="600"/>
                <w:tab w:val="center" w:pos="990"/>
              </w:tabs>
              <w:kinsoku/>
              <w:overflowPunct/>
              <w:topLinePunct w:val="0"/>
              <w:autoSpaceDE/>
              <w:autoSpaceDN/>
              <w:bidi w:val="0"/>
              <w:spacing w:line="560" w:lineRule="exact"/>
              <w:jc w:val="center"/>
              <w:rPr>
                <w:rFonts w:ascii="宋体" w:hAnsi="宋体"/>
                <w:color w:val="auto"/>
                <w:highlight w:val="none"/>
              </w:rPr>
            </w:pPr>
          </w:p>
        </w:tc>
        <w:tc>
          <w:tcPr>
            <w:tcW w:w="1813" w:type="dxa"/>
            <w:gridSpan w:val="2"/>
            <w:vAlign w:val="center"/>
          </w:tcPr>
          <w:p w14:paraId="491BDF82">
            <w:pPr>
              <w:kinsoku/>
              <w:overflowPunct/>
              <w:topLinePunct w:val="0"/>
              <w:autoSpaceDE/>
              <w:autoSpaceDN/>
              <w:bidi w:val="0"/>
              <w:spacing w:line="560" w:lineRule="exact"/>
              <w:jc w:val="center"/>
              <w:rPr>
                <w:rFonts w:hint="eastAsia" w:ascii="宋体" w:hAnsi="宋体"/>
                <w:color w:val="auto"/>
                <w:highlight w:val="none"/>
              </w:rPr>
            </w:pPr>
          </w:p>
        </w:tc>
        <w:tc>
          <w:tcPr>
            <w:tcW w:w="1482" w:type="dxa"/>
            <w:vAlign w:val="center"/>
          </w:tcPr>
          <w:p w14:paraId="5D3CAF16">
            <w:pPr>
              <w:kinsoku/>
              <w:overflowPunct/>
              <w:topLinePunct w:val="0"/>
              <w:autoSpaceDE/>
              <w:autoSpaceDN/>
              <w:bidi w:val="0"/>
              <w:spacing w:line="560" w:lineRule="exact"/>
              <w:jc w:val="center"/>
              <w:rPr>
                <w:rFonts w:hint="eastAsia" w:ascii="宋体" w:hAnsi="宋体"/>
                <w:color w:val="auto"/>
                <w:highlight w:val="none"/>
              </w:rPr>
            </w:pPr>
          </w:p>
        </w:tc>
        <w:tc>
          <w:tcPr>
            <w:tcW w:w="1482" w:type="dxa"/>
            <w:gridSpan w:val="2"/>
            <w:vAlign w:val="center"/>
          </w:tcPr>
          <w:p w14:paraId="79967632">
            <w:pPr>
              <w:kinsoku/>
              <w:overflowPunct/>
              <w:topLinePunct w:val="0"/>
              <w:autoSpaceDE/>
              <w:autoSpaceDN/>
              <w:bidi w:val="0"/>
              <w:spacing w:line="560" w:lineRule="exact"/>
              <w:jc w:val="center"/>
              <w:rPr>
                <w:rFonts w:hint="eastAsia" w:ascii="宋体" w:hAnsi="宋体"/>
                <w:color w:val="auto"/>
                <w:highlight w:val="none"/>
              </w:rPr>
            </w:pPr>
          </w:p>
        </w:tc>
        <w:tc>
          <w:tcPr>
            <w:tcW w:w="1408" w:type="dxa"/>
            <w:vAlign w:val="center"/>
          </w:tcPr>
          <w:p w14:paraId="264D7323">
            <w:pPr>
              <w:kinsoku/>
              <w:overflowPunct/>
              <w:topLinePunct w:val="0"/>
              <w:autoSpaceDE/>
              <w:autoSpaceDN/>
              <w:bidi w:val="0"/>
              <w:spacing w:line="560" w:lineRule="exact"/>
              <w:jc w:val="center"/>
              <w:rPr>
                <w:rFonts w:hint="eastAsia" w:ascii="宋体" w:hAnsi="宋体"/>
                <w:color w:val="auto"/>
                <w:highlight w:val="none"/>
              </w:rPr>
            </w:pPr>
          </w:p>
        </w:tc>
      </w:tr>
      <w:tr w14:paraId="482F5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250" w:type="dxa"/>
            <w:vAlign w:val="center"/>
          </w:tcPr>
          <w:p w14:paraId="7A158E9A">
            <w:pPr>
              <w:kinsoku/>
              <w:overflowPunct/>
              <w:topLinePunct w:val="0"/>
              <w:autoSpaceDE/>
              <w:autoSpaceDN/>
              <w:bidi w:val="0"/>
              <w:spacing w:line="560" w:lineRule="exact"/>
              <w:ind w:left="0" w:leftChars="0" w:firstLine="0" w:firstLineChars="0"/>
              <w:jc w:val="both"/>
              <w:rPr>
                <w:rFonts w:hint="eastAsia" w:ascii="宋体" w:hAnsi="宋体"/>
                <w:color w:val="auto"/>
                <w:highlight w:val="none"/>
              </w:rPr>
            </w:pPr>
            <w:r>
              <w:rPr>
                <w:rFonts w:hint="eastAsia" w:ascii="宋体" w:hAnsi="宋体"/>
                <w:color w:val="auto"/>
                <w:highlight w:val="none"/>
              </w:rPr>
              <w:t>2</w:t>
            </w:r>
          </w:p>
        </w:tc>
        <w:tc>
          <w:tcPr>
            <w:tcW w:w="6102" w:type="dxa"/>
            <w:vAlign w:val="center"/>
          </w:tcPr>
          <w:p w14:paraId="472192E4">
            <w:pPr>
              <w:kinsoku/>
              <w:overflowPunct/>
              <w:topLinePunct w:val="0"/>
              <w:autoSpaceDE/>
              <w:autoSpaceDN/>
              <w:bidi w:val="0"/>
              <w:spacing w:line="560" w:lineRule="exact"/>
              <w:jc w:val="center"/>
              <w:rPr>
                <w:rFonts w:ascii="宋体" w:hAnsi="宋体"/>
                <w:color w:val="auto"/>
                <w:highlight w:val="none"/>
              </w:rPr>
            </w:pPr>
          </w:p>
        </w:tc>
        <w:tc>
          <w:tcPr>
            <w:tcW w:w="1813" w:type="dxa"/>
            <w:gridSpan w:val="2"/>
            <w:vAlign w:val="center"/>
          </w:tcPr>
          <w:p w14:paraId="79DD42C9">
            <w:pPr>
              <w:kinsoku/>
              <w:overflowPunct/>
              <w:topLinePunct w:val="0"/>
              <w:autoSpaceDE/>
              <w:autoSpaceDN/>
              <w:bidi w:val="0"/>
              <w:spacing w:line="560" w:lineRule="exact"/>
              <w:jc w:val="center"/>
              <w:rPr>
                <w:rFonts w:hint="eastAsia" w:ascii="宋体" w:hAnsi="宋体"/>
                <w:color w:val="auto"/>
                <w:highlight w:val="none"/>
              </w:rPr>
            </w:pPr>
          </w:p>
        </w:tc>
        <w:tc>
          <w:tcPr>
            <w:tcW w:w="1482" w:type="dxa"/>
            <w:vAlign w:val="center"/>
          </w:tcPr>
          <w:p w14:paraId="4223E9EB">
            <w:pPr>
              <w:kinsoku/>
              <w:overflowPunct/>
              <w:topLinePunct w:val="0"/>
              <w:autoSpaceDE/>
              <w:autoSpaceDN/>
              <w:bidi w:val="0"/>
              <w:spacing w:line="560" w:lineRule="exact"/>
              <w:jc w:val="center"/>
              <w:rPr>
                <w:rFonts w:hint="eastAsia" w:ascii="宋体" w:hAnsi="宋体"/>
                <w:color w:val="auto"/>
                <w:highlight w:val="none"/>
              </w:rPr>
            </w:pPr>
          </w:p>
        </w:tc>
        <w:tc>
          <w:tcPr>
            <w:tcW w:w="1482" w:type="dxa"/>
            <w:gridSpan w:val="2"/>
            <w:vAlign w:val="center"/>
          </w:tcPr>
          <w:p w14:paraId="404F3099">
            <w:pPr>
              <w:kinsoku/>
              <w:overflowPunct/>
              <w:topLinePunct w:val="0"/>
              <w:autoSpaceDE/>
              <w:autoSpaceDN/>
              <w:bidi w:val="0"/>
              <w:spacing w:line="560" w:lineRule="exact"/>
              <w:jc w:val="center"/>
              <w:rPr>
                <w:rFonts w:hint="eastAsia" w:ascii="宋体" w:hAnsi="宋体"/>
                <w:color w:val="auto"/>
                <w:highlight w:val="none"/>
              </w:rPr>
            </w:pPr>
          </w:p>
        </w:tc>
        <w:tc>
          <w:tcPr>
            <w:tcW w:w="1408" w:type="dxa"/>
            <w:vAlign w:val="center"/>
          </w:tcPr>
          <w:p w14:paraId="257597FD">
            <w:pPr>
              <w:kinsoku/>
              <w:overflowPunct/>
              <w:topLinePunct w:val="0"/>
              <w:autoSpaceDE/>
              <w:autoSpaceDN/>
              <w:bidi w:val="0"/>
              <w:spacing w:line="560" w:lineRule="exact"/>
              <w:jc w:val="center"/>
              <w:rPr>
                <w:rFonts w:hint="eastAsia" w:ascii="宋体" w:hAnsi="宋体"/>
                <w:color w:val="auto"/>
                <w:highlight w:val="none"/>
              </w:rPr>
            </w:pPr>
          </w:p>
        </w:tc>
      </w:tr>
      <w:tr w14:paraId="29F2D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1250" w:type="dxa"/>
            <w:vAlign w:val="center"/>
          </w:tcPr>
          <w:p w14:paraId="5B715A48">
            <w:pPr>
              <w:kinsoku/>
              <w:overflowPunct/>
              <w:topLinePunct w:val="0"/>
              <w:autoSpaceDE/>
              <w:autoSpaceDN/>
              <w:bidi w:val="0"/>
              <w:spacing w:line="560" w:lineRule="exact"/>
              <w:ind w:left="0" w:leftChars="0" w:firstLine="0" w:firstLineChars="0"/>
              <w:jc w:val="both"/>
              <w:rPr>
                <w:rFonts w:hint="eastAsia" w:ascii="宋体" w:hAnsi="宋体"/>
                <w:color w:val="auto"/>
                <w:highlight w:val="none"/>
              </w:rPr>
            </w:pPr>
            <w:r>
              <w:rPr>
                <w:rFonts w:hint="eastAsia" w:ascii="宋体" w:hAnsi="宋体"/>
                <w:color w:val="auto"/>
                <w:highlight w:val="none"/>
              </w:rPr>
              <w:t>3</w:t>
            </w:r>
          </w:p>
        </w:tc>
        <w:tc>
          <w:tcPr>
            <w:tcW w:w="6102" w:type="dxa"/>
            <w:vAlign w:val="center"/>
          </w:tcPr>
          <w:p w14:paraId="44BC430F">
            <w:pPr>
              <w:kinsoku/>
              <w:overflowPunct/>
              <w:topLinePunct w:val="0"/>
              <w:autoSpaceDE/>
              <w:autoSpaceDN/>
              <w:bidi w:val="0"/>
              <w:spacing w:line="560" w:lineRule="exact"/>
              <w:jc w:val="center"/>
              <w:rPr>
                <w:rFonts w:ascii="宋体" w:hAnsi="宋体"/>
                <w:color w:val="auto"/>
                <w:highlight w:val="none"/>
              </w:rPr>
            </w:pPr>
          </w:p>
        </w:tc>
        <w:tc>
          <w:tcPr>
            <w:tcW w:w="1813" w:type="dxa"/>
            <w:gridSpan w:val="2"/>
            <w:vAlign w:val="center"/>
          </w:tcPr>
          <w:p w14:paraId="4260ED6A">
            <w:pPr>
              <w:kinsoku/>
              <w:overflowPunct/>
              <w:topLinePunct w:val="0"/>
              <w:autoSpaceDE/>
              <w:autoSpaceDN/>
              <w:bidi w:val="0"/>
              <w:spacing w:line="560" w:lineRule="exact"/>
              <w:jc w:val="center"/>
              <w:rPr>
                <w:rFonts w:hint="eastAsia" w:ascii="宋体" w:hAnsi="宋体"/>
                <w:color w:val="auto"/>
                <w:highlight w:val="none"/>
              </w:rPr>
            </w:pPr>
          </w:p>
        </w:tc>
        <w:tc>
          <w:tcPr>
            <w:tcW w:w="1482" w:type="dxa"/>
            <w:vAlign w:val="center"/>
          </w:tcPr>
          <w:p w14:paraId="5B47B7C3">
            <w:pPr>
              <w:kinsoku/>
              <w:overflowPunct/>
              <w:topLinePunct w:val="0"/>
              <w:autoSpaceDE/>
              <w:autoSpaceDN/>
              <w:bidi w:val="0"/>
              <w:spacing w:line="560" w:lineRule="exact"/>
              <w:jc w:val="center"/>
              <w:rPr>
                <w:rFonts w:hint="eastAsia" w:ascii="宋体" w:hAnsi="宋体"/>
                <w:color w:val="auto"/>
                <w:highlight w:val="none"/>
              </w:rPr>
            </w:pPr>
          </w:p>
        </w:tc>
        <w:tc>
          <w:tcPr>
            <w:tcW w:w="1482" w:type="dxa"/>
            <w:gridSpan w:val="2"/>
            <w:vAlign w:val="center"/>
          </w:tcPr>
          <w:p w14:paraId="2A88F86B">
            <w:pPr>
              <w:kinsoku/>
              <w:overflowPunct/>
              <w:topLinePunct w:val="0"/>
              <w:autoSpaceDE/>
              <w:autoSpaceDN/>
              <w:bidi w:val="0"/>
              <w:spacing w:line="560" w:lineRule="exact"/>
              <w:jc w:val="center"/>
              <w:rPr>
                <w:rFonts w:hint="eastAsia" w:ascii="宋体" w:hAnsi="宋体"/>
                <w:color w:val="auto"/>
                <w:highlight w:val="none"/>
              </w:rPr>
            </w:pPr>
          </w:p>
        </w:tc>
        <w:tc>
          <w:tcPr>
            <w:tcW w:w="1408" w:type="dxa"/>
            <w:vAlign w:val="center"/>
          </w:tcPr>
          <w:p w14:paraId="4A9F2C00">
            <w:pPr>
              <w:kinsoku/>
              <w:overflowPunct/>
              <w:topLinePunct w:val="0"/>
              <w:autoSpaceDE/>
              <w:autoSpaceDN/>
              <w:bidi w:val="0"/>
              <w:spacing w:line="560" w:lineRule="exact"/>
              <w:jc w:val="center"/>
              <w:rPr>
                <w:rFonts w:hint="eastAsia" w:ascii="宋体" w:hAnsi="宋体"/>
                <w:color w:val="auto"/>
                <w:highlight w:val="none"/>
              </w:rPr>
            </w:pPr>
          </w:p>
        </w:tc>
      </w:tr>
      <w:tr w14:paraId="51B25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1250" w:type="dxa"/>
            <w:vAlign w:val="center"/>
          </w:tcPr>
          <w:p w14:paraId="3C8192C0">
            <w:pPr>
              <w:kinsoku/>
              <w:overflowPunct/>
              <w:topLinePunct w:val="0"/>
              <w:autoSpaceDE/>
              <w:autoSpaceDN/>
              <w:bidi w:val="0"/>
              <w:spacing w:line="560" w:lineRule="exact"/>
              <w:ind w:left="0" w:leftChars="0" w:firstLine="0" w:firstLineChars="0"/>
              <w:jc w:val="both"/>
              <w:rPr>
                <w:rFonts w:hint="eastAsia" w:ascii="宋体" w:hAnsi="宋体"/>
                <w:color w:val="auto"/>
                <w:highlight w:val="none"/>
              </w:rPr>
            </w:pPr>
            <w:r>
              <w:rPr>
                <w:rFonts w:hint="eastAsia" w:ascii="宋体" w:hAnsi="宋体"/>
                <w:color w:val="auto"/>
                <w:highlight w:val="none"/>
              </w:rPr>
              <w:t>4</w:t>
            </w:r>
          </w:p>
        </w:tc>
        <w:tc>
          <w:tcPr>
            <w:tcW w:w="6102" w:type="dxa"/>
            <w:vAlign w:val="center"/>
          </w:tcPr>
          <w:p w14:paraId="0E830F4E">
            <w:pPr>
              <w:kinsoku/>
              <w:overflowPunct/>
              <w:topLinePunct w:val="0"/>
              <w:autoSpaceDE/>
              <w:autoSpaceDN/>
              <w:bidi w:val="0"/>
              <w:spacing w:line="560" w:lineRule="exact"/>
              <w:jc w:val="center"/>
              <w:rPr>
                <w:rFonts w:hint="eastAsia" w:ascii="宋体" w:hAnsi="宋体"/>
                <w:color w:val="auto"/>
                <w:highlight w:val="none"/>
              </w:rPr>
            </w:pPr>
          </w:p>
        </w:tc>
        <w:tc>
          <w:tcPr>
            <w:tcW w:w="1813" w:type="dxa"/>
            <w:gridSpan w:val="2"/>
            <w:vAlign w:val="center"/>
          </w:tcPr>
          <w:p w14:paraId="45F2BD13">
            <w:pPr>
              <w:kinsoku/>
              <w:overflowPunct/>
              <w:topLinePunct w:val="0"/>
              <w:autoSpaceDE/>
              <w:autoSpaceDN/>
              <w:bidi w:val="0"/>
              <w:spacing w:line="560" w:lineRule="exact"/>
              <w:jc w:val="center"/>
              <w:rPr>
                <w:rFonts w:hint="eastAsia" w:ascii="宋体" w:hAnsi="宋体"/>
                <w:color w:val="auto"/>
                <w:highlight w:val="none"/>
              </w:rPr>
            </w:pPr>
          </w:p>
        </w:tc>
        <w:tc>
          <w:tcPr>
            <w:tcW w:w="1482" w:type="dxa"/>
            <w:vAlign w:val="center"/>
          </w:tcPr>
          <w:p w14:paraId="26F4AB51">
            <w:pPr>
              <w:kinsoku/>
              <w:overflowPunct/>
              <w:topLinePunct w:val="0"/>
              <w:autoSpaceDE/>
              <w:autoSpaceDN/>
              <w:bidi w:val="0"/>
              <w:spacing w:line="560" w:lineRule="exact"/>
              <w:jc w:val="center"/>
              <w:rPr>
                <w:rFonts w:hint="eastAsia" w:ascii="宋体" w:hAnsi="宋体"/>
                <w:color w:val="auto"/>
                <w:highlight w:val="none"/>
              </w:rPr>
            </w:pPr>
          </w:p>
        </w:tc>
        <w:tc>
          <w:tcPr>
            <w:tcW w:w="1482" w:type="dxa"/>
            <w:gridSpan w:val="2"/>
            <w:vAlign w:val="center"/>
          </w:tcPr>
          <w:p w14:paraId="1312034C">
            <w:pPr>
              <w:kinsoku/>
              <w:overflowPunct/>
              <w:topLinePunct w:val="0"/>
              <w:autoSpaceDE/>
              <w:autoSpaceDN/>
              <w:bidi w:val="0"/>
              <w:spacing w:line="560" w:lineRule="exact"/>
              <w:jc w:val="center"/>
              <w:rPr>
                <w:rFonts w:hint="eastAsia" w:ascii="宋体" w:hAnsi="宋体"/>
                <w:color w:val="auto"/>
                <w:highlight w:val="none"/>
              </w:rPr>
            </w:pPr>
          </w:p>
        </w:tc>
        <w:tc>
          <w:tcPr>
            <w:tcW w:w="1408" w:type="dxa"/>
            <w:vAlign w:val="center"/>
          </w:tcPr>
          <w:p w14:paraId="318946A6">
            <w:pPr>
              <w:kinsoku/>
              <w:overflowPunct/>
              <w:topLinePunct w:val="0"/>
              <w:autoSpaceDE/>
              <w:autoSpaceDN/>
              <w:bidi w:val="0"/>
              <w:spacing w:line="560" w:lineRule="exact"/>
              <w:jc w:val="center"/>
              <w:rPr>
                <w:rFonts w:hint="eastAsia" w:ascii="宋体" w:hAnsi="宋体"/>
                <w:color w:val="auto"/>
                <w:highlight w:val="none"/>
              </w:rPr>
            </w:pPr>
          </w:p>
        </w:tc>
      </w:tr>
    </w:tbl>
    <w:p w14:paraId="796C3DF2">
      <w:pPr>
        <w:pStyle w:val="2"/>
        <w:kinsoku/>
        <w:overflowPunct/>
        <w:topLinePunct w:val="0"/>
        <w:autoSpaceDE/>
        <w:autoSpaceDN/>
        <w:bidi w:val="0"/>
        <w:spacing w:line="560" w:lineRule="exact"/>
        <w:rPr>
          <w:rFonts w:ascii="Times New Roman" w:hAnsi="Times New Roman" w:eastAsia="宋体" w:cs="Times New Roman"/>
          <w:color w:val="auto"/>
          <w:sz w:val="24"/>
          <w:szCs w:val="24"/>
          <w:highlight w:val="none"/>
        </w:rPr>
        <w:sectPr>
          <w:pgSz w:w="16838" w:h="11906" w:orient="landscape"/>
          <w:pgMar w:top="1800" w:right="1440" w:bottom="1800" w:left="1440"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ascii="Times New Roman" w:hAnsi="Times New Roman" w:eastAsia="宋体" w:cs="Times New Roman"/>
          <w:color w:val="auto"/>
          <w:sz w:val="24"/>
          <w:szCs w:val="24"/>
          <w:highlight w:val="none"/>
        </w:rPr>
        <w:t>本表(含附件)一式</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份，由验收人员、承包单位填报，项目实施部门（业主项目部）、监理项目部各</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份，承包单位存</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份</w:t>
      </w:r>
    </w:p>
    <w:bookmarkEnd w:id="46"/>
    <w:bookmarkEnd w:id="47"/>
    <w:p w14:paraId="5C613AF5">
      <w:pPr>
        <w:pStyle w:val="68"/>
        <w:kinsoku/>
        <w:overflowPunct/>
        <w:topLinePunct w:val="0"/>
        <w:autoSpaceDE/>
        <w:autoSpaceDN/>
        <w:bidi w:val="0"/>
        <w:spacing w:line="560" w:lineRule="exact"/>
      </w:pPr>
      <w:bookmarkStart w:id="51" w:name="_Toc4948_WPSOffice_Level1"/>
      <w:bookmarkStart w:id="52" w:name="_Toc26263_WPSOffice_Level2"/>
      <w:bookmarkStart w:id="53" w:name="_Toc19407"/>
      <w:bookmarkStart w:id="54" w:name="_Toc22833"/>
      <w:bookmarkStart w:id="55" w:name="_Toc25893_WPSOffice_Level2"/>
      <w:r>
        <w:t>附录Z：废旧物资鉴定表</w:t>
      </w:r>
      <w:bookmarkEnd w:id="51"/>
      <w:bookmarkEnd w:id="52"/>
      <w:bookmarkEnd w:id="53"/>
      <w:bookmarkEnd w:id="54"/>
      <w:bookmarkEnd w:id="55"/>
    </w:p>
    <w:p w14:paraId="3811DE37">
      <w:pPr>
        <w:pStyle w:val="3"/>
        <w:kinsoku/>
        <w:overflowPunct/>
        <w:topLinePunct w:val="0"/>
        <w:autoSpaceDE/>
        <w:autoSpaceDN/>
        <w:bidi w:val="0"/>
        <w:spacing w:line="560" w:lineRule="exact"/>
      </w:pPr>
      <w:bookmarkStart w:id="56" w:name="_Toc6998_WPSOffice_Level1"/>
      <w:bookmarkStart w:id="57" w:name="_Toc15713_WPSOffice_Level1"/>
      <w:bookmarkStart w:id="58" w:name="_Toc31840_WPSOffice_Level1"/>
      <w:r>
        <w:t>废旧物资鉴定表</w:t>
      </w:r>
      <w:bookmarkEnd w:id="56"/>
      <w:bookmarkEnd w:id="57"/>
      <w:bookmarkEnd w:id="58"/>
    </w:p>
    <w:p w14:paraId="11AFD680">
      <w:pPr>
        <w:keepNext w:val="0"/>
        <w:keepLines w:val="0"/>
        <w:pageBreakBefore w:val="0"/>
        <w:widowControl w:val="0"/>
        <w:kinsoku/>
        <w:wordWrap/>
        <w:overflowPunct/>
        <w:topLinePunct w:val="0"/>
        <w:autoSpaceDE/>
        <w:autoSpaceDN/>
        <w:bidi w:val="0"/>
        <w:adjustRightInd/>
        <w:snapToGrid w:val="0"/>
        <w:spacing w:line="560" w:lineRule="exact"/>
        <w:ind w:firstLine="0" w:firstLineChars="0"/>
        <w:textAlignment w:val="auto"/>
        <w:rPr>
          <w:rFonts w:hint="eastAsia" w:ascii="宋体" w:hAnsi="宋体"/>
          <w:color w:val="auto"/>
          <w:highlight w:val="none"/>
        </w:rPr>
      </w:pPr>
    </w:p>
    <w:p w14:paraId="69B2EA7C">
      <w:pPr>
        <w:pStyle w:val="2"/>
        <w:kinsoku/>
        <w:overflowPunct/>
        <w:topLinePunct w:val="0"/>
        <w:autoSpaceDE/>
        <w:autoSpaceDN/>
        <w:bidi w:val="0"/>
        <w:spacing w:line="560" w:lineRule="exact"/>
        <w:rPr>
          <w:rFonts w:ascii="Times New Roman" w:hAnsi="Times New Roman" w:eastAsia="宋体" w:cs="Times New Roman"/>
          <w:color w:val="auto"/>
          <w:sz w:val="24"/>
          <w:szCs w:val="24"/>
          <w:highlight w:val="none"/>
          <w:u w:val="single"/>
        </w:rPr>
      </w:pPr>
      <w:r>
        <w:rPr>
          <w:rFonts w:ascii="Times New Roman" w:hAnsi="Times New Roman" w:eastAsia="宋体" w:cs="Times New Roman"/>
          <w:color w:val="auto"/>
          <w:sz w:val="24"/>
          <w:szCs w:val="24"/>
          <w:highlight w:val="none"/>
        </w:rPr>
        <w:t>单位：</w:t>
      </w:r>
      <w:r>
        <w:rPr>
          <w:rFonts w:ascii="Times New Roman" w:hAnsi="Times New Roman" w:eastAsia="宋体" w:cs="Times New Roman"/>
          <w:color w:val="auto"/>
          <w:sz w:val="24"/>
          <w:szCs w:val="24"/>
          <w:highlight w:val="none"/>
          <w:u w:val="single"/>
        </w:rPr>
        <w:t xml:space="preserve">                        </w:t>
      </w:r>
    </w:p>
    <w:p w14:paraId="11DFB740">
      <w:pPr>
        <w:keepNext w:val="0"/>
        <w:keepLines w:val="0"/>
        <w:pageBreakBefore w:val="0"/>
        <w:widowControl w:val="0"/>
        <w:kinsoku/>
        <w:wordWrap/>
        <w:overflowPunct/>
        <w:topLinePunct w:val="0"/>
        <w:autoSpaceDE/>
        <w:autoSpaceDN/>
        <w:bidi w:val="0"/>
        <w:adjustRightInd/>
        <w:spacing w:line="560" w:lineRule="exact"/>
        <w:ind w:firstLine="0" w:firstLineChars="0"/>
        <w:textAlignment w:val="auto"/>
        <w:rPr>
          <w:rFonts w:hint="eastAsia" w:ascii="宋体" w:hAnsi="宋体"/>
          <w:color w:val="auto"/>
          <w:highlight w:val="none"/>
        </w:rPr>
      </w:pPr>
      <w:r>
        <w:rPr>
          <w:rFonts w:hint="eastAsia" w:ascii="宋体" w:hAnsi="宋体"/>
          <w:color w:val="auto"/>
          <w:highlight w:val="none"/>
        </w:rPr>
        <w:t>编号：                                           填表日期：     年   月   日</w:t>
      </w:r>
    </w:p>
    <w:tbl>
      <w:tblPr>
        <w:tblStyle w:val="2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2"/>
        <w:gridCol w:w="1350"/>
        <w:gridCol w:w="1101"/>
        <w:gridCol w:w="529"/>
        <w:gridCol w:w="850"/>
        <w:gridCol w:w="702"/>
        <w:gridCol w:w="667"/>
        <w:gridCol w:w="1563"/>
        <w:gridCol w:w="1330"/>
      </w:tblGrid>
      <w:tr w14:paraId="28FF4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642" w:type="pct"/>
            <w:vAlign w:val="center"/>
          </w:tcPr>
          <w:p w14:paraId="5F91B712">
            <w:pPr>
              <w:keepNext w:val="0"/>
              <w:keepLines w:val="0"/>
              <w:pageBreakBefore w:val="0"/>
              <w:widowControl w:val="0"/>
              <w:kinsoku/>
              <w:wordWrap/>
              <w:overflowPunct/>
              <w:topLinePunct w:val="0"/>
              <w:autoSpaceDE/>
              <w:autoSpaceDN/>
              <w:bidi w:val="0"/>
              <w:adjustRightInd/>
              <w:spacing w:line="560" w:lineRule="exact"/>
              <w:ind w:firstLine="0" w:firstLineChars="0"/>
              <w:jc w:val="center"/>
              <w:textAlignment w:val="auto"/>
              <w:rPr>
                <w:rFonts w:hint="eastAsia" w:ascii="宋体" w:hAnsi="宋体"/>
                <w:color w:val="auto"/>
                <w:highlight w:val="none"/>
              </w:rPr>
            </w:pPr>
            <w:r>
              <w:rPr>
                <w:rFonts w:hint="eastAsia" w:ascii="宋体" w:hAnsi="宋体" w:cs="宋体"/>
                <w:color w:val="auto"/>
                <w:highlight w:val="none"/>
              </w:rPr>
              <w:t>填报部门</w:t>
            </w:r>
          </w:p>
        </w:tc>
        <w:tc>
          <w:tcPr>
            <w:tcW w:w="1605" w:type="pct"/>
            <w:gridSpan w:val="3"/>
            <w:vAlign w:val="center"/>
          </w:tcPr>
          <w:p w14:paraId="0FA3DD1D">
            <w:pPr>
              <w:keepNext w:val="0"/>
              <w:keepLines w:val="0"/>
              <w:pageBreakBefore w:val="0"/>
              <w:widowControl w:val="0"/>
              <w:kinsoku/>
              <w:wordWrap/>
              <w:overflowPunct/>
              <w:topLinePunct w:val="0"/>
              <w:autoSpaceDE/>
              <w:autoSpaceDN/>
              <w:bidi w:val="0"/>
              <w:adjustRightInd/>
              <w:spacing w:line="560" w:lineRule="exact"/>
              <w:ind w:firstLine="0" w:firstLineChars="0"/>
              <w:jc w:val="center"/>
              <w:textAlignment w:val="auto"/>
              <w:rPr>
                <w:rFonts w:hint="eastAsia" w:ascii="宋体" w:hAnsi="宋体"/>
                <w:color w:val="auto"/>
                <w:highlight w:val="none"/>
              </w:rPr>
            </w:pPr>
          </w:p>
        </w:tc>
        <w:tc>
          <w:tcPr>
            <w:tcW w:w="1195" w:type="pct"/>
            <w:gridSpan w:val="3"/>
            <w:vAlign w:val="center"/>
          </w:tcPr>
          <w:p w14:paraId="22D4D4C7">
            <w:pPr>
              <w:keepNext w:val="0"/>
              <w:keepLines w:val="0"/>
              <w:pageBreakBefore w:val="0"/>
              <w:widowControl w:val="0"/>
              <w:kinsoku/>
              <w:wordWrap/>
              <w:overflowPunct/>
              <w:topLinePunct w:val="0"/>
              <w:autoSpaceDE/>
              <w:autoSpaceDN/>
              <w:bidi w:val="0"/>
              <w:adjustRightInd/>
              <w:spacing w:line="560" w:lineRule="exact"/>
              <w:ind w:firstLine="0" w:firstLineChars="0"/>
              <w:jc w:val="center"/>
              <w:textAlignment w:val="auto"/>
              <w:rPr>
                <w:rFonts w:hint="eastAsia" w:ascii="宋体" w:hAnsi="宋体"/>
                <w:color w:val="auto"/>
                <w:highlight w:val="none"/>
              </w:rPr>
            </w:pPr>
            <w:r>
              <w:rPr>
                <w:rFonts w:hint="eastAsia" w:ascii="宋体" w:hAnsi="宋体"/>
                <w:color w:val="auto"/>
                <w:highlight w:val="none"/>
              </w:rPr>
              <w:t>经办人</w:t>
            </w:r>
          </w:p>
        </w:tc>
        <w:tc>
          <w:tcPr>
            <w:tcW w:w="1556" w:type="pct"/>
            <w:gridSpan w:val="2"/>
            <w:vAlign w:val="center"/>
          </w:tcPr>
          <w:p w14:paraId="3EC5DCCC">
            <w:pPr>
              <w:keepNext w:val="0"/>
              <w:keepLines w:val="0"/>
              <w:pageBreakBefore w:val="0"/>
              <w:widowControl w:val="0"/>
              <w:kinsoku/>
              <w:wordWrap/>
              <w:overflowPunct/>
              <w:topLinePunct w:val="0"/>
              <w:autoSpaceDE/>
              <w:autoSpaceDN/>
              <w:bidi w:val="0"/>
              <w:adjustRightInd/>
              <w:spacing w:line="560" w:lineRule="exact"/>
              <w:ind w:firstLine="0" w:firstLineChars="0"/>
              <w:jc w:val="center"/>
              <w:textAlignment w:val="auto"/>
              <w:rPr>
                <w:rFonts w:hint="eastAsia" w:ascii="宋体" w:hAnsi="宋体"/>
                <w:color w:val="auto"/>
                <w:highlight w:val="none"/>
              </w:rPr>
            </w:pPr>
          </w:p>
        </w:tc>
      </w:tr>
      <w:tr w14:paraId="1DFB0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642" w:type="pct"/>
            <w:vAlign w:val="center"/>
          </w:tcPr>
          <w:p w14:paraId="681D9119">
            <w:pPr>
              <w:keepNext w:val="0"/>
              <w:keepLines w:val="0"/>
              <w:pageBreakBefore w:val="0"/>
              <w:widowControl w:val="0"/>
              <w:kinsoku/>
              <w:wordWrap/>
              <w:overflowPunct/>
              <w:topLinePunct w:val="0"/>
              <w:autoSpaceDE/>
              <w:autoSpaceDN/>
              <w:bidi w:val="0"/>
              <w:adjustRightInd/>
              <w:spacing w:line="560" w:lineRule="exact"/>
              <w:ind w:firstLine="0" w:firstLineChars="0"/>
              <w:jc w:val="center"/>
              <w:textAlignment w:val="auto"/>
              <w:rPr>
                <w:rFonts w:hint="eastAsia" w:ascii="宋体" w:hAnsi="宋体"/>
                <w:color w:val="auto"/>
                <w:highlight w:val="none"/>
              </w:rPr>
            </w:pPr>
            <w:r>
              <w:rPr>
                <w:rFonts w:hint="eastAsia" w:ascii="宋体" w:hAnsi="宋体" w:cs="宋体"/>
                <w:color w:val="auto"/>
                <w:highlight w:val="none"/>
              </w:rPr>
              <w:t>制造厂商</w:t>
            </w:r>
          </w:p>
        </w:tc>
        <w:tc>
          <w:tcPr>
            <w:tcW w:w="1605" w:type="pct"/>
            <w:gridSpan w:val="3"/>
            <w:vAlign w:val="center"/>
          </w:tcPr>
          <w:p w14:paraId="7B49A709">
            <w:pPr>
              <w:keepNext w:val="0"/>
              <w:keepLines w:val="0"/>
              <w:pageBreakBefore w:val="0"/>
              <w:widowControl w:val="0"/>
              <w:kinsoku/>
              <w:wordWrap/>
              <w:overflowPunct/>
              <w:topLinePunct w:val="0"/>
              <w:autoSpaceDE/>
              <w:autoSpaceDN/>
              <w:bidi w:val="0"/>
              <w:adjustRightInd/>
              <w:spacing w:line="560" w:lineRule="exact"/>
              <w:ind w:firstLine="0" w:firstLineChars="0"/>
              <w:jc w:val="center"/>
              <w:textAlignment w:val="auto"/>
              <w:rPr>
                <w:rFonts w:hint="eastAsia" w:ascii="宋体" w:hAnsi="宋体"/>
                <w:color w:val="auto"/>
                <w:highlight w:val="none"/>
              </w:rPr>
            </w:pPr>
          </w:p>
        </w:tc>
        <w:tc>
          <w:tcPr>
            <w:tcW w:w="1195" w:type="pct"/>
            <w:gridSpan w:val="3"/>
            <w:vAlign w:val="center"/>
          </w:tcPr>
          <w:p w14:paraId="28C4AB37">
            <w:pPr>
              <w:keepNext w:val="0"/>
              <w:keepLines w:val="0"/>
              <w:pageBreakBefore w:val="0"/>
              <w:widowControl w:val="0"/>
              <w:kinsoku/>
              <w:wordWrap/>
              <w:overflowPunct/>
              <w:topLinePunct w:val="0"/>
              <w:autoSpaceDE/>
              <w:autoSpaceDN/>
              <w:bidi w:val="0"/>
              <w:adjustRightInd/>
              <w:spacing w:line="560" w:lineRule="exact"/>
              <w:ind w:firstLine="0" w:firstLineChars="0"/>
              <w:jc w:val="center"/>
              <w:textAlignment w:val="auto"/>
              <w:rPr>
                <w:rFonts w:hint="eastAsia" w:ascii="宋体" w:hAnsi="宋体"/>
                <w:color w:val="auto"/>
                <w:highlight w:val="none"/>
              </w:rPr>
            </w:pPr>
            <w:r>
              <w:rPr>
                <w:rFonts w:hint="eastAsia" w:ascii="宋体" w:hAnsi="宋体"/>
                <w:color w:val="auto"/>
                <w:highlight w:val="none"/>
              </w:rPr>
              <w:t>购买时间</w:t>
            </w:r>
          </w:p>
        </w:tc>
        <w:tc>
          <w:tcPr>
            <w:tcW w:w="1556" w:type="pct"/>
            <w:gridSpan w:val="2"/>
            <w:vAlign w:val="center"/>
          </w:tcPr>
          <w:p w14:paraId="394D22FA">
            <w:pPr>
              <w:keepNext w:val="0"/>
              <w:keepLines w:val="0"/>
              <w:pageBreakBefore w:val="0"/>
              <w:widowControl w:val="0"/>
              <w:kinsoku/>
              <w:wordWrap/>
              <w:overflowPunct/>
              <w:topLinePunct w:val="0"/>
              <w:autoSpaceDE/>
              <w:autoSpaceDN/>
              <w:bidi w:val="0"/>
              <w:adjustRightInd/>
              <w:spacing w:line="560" w:lineRule="exact"/>
              <w:ind w:firstLine="0" w:firstLineChars="0"/>
              <w:jc w:val="center"/>
              <w:textAlignment w:val="auto"/>
              <w:rPr>
                <w:rFonts w:hint="eastAsia" w:ascii="宋体" w:hAnsi="宋体"/>
                <w:color w:val="auto"/>
                <w:highlight w:val="none"/>
              </w:rPr>
            </w:pPr>
          </w:p>
        </w:tc>
      </w:tr>
      <w:tr w14:paraId="651D7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2" w:type="pct"/>
            <w:vAlign w:val="center"/>
          </w:tcPr>
          <w:p w14:paraId="3234B824">
            <w:pPr>
              <w:keepNext w:val="0"/>
              <w:keepLines w:val="0"/>
              <w:pageBreakBefore w:val="0"/>
              <w:widowControl w:val="0"/>
              <w:kinsoku/>
              <w:wordWrap/>
              <w:overflowPunct/>
              <w:topLinePunct w:val="0"/>
              <w:autoSpaceDE/>
              <w:autoSpaceDN/>
              <w:bidi w:val="0"/>
              <w:adjustRightInd/>
              <w:spacing w:line="560" w:lineRule="exact"/>
              <w:ind w:firstLine="0" w:firstLineChars="0"/>
              <w:jc w:val="center"/>
              <w:textAlignment w:val="auto"/>
              <w:rPr>
                <w:rFonts w:hint="eastAsia" w:ascii="宋体" w:hAnsi="宋体" w:cs="宋体"/>
                <w:color w:val="auto"/>
                <w:highlight w:val="none"/>
              </w:rPr>
            </w:pPr>
            <w:r>
              <w:rPr>
                <w:rFonts w:hint="eastAsia" w:ascii="宋体" w:hAnsi="宋体" w:cs="宋体"/>
                <w:color w:val="auto"/>
                <w:highlight w:val="none"/>
              </w:rPr>
              <w:t>物资</w:t>
            </w:r>
          </w:p>
          <w:p w14:paraId="178A5872">
            <w:pPr>
              <w:keepNext w:val="0"/>
              <w:keepLines w:val="0"/>
              <w:pageBreakBefore w:val="0"/>
              <w:widowControl w:val="0"/>
              <w:kinsoku/>
              <w:wordWrap/>
              <w:overflowPunct/>
              <w:topLinePunct w:val="0"/>
              <w:autoSpaceDE/>
              <w:autoSpaceDN/>
              <w:bidi w:val="0"/>
              <w:adjustRightInd/>
              <w:spacing w:line="560" w:lineRule="exact"/>
              <w:ind w:firstLine="0" w:firstLineChars="0"/>
              <w:jc w:val="center"/>
              <w:textAlignment w:val="auto"/>
              <w:rPr>
                <w:rFonts w:hint="eastAsia" w:ascii="宋体" w:hAnsi="宋体"/>
                <w:color w:val="auto"/>
                <w:highlight w:val="none"/>
              </w:rPr>
            </w:pPr>
            <w:r>
              <w:rPr>
                <w:rFonts w:hint="eastAsia" w:ascii="宋体" w:hAnsi="宋体" w:cs="宋体"/>
                <w:color w:val="auto"/>
                <w:highlight w:val="none"/>
              </w:rPr>
              <w:t>编码</w:t>
            </w:r>
          </w:p>
        </w:tc>
        <w:tc>
          <w:tcPr>
            <w:tcW w:w="726" w:type="pct"/>
            <w:vAlign w:val="center"/>
          </w:tcPr>
          <w:p w14:paraId="69AEEF9A">
            <w:pPr>
              <w:keepNext w:val="0"/>
              <w:keepLines w:val="0"/>
              <w:pageBreakBefore w:val="0"/>
              <w:widowControl w:val="0"/>
              <w:kinsoku/>
              <w:wordWrap/>
              <w:overflowPunct/>
              <w:topLinePunct w:val="0"/>
              <w:autoSpaceDE/>
              <w:autoSpaceDN/>
              <w:bidi w:val="0"/>
              <w:adjustRightInd/>
              <w:spacing w:line="560" w:lineRule="exact"/>
              <w:ind w:firstLine="0" w:firstLineChars="0"/>
              <w:jc w:val="center"/>
              <w:textAlignment w:val="auto"/>
              <w:rPr>
                <w:rFonts w:hint="eastAsia" w:ascii="宋体" w:hAnsi="宋体"/>
                <w:color w:val="auto"/>
                <w:highlight w:val="none"/>
              </w:rPr>
            </w:pPr>
            <w:r>
              <w:rPr>
                <w:rFonts w:hint="eastAsia" w:ascii="宋体" w:hAnsi="宋体"/>
                <w:color w:val="auto"/>
                <w:highlight w:val="none"/>
              </w:rPr>
              <w:t>卡片</w:t>
            </w:r>
          </w:p>
          <w:p w14:paraId="4C3586BF">
            <w:pPr>
              <w:keepNext w:val="0"/>
              <w:keepLines w:val="0"/>
              <w:pageBreakBefore w:val="0"/>
              <w:widowControl w:val="0"/>
              <w:kinsoku/>
              <w:wordWrap/>
              <w:overflowPunct/>
              <w:topLinePunct w:val="0"/>
              <w:autoSpaceDE/>
              <w:autoSpaceDN/>
              <w:bidi w:val="0"/>
              <w:adjustRightInd/>
              <w:spacing w:line="560" w:lineRule="exact"/>
              <w:ind w:firstLine="0" w:firstLineChars="0"/>
              <w:jc w:val="center"/>
              <w:textAlignment w:val="auto"/>
              <w:rPr>
                <w:rFonts w:hint="eastAsia" w:ascii="宋体" w:hAnsi="宋体"/>
                <w:color w:val="auto"/>
                <w:highlight w:val="none"/>
              </w:rPr>
            </w:pPr>
            <w:r>
              <w:rPr>
                <w:rFonts w:hint="eastAsia" w:ascii="宋体" w:hAnsi="宋体"/>
                <w:color w:val="auto"/>
                <w:highlight w:val="none"/>
              </w:rPr>
              <w:t>编号</w:t>
            </w:r>
          </w:p>
        </w:tc>
        <w:tc>
          <w:tcPr>
            <w:tcW w:w="593" w:type="pct"/>
            <w:vAlign w:val="center"/>
          </w:tcPr>
          <w:p w14:paraId="5999E4BF">
            <w:pPr>
              <w:keepNext w:val="0"/>
              <w:keepLines w:val="0"/>
              <w:pageBreakBefore w:val="0"/>
              <w:widowControl w:val="0"/>
              <w:kinsoku/>
              <w:wordWrap/>
              <w:overflowPunct/>
              <w:topLinePunct w:val="0"/>
              <w:autoSpaceDE/>
              <w:autoSpaceDN/>
              <w:bidi w:val="0"/>
              <w:adjustRightInd/>
              <w:spacing w:line="560" w:lineRule="exact"/>
              <w:ind w:firstLine="0" w:firstLineChars="0"/>
              <w:jc w:val="center"/>
              <w:textAlignment w:val="auto"/>
              <w:rPr>
                <w:rFonts w:hint="eastAsia" w:ascii="宋体" w:hAnsi="宋体" w:cs="宋体"/>
                <w:color w:val="auto"/>
                <w:highlight w:val="none"/>
              </w:rPr>
            </w:pPr>
            <w:r>
              <w:rPr>
                <w:rFonts w:hint="eastAsia" w:ascii="宋体" w:hAnsi="宋体" w:cs="宋体"/>
                <w:color w:val="auto"/>
                <w:highlight w:val="none"/>
              </w:rPr>
              <w:t>物资</w:t>
            </w:r>
          </w:p>
          <w:p w14:paraId="32CD74C8">
            <w:pPr>
              <w:keepNext w:val="0"/>
              <w:keepLines w:val="0"/>
              <w:pageBreakBefore w:val="0"/>
              <w:widowControl w:val="0"/>
              <w:kinsoku/>
              <w:wordWrap/>
              <w:overflowPunct/>
              <w:topLinePunct w:val="0"/>
              <w:autoSpaceDE/>
              <w:autoSpaceDN/>
              <w:bidi w:val="0"/>
              <w:adjustRightInd/>
              <w:spacing w:line="560" w:lineRule="exact"/>
              <w:ind w:firstLine="0" w:firstLineChars="0"/>
              <w:jc w:val="center"/>
              <w:textAlignment w:val="auto"/>
              <w:rPr>
                <w:rFonts w:hint="eastAsia" w:ascii="宋体" w:hAnsi="宋体"/>
                <w:color w:val="auto"/>
                <w:highlight w:val="none"/>
              </w:rPr>
            </w:pPr>
            <w:r>
              <w:rPr>
                <w:rFonts w:hint="eastAsia" w:ascii="宋体" w:hAnsi="宋体" w:cs="宋体"/>
                <w:color w:val="auto"/>
                <w:highlight w:val="none"/>
              </w:rPr>
              <w:t>名称</w:t>
            </w:r>
          </w:p>
        </w:tc>
        <w:tc>
          <w:tcPr>
            <w:tcW w:w="743" w:type="pct"/>
            <w:gridSpan w:val="2"/>
            <w:vAlign w:val="center"/>
          </w:tcPr>
          <w:p w14:paraId="20BB6BEF">
            <w:pPr>
              <w:keepNext w:val="0"/>
              <w:keepLines w:val="0"/>
              <w:pageBreakBefore w:val="0"/>
              <w:widowControl w:val="0"/>
              <w:kinsoku/>
              <w:wordWrap/>
              <w:overflowPunct/>
              <w:topLinePunct w:val="0"/>
              <w:autoSpaceDE/>
              <w:autoSpaceDN/>
              <w:bidi w:val="0"/>
              <w:adjustRightInd/>
              <w:spacing w:line="560" w:lineRule="exact"/>
              <w:ind w:firstLine="0" w:firstLineChars="0"/>
              <w:jc w:val="center"/>
              <w:textAlignment w:val="auto"/>
              <w:rPr>
                <w:rFonts w:hint="eastAsia" w:ascii="宋体" w:hAnsi="宋体"/>
                <w:color w:val="auto"/>
                <w:highlight w:val="none"/>
              </w:rPr>
            </w:pPr>
            <w:r>
              <w:rPr>
                <w:rFonts w:hint="eastAsia" w:ascii="宋体" w:hAnsi="宋体"/>
                <w:color w:val="auto"/>
                <w:highlight w:val="none"/>
              </w:rPr>
              <w:t>型号</w:t>
            </w:r>
          </w:p>
          <w:p w14:paraId="1D28CF77">
            <w:pPr>
              <w:keepNext w:val="0"/>
              <w:keepLines w:val="0"/>
              <w:pageBreakBefore w:val="0"/>
              <w:widowControl w:val="0"/>
              <w:kinsoku/>
              <w:wordWrap/>
              <w:overflowPunct/>
              <w:topLinePunct w:val="0"/>
              <w:autoSpaceDE/>
              <w:autoSpaceDN/>
              <w:bidi w:val="0"/>
              <w:adjustRightInd/>
              <w:spacing w:line="560" w:lineRule="exact"/>
              <w:ind w:firstLine="0" w:firstLineChars="0"/>
              <w:jc w:val="center"/>
              <w:textAlignment w:val="auto"/>
              <w:rPr>
                <w:rFonts w:hint="eastAsia" w:ascii="宋体" w:hAnsi="宋体"/>
                <w:color w:val="auto"/>
                <w:highlight w:val="none"/>
              </w:rPr>
            </w:pPr>
            <w:r>
              <w:rPr>
                <w:rFonts w:hint="eastAsia" w:ascii="宋体" w:hAnsi="宋体"/>
                <w:color w:val="auto"/>
                <w:highlight w:val="none"/>
              </w:rPr>
              <w:t>规格</w:t>
            </w:r>
          </w:p>
        </w:tc>
        <w:tc>
          <w:tcPr>
            <w:tcW w:w="378" w:type="pct"/>
            <w:vAlign w:val="center"/>
          </w:tcPr>
          <w:p w14:paraId="543F1A89">
            <w:pPr>
              <w:keepNext w:val="0"/>
              <w:keepLines w:val="0"/>
              <w:pageBreakBefore w:val="0"/>
              <w:widowControl w:val="0"/>
              <w:kinsoku/>
              <w:wordWrap/>
              <w:overflowPunct/>
              <w:topLinePunct w:val="0"/>
              <w:autoSpaceDE/>
              <w:autoSpaceDN/>
              <w:bidi w:val="0"/>
              <w:adjustRightInd/>
              <w:spacing w:line="560" w:lineRule="exact"/>
              <w:ind w:firstLine="0" w:firstLineChars="0"/>
              <w:jc w:val="center"/>
              <w:textAlignment w:val="auto"/>
              <w:rPr>
                <w:rFonts w:hint="eastAsia" w:ascii="宋体" w:hAnsi="宋体"/>
                <w:color w:val="auto"/>
                <w:highlight w:val="none"/>
              </w:rPr>
            </w:pPr>
            <w:r>
              <w:rPr>
                <w:rFonts w:hint="eastAsia" w:ascii="宋体" w:hAnsi="宋体" w:cs="宋体"/>
                <w:color w:val="auto"/>
                <w:highlight w:val="none"/>
              </w:rPr>
              <w:t>计量单位</w:t>
            </w:r>
          </w:p>
        </w:tc>
        <w:tc>
          <w:tcPr>
            <w:tcW w:w="358" w:type="pct"/>
            <w:vAlign w:val="center"/>
          </w:tcPr>
          <w:p w14:paraId="68302D34">
            <w:pPr>
              <w:keepNext w:val="0"/>
              <w:keepLines w:val="0"/>
              <w:pageBreakBefore w:val="0"/>
              <w:widowControl w:val="0"/>
              <w:kinsoku/>
              <w:wordWrap/>
              <w:overflowPunct/>
              <w:topLinePunct w:val="0"/>
              <w:autoSpaceDE/>
              <w:autoSpaceDN/>
              <w:bidi w:val="0"/>
              <w:adjustRightInd/>
              <w:spacing w:line="560" w:lineRule="exact"/>
              <w:ind w:firstLine="0" w:firstLineChars="0"/>
              <w:jc w:val="center"/>
              <w:textAlignment w:val="auto"/>
              <w:rPr>
                <w:rFonts w:hint="eastAsia" w:ascii="宋体" w:hAnsi="宋体" w:cs="宋体"/>
                <w:color w:val="auto"/>
                <w:highlight w:val="none"/>
              </w:rPr>
            </w:pPr>
            <w:r>
              <w:rPr>
                <w:rFonts w:hint="eastAsia" w:ascii="宋体" w:hAnsi="宋体" w:cs="宋体"/>
                <w:color w:val="auto"/>
                <w:highlight w:val="none"/>
              </w:rPr>
              <w:t>数</w:t>
            </w:r>
          </w:p>
          <w:p w14:paraId="0E0D439A">
            <w:pPr>
              <w:keepNext w:val="0"/>
              <w:keepLines w:val="0"/>
              <w:pageBreakBefore w:val="0"/>
              <w:widowControl w:val="0"/>
              <w:kinsoku/>
              <w:wordWrap/>
              <w:overflowPunct/>
              <w:topLinePunct w:val="0"/>
              <w:autoSpaceDE/>
              <w:autoSpaceDN/>
              <w:bidi w:val="0"/>
              <w:adjustRightInd/>
              <w:spacing w:line="560" w:lineRule="exact"/>
              <w:ind w:firstLine="0" w:firstLineChars="0"/>
              <w:jc w:val="center"/>
              <w:textAlignment w:val="auto"/>
              <w:rPr>
                <w:rFonts w:hint="eastAsia" w:ascii="宋体" w:hAnsi="宋体"/>
                <w:color w:val="auto"/>
                <w:highlight w:val="none"/>
              </w:rPr>
            </w:pPr>
            <w:r>
              <w:rPr>
                <w:rFonts w:hint="eastAsia" w:ascii="宋体" w:hAnsi="宋体" w:cs="宋体"/>
                <w:color w:val="auto"/>
                <w:highlight w:val="none"/>
              </w:rPr>
              <w:t>量</w:t>
            </w:r>
          </w:p>
        </w:tc>
        <w:tc>
          <w:tcPr>
            <w:tcW w:w="842" w:type="pct"/>
            <w:vAlign w:val="center"/>
          </w:tcPr>
          <w:p w14:paraId="3084C72C">
            <w:pPr>
              <w:keepNext w:val="0"/>
              <w:keepLines w:val="0"/>
              <w:pageBreakBefore w:val="0"/>
              <w:widowControl w:val="0"/>
              <w:kinsoku/>
              <w:wordWrap/>
              <w:overflowPunct/>
              <w:topLinePunct w:val="0"/>
              <w:autoSpaceDE/>
              <w:autoSpaceDN/>
              <w:bidi w:val="0"/>
              <w:adjustRightInd/>
              <w:spacing w:line="560" w:lineRule="exact"/>
              <w:ind w:firstLine="0" w:firstLineChars="0"/>
              <w:jc w:val="center"/>
              <w:textAlignment w:val="auto"/>
              <w:rPr>
                <w:rFonts w:hint="eastAsia" w:ascii="宋体" w:hAnsi="宋体"/>
                <w:color w:val="auto"/>
                <w:highlight w:val="none"/>
              </w:rPr>
            </w:pPr>
            <w:r>
              <w:rPr>
                <w:rFonts w:hint="eastAsia" w:ascii="宋体" w:hAnsi="宋体" w:cs="宋体"/>
                <w:color w:val="auto"/>
                <w:highlight w:val="none"/>
              </w:rPr>
              <w:t>账面价值</w:t>
            </w:r>
          </w:p>
        </w:tc>
        <w:tc>
          <w:tcPr>
            <w:tcW w:w="714" w:type="pct"/>
            <w:vAlign w:val="center"/>
          </w:tcPr>
          <w:p w14:paraId="62B77F39">
            <w:pPr>
              <w:keepNext w:val="0"/>
              <w:keepLines w:val="0"/>
              <w:pageBreakBefore w:val="0"/>
              <w:widowControl w:val="0"/>
              <w:kinsoku/>
              <w:wordWrap/>
              <w:overflowPunct/>
              <w:topLinePunct w:val="0"/>
              <w:autoSpaceDE/>
              <w:autoSpaceDN/>
              <w:bidi w:val="0"/>
              <w:adjustRightInd/>
              <w:spacing w:line="560" w:lineRule="exact"/>
              <w:ind w:firstLine="0" w:firstLineChars="0"/>
              <w:jc w:val="center"/>
              <w:textAlignment w:val="auto"/>
              <w:rPr>
                <w:rFonts w:hint="eastAsia" w:ascii="宋体" w:hAnsi="宋体"/>
                <w:color w:val="auto"/>
                <w:highlight w:val="none"/>
              </w:rPr>
            </w:pPr>
            <w:r>
              <w:rPr>
                <w:rFonts w:hint="eastAsia" w:ascii="宋体" w:hAnsi="宋体" w:cs="宋体"/>
                <w:color w:val="auto"/>
                <w:highlight w:val="none"/>
              </w:rPr>
              <w:t>备注</w:t>
            </w:r>
          </w:p>
        </w:tc>
      </w:tr>
      <w:tr w14:paraId="5E8C1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642" w:type="pct"/>
            <w:vAlign w:val="center"/>
          </w:tcPr>
          <w:p w14:paraId="4C343951">
            <w:pPr>
              <w:keepNext w:val="0"/>
              <w:keepLines w:val="0"/>
              <w:pageBreakBefore w:val="0"/>
              <w:widowControl w:val="0"/>
              <w:kinsoku/>
              <w:wordWrap/>
              <w:overflowPunct/>
              <w:topLinePunct w:val="0"/>
              <w:autoSpaceDE/>
              <w:autoSpaceDN/>
              <w:bidi w:val="0"/>
              <w:adjustRightInd/>
              <w:spacing w:line="560" w:lineRule="exact"/>
              <w:ind w:firstLine="0" w:firstLineChars="0"/>
              <w:jc w:val="center"/>
              <w:textAlignment w:val="auto"/>
              <w:rPr>
                <w:rFonts w:hint="eastAsia" w:ascii="宋体" w:hAnsi="宋体" w:cs="宋体"/>
                <w:color w:val="auto"/>
                <w:highlight w:val="none"/>
              </w:rPr>
            </w:pPr>
          </w:p>
        </w:tc>
        <w:tc>
          <w:tcPr>
            <w:tcW w:w="726" w:type="pct"/>
            <w:vAlign w:val="center"/>
          </w:tcPr>
          <w:p w14:paraId="3E747166">
            <w:pPr>
              <w:keepNext w:val="0"/>
              <w:keepLines w:val="0"/>
              <w:pageBreakBefore w:val="0"/>
              <w:widowControl w:val="0"/>
              <w:kinsoku/>
              <w:wordWrap/>
              <w:overflowPunct/>
              <w:topLinePunct w:val="0"/>
              <w:autoSpaceDE/>
              <w:autoSpaceDN/>
              <w:bidi w:val="0"/>
              <w:adjustRightInd/>
              <w:spacing w:line="560" w:lineRule="exact"/>
              <w:ind w:firstLine="0" w:firstLineChars="0"/>
              <w:jc w:val="center"/>
              <w:textAlignment w:val="auto"/>
              <w:rPr>
                <w:rFonts w:hint="eastAsia" w:ascii="宋体" w:hAnsi="宋体" w:cs="宋体"/>
                <w:color w:val="auto"/>
                <w:highlight w:val="none"/>
              </w:rPr>
            </w:pPr>
          </w:p>
        </w:tc>
        <w:tc>
          <w:tcPr>
            <w:tcW w:w="593" w:type="pct"/>
            <w:vAlign w:val="center"/>
          </w:tcPr>
          <w:p w14:paraId="712C9C8A">
            <w:pPr>
              <w:keepNext w:val="0"/>
              <w:keepLines w:val="0"/>
              <w:pageBreakBefore w:val="0"/>
              <w:widowControl w:val="0"/>
              <w:kinsoku/>
              <w:wordWrap/>
              <w:overflowPunct/>
              <w:topLinePunct w:val="0"/>
              <w:autoSpaceDE/>
              <w:autoSpaceDN/>
              <w:bidi w:val="0"/>
              <w:adjustRightInd/>
              <w:spacing w:line="560" w:lineRule="exact"/>
              <w:ind w:firstLine="0" w:firstLineChars="0"/>
              <w:jc w:val="center"/>
              <w:textAlignment w:val="auto"/>
              <w:rPr>
                <w:rFonts w:hint="eastAsia" w:ascii="宋体" w:hAnsi="宋体"/>
                <w:color w:val="auto"/>
                <w:highlight w:val="none"/>
              </w:rPr>
            </w:pPr>
          </w:p>
        </w:tc>
        <w:tc>
          <w:tcPr>
            <w:tcW w:w="743" w:type="pct"/>
            <w:gridSpan w:val="2"/>
            <w:vAlign w:val="center"/>
          </w:tcPr>
          <w:p w14:paraId="666F9E07">
            <w:pPr>
              <w:keepNext w:val="0"/>
              <w:keepLines w:val="0"/>
              <w:pageBreakBefore w:val="0"/>
              <w:widowControl w:val="0"/>
              <w:kinsoku/>
              <w:wordWrap/>
              <w:overflowPunct/>
              <w:topLinePunct w:val="0"/>
              <w:autoSpaceDE/>
              <w:autoSpaceDN/>
              <w:bidi w:val="0"/>
              <w:adjustRightInd/>
              <w:spacing w:line="560" w:lineRule="exact"/>
              <w:ind w:firstLine="0" w:firstLineChars="0"/>
              <w:jc w:val="center"/>
              <w:textAlignment w:val="auto"/>
              <w:rPr>
                <w:rFonts w:hint="eastAsia" w:ascii="宋体" w:hAnsi="宋体" w:cs="宋体"/>
                <w:color w:val="auto"/>
                <w:highlight w:val="none"/>
              </w:rPr>
            </w:pPr>
          </w:p>
        </w:tc>
        <w:tc>
          <w:tcPr>
            <w:tcW w:w="378" w:type="pct"/>
            <w:vAlign w:val="center"/>
          </w:tcPr>
          <w:p w14:paraId="32BBE3F2">
            <w:pPr>
              <w:keepNext w:val="0"/>
              <w:keepLines w:val="0"/>
              <w:pageBreakBefore w:val="0"/>
              <w:widowControl w:val="0"/>
              <w:kinsoku/>
              <w:wordWrap/>
              <w:overflowPunct/>
              <w:topLinePunct w:val="0"/>
              <w:autoSpaceDE/>
              <w:autoSpaceDN/>
              <w:bidi w:val="0"/>
              <w:adjustRightInd/>
              <w:spacing w:line="560" w:lineRule="exact"/>
              <w:ind w:firstLine="0" w:firstLineChars="0"/>
              <w:jc w:val="center"/>
              <w:textAlignment w:val="auto"/>
              <w:rPr>
                <w:rFonts w:hint="eastAsia" w:ascii="宋体" w:hAnsi="宋体" w:cs="宋体"/>
                <w:color w:val="auto"/>
                <w:highlight w:val="none"/>
              </w:rPr>
            </w:pPr>
          </w:p>
        </w:tc>
        <w:tc>
          <w:tcPr>
            <w:tcW w:w="358" w:type="pct"/>
            <w:vAlign w:val="center"/>
          </w:tcPr>
          <w:p w14:paraId="051678DB">
            <w:pPr>
              <w:keepNext w:val="0"/>
              <w:keepLines w:val="0"/>
              <w:pageBreakBefore w:val="0"/>
              <w:widowControl w:val="0"/>
              <w:kinsoku/>
              <w:wordWrap/>
              <w:overflowPunct/>
              <w:topLinePunct w:val="0"/>
              <w:autoSpaceDE/>
              <w:autoSpaceDN/>
              <w:bidi w:val="0"/>
              <w:adjustRightInd/>
              <w:spacing w:line="560" w:lineRule="exact"/>
              <w:ind w:firstLine="0" w:firstLineChars="0"/>
              <w:jc w:val="center"/>
              <w:textAlignment w:val="auto"/>
              <w:rPr>
                <w:rFonts w:hint="eastAsia" w:ascii="宋体" w:hAnsi="宋体" w:cs="宋体"/>
                <w:color w:val="auto"/>
                <w:highlight w:val="none"/>
              </w:rPr>
            </w:pPr>
          </w:p>
        </w:tc>
        <w:tc>
          <w:tcPr>
            <w:tcW w:w="842" w:type="pct"/>
            <w:vAlign w:val="top"/>
          </w:tcPr>
          <w:p w14:paraId="0A969FA1">
            <w:pPr>
              <w:keepNext w:val="0"/>
              <w:keepLines w:val="0"/>
              <w:pageBreakBefore w:val="0"/>
              <w:widowControl w:val="0"/>
              <w:kinsoku/>
              <w:wordWrap/>
              <w:overflowPunct/>
              <w:topLinePunct w:val="0"/>
              <w:autoSpaceDE/>
              <w:autoSpaceDN/>
              <w:bidi w:val="0"/>
              <w:adjustRightInd/>
              <w:spacing w:line="560" w:lineRule="exact"/>
              <w:ind w:firstLine="0" w:firstLineChars="0"/>
              <w:textAlignment w:val="auto"/>
              <w:rPr>
                <w:rFonts w:hint="eastAsia" w:ascii="宋体" w:hAnsi="宋体" w:cs="宋体"/>
                <w:color w:val="auto"/>
                <w:highlight w:val="none"/>
              </w:rPr>
            </w:pPr>
          </w:p>
        </w:tc>
        <w:tc>
          <w:tcPr>
            <w:tcW w:w="714" w:type="pct"/>
            <w:vAlign w:val="center"/>
          </w:tcPr>
          <w:p w14:paraId="56CF0916">
            <w:pPr>
              <w:keepNext w:val="0"/>
              <w:keepLines w:val="0"/>
              <w:pageBreakBefore w:val="0"/>
              <w:widowControl w:val="0"/>
              <w:kinsoku/>
              <w:wordWrap/>
              <w:overflowPunct/>
              <w:topLinePunct w:val="0"/>
              <w:autoSpaceDE/>
              <w:autoSpaceDN/>
              <w:bidi w:val="0"/>
              <w:adjustRightInd/>
              <w:spacing w:line="560" w:lineRule="exact"/>
              <w:ind w:firstLine="0" w:firstLineChars="0"/>
              <w:jc w:val="center"/>
              <w:textAlignment w:val="auto"/>
              <w:rPr>
                <w:rFonts w:hint="eastAsia" w:ascii="宋体" w:hAnsi="宋体" w:cs="宋体"/>
                <w:color w:val="auto"/>
                <w:highlight w:val="none"/>
              </w:rPr>
            </w:pPr>
          </w:p>
        </w:tc>
      </w:tr>
      <w:tr w14:paraId="71BCF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6" w:hRule="atLeast"/>
          <w:jc w:val="center"/>
        </w:trPr>
        <w:tc>
          <w:tcPr>
            <w:tcW w:w="1369" w:type="pct"/>
            <w:gridSpan w:val="2"/>
            <w:vAlign w:val="center"/>
          </w:tcPr>
          <w:p w14:paraId="3BF7B2F5">
            <w:pPr>
              <w:keepNext w:val="0"/>
              <w:keepLines w:val="0"/>
              <w:pageBreakBefore w:val="0"/>
              <w:widowControl w:val="0"/>
              <w:kinsoku/>
              <w:wordWrap/>
              <w:overflowPunct/>
              <w:topLinePunct w:val="0"/>
              <w:autoSpaceDE/>
              <w:autoSpaceDN/>
              <w:bidi w:val="0"/>
              <w:adjustRightInd/>
              <w:spacing w:line="560" w:lineRule="exact"/>
              <w:ind w:firstLine="0" w:firstLineChars="0"/>
              <w:jc w:val="center"/>
              <w:textAlignment w:val="auto"/>
              <w:rPr>
                <w:rFonts w:hint="eastAsia" w:ascii="宋体" w:hAnsi="宋体" w:cs="宋体"/>
                <w:color w:val="auto"/>
                <w:highlight w:val="none"/>
              </w:rPr>
            </w:pPr>
            <w:r>
              <w:rPr>
                <w:rFonts w:hint="eastAsia" w:ascii="宋体" w:hAnsi="宋体" w:cs="宋体"/>
                <w:color w:val="auto"/>
                <w:highlight w:val="none"/>
              </w:rPr>
              <w:t>附属设备</w:t>
            </w:r>
          </w:p>
        </w:tc>
        <w:tc>
          <w:tcPr>
            <w:tcW w:w="3630" w:type="pct"/>
            <w:gridSpan w:val="7"/>
            <w:vAlign w:val="center"/>
          </w:tcPr>
          <w:p w14:paraId="411B1F3E">
            <w:pPr>
              <w:keepNext w:val="0"/>
              <w:keepLines w:val="0"/>
              <w:pageBreakBefore w:val="0"/>
              <w:widowControl w:val="0"/>
              <w:kinsoku/>
              <w:wordWrap/>
              <w:overflowPunct/>
              <w:topLinePunct w:val="0"/>
              <w:autoSpaceDE/>
              <w:autoSpaceDN/>
              <w:bidi w:val="0"/>
              <w:adjustRightInd/>
              <w:spacing w:line="560" w:lineRule="exact"/>
              <w:ind w:left="44" w:firstLine="0" w:firstLineChars="0"/>
              <w:jc w:val="center"/>
              <w:textAlignment w:val="auto"/>
              <w:rPr>
                <w:rFonts w:hint="eastAsia" w:ascii="宋体" w:hAnsi="宋体" w:cs="宋体"/>
                <w:color w:val="auto"/>
                <w:highlight w:val="none"/>
              </w:rPr>
            </w:pPr>
          </w:p>
        </w:tc>
      </w:tr>
      <w:tr w14:paraId="325AD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8" w:hRule="atLeast"/>
          <w:jc w:val="center"/>
        </w:trPr>
        <w:tc>
          <w:tcPr>
            <w:tcW w:w="642" w:type="pct"/>
            <w:vMerge w:val="restart"/>
            <w:vAlign w:val="center"/>
          </w:tcPr>
          <w:p w14:paraId="0AD082B4">
            <w:pPr>
              <w:keepNext w:val="0"/>
              <w:keepLines w:val="0"/>
              <w:pageBreakBefore w:val="0"/>
              <w:widowControl w:val="0"/>
              <w:kinsoku/>
              <w:wordWrap/>
              <w:overflowPunct/>
              <w:topLinePunct w:val="0"/>
              <w:autoSpaceDE/>
              <w:autoSpaceDN/>
              <w:bidi w:val="0"/>
              <w:adjustRightInd/>
              <w:spacing w:line="560" w:lineRule="exact"/>
              <w:ind w:firstLine="0" w:firstLineChars="0"/>
              <w:jc w:val="center"/>
              <w:textAlignment w:val="auto"/>
              <w:rPr>
                <w:rFonts w:hint="eastAsia" w:ascii="宋体" w:hAnsi="宋体" w:cs="宋体"/>
                <w:color w:val="auto"/>
                <w:highlight w:val="none"/>
              </w:rPr>
            </w:pPr>
            <w:r>
              <w:rPr>
                <w:rFonts w:hint="eastAsia" w:ascii="宋体" w:hAnsi="宋体" w:cs="宋体"/>
                <w:color w:val="auto"/>
                <w:highlight w:val="none"/>
              </w:rPr>
              <w:t>鉴定</w:t>
            </w:r>
          </w:p>
          <w:p w14:paraId="6AD68AE3">
            <w:pPr>
              <w:keepNext w:val="0"/>
              <w:keepLines w:val="0"/>
              <w:pageBreakBefore w:val="0"/>
              <w:widowControl w:val="0"/>
              <w:kinsoku/>
              <w:wordWrap/>
              <w:overflowPunct/>
              <w:topLinePunct w:val="0"/>
              <w:autoSpaceDE/>
              <w:autoSpaceDN/>
              <w:bidi w:val="0"/>
              <w:adjustRightInd/>
              <w:spacing w:line="560" w:lineRule="exact"/>
              <w:ind w:firstLine="0" w:firstLineChars="0"/>
              <w:jc w:val="center"/>
              <w:textAlignment w:val="auto"/>
              <w:rPr>
                <w:rFonts w:hint="eastAsia" w:ascii="宋体" w:hAnsi="宋体" w:cs="宋体"/>
                <w:color w:val="auto"/>
                <w:highlight w:val="none"/>
              </w:rPr>
            </w:pPr>
            <w:r>
              <w:rPr>
                <w:rFonts w:hint="eastAsia" w:ascii="宋体" w:hAnsi="宋体" w:cs="宋体"/>
                <w:color w:val="auto"/>
                <w:highlight w:val="none"/>
              </w:rPr>
              <w:t>机构</w:t>
            </w:r>
          </w:p>
          <w:p w14:paraId="41FCD0EA">
            <w:pPr>
              <w:keepNext w:val="0"/>
              <w:keepLines w:val="0"/>
              <w:pageBreakBefore w:val="0"/>
              <w:widowControl w:val="0"/>
              <w:kinsoku/>
              <w:wordWrap/>
              <w:overflowPunct/>
              <w:topLinePunct w:val="0"/>
              <w:autoSpaceDE/>
              <w:autoSpaceDN/>
              <w:bidi w:val="0"/>
              <w:adjustRightInd/>
              <w:spacing w:line="560" w:lineRule="exact"/>
              <w:ind w:firstLine="0" w:firstLineChars="0"/>
              <w:jc w:val="center"/>
              <w:textAlignment w:val="auto"/>
              <w:rPr>
                <w:rFonts w:hint="eastAsia" w:ascii="宋体" w:hAnsi="宋体" w:cs="宋体"/>
                <w:color w:val="auto"/>
                <w:highlight w:val="none"/>
              </w:rPr>
            </w:pPr>
            <w:r>
              <w:rPr>
                <w:rFonts w:hint="eastAsia" w:ascii="宋体" w:hAnsi="宋体" w:cs="宋体"/>
                <w:color w:val="auto"/>
                <w:highlight w:val="none"/>
              </w:rPr>
              <w:t>意见</w:t>
            </w:r>
          </w:p>
        </w:tc>
        <w:tc>
          <w:tcPr>
            <w:tcW w:w="726" w:type="pct"/>
            <w:vAlign w:val="center"/>
          </w:tcPr>
          <w:p w14:paraId="15D484B3">
            <w:pPr>
              <w:keepNext w:val="0"/>
              <w:keepLines w:val="0"/>
              <w:pageBreakBefore w:val="0"/>
              <w:widowControl w:val="0"/>
              <w:kinsoku/>
              <w:wordWrap/>
              <w:overflowPunct/>
              <w:topLinePunct w:val="0"/>
              <w:autoSpaceDE/>
              <w:autoSpaceDN/>
              <w:bidi w:val="0"/>
              <w:adjustRightInd/>
              <w:spacing w:line="560" w:lineRule="exact"/>
              <w:ind w:firstLine="0" w:firstLineChars="0"/>
              <w:jc w:val="center"/>
              <w:textAlignment w:val="auto"/>
              <w:rPr>
                <w:rFonts w:hint="eastAsia" w:ascii="宋体" w:hAnsi="宋体" w:cs="宋体"/>
                <w:color w:val="auto"/>
                <w:highlight w:val="none"/>
              </w:rPr>
            </w:pPr>
            <w:r>
              <w:rPr>
                <w:rFonts w:hint="eastAsia" w:ascii="宋体" w:hAnsi="宋体" w:cs="宋体"/>
                <w:color w:val="auto"/>
                <w:highlight w:val="none"/>
              </w:rPr>
              <w:t>鉴定</w:t>
            </w:r>
          </w:p>
          <w:p w14:paraId="359A6C0A">
            <w:pPr>
              <w:keepNext w:val="0"/>
              <w:keepLines w:val="0"/>
              <w:pageBreakBefore w:val="0"/>
              <w:widowControl w:val="0"/>
              <w:kinsoku/>
              <w:wordWrap/>
              <w:overflowPunct/>
              <w:topLinePunct w:val="0"/>
              <w:autoSpaceDE/>
              <w:autoSpaceDN/>
              <w:bidi w:val="0"/>
              <w:adjustRightInd/>
              <w:spacing w:line="560" w:lineRule="exact"/>
              <w:ind w:firstLine="0" w:firstLineChars="0"/>
              <w:jc w:val="center"/>
              <w:textAlignment w:val="auto"/>
              <w:rPr>
                <w:rFonts w:hint="eastAsia" w:ascii="宋体" w:hAnsi="宋体" w:cs="宋体"/>
                <w:color w:val="auto"/>
                <w:highlight w:val="none"/>
              </w:rPr>
            </w:pPr>
            <w:r>
              <w:rPr>
                <w:rFonts w:hint="eastAsia" w:ascii="宋体" w:hAnsi="宋体" w:cs="宋体"/>
                <w:color w:val="auto"/>
                <w:highlight w:val="none"/>
              </w:rPr>
              <w:t>结果</w:t>
            </w:r>
          </w:p>
        </w:tc>
        <w:tc>
          <w:tcPr>
            <w:tcW w:w="3630" w:type="pct"/>
            <w:gridSpan w:val="7"/>
            <w:vAlign w:val="center"/>
          </w:tcPr>
          <w:p w14:paraId="79F81ED0">
            <w:pPr>
              <w:keepNext w:val="0"/>
              <w:keepLines w:val="0"/>
              <w:pageBreakBefore w:val="0"/>
              <w:widowControl w:val="0"/>
              <w:kinsoku/>
              <w:wordWrap/>
              <w:overflowPunct/>
              <w:topLinePunct w:val="0"/>
              <w:autoSpaceDE/>
              <w:autoSpaceDN/>
              <w:bidi w:val="0"/>
              <w:adjustRightInd/>
              <w:spacing w:line="560" w:lineRule="exact"/>
              <w:ind w:left="44" w:firstLine="0" w:firstLineChars="0"/>
              <w:textAlignment w:val="auto"/>
              <w:rPr>
                <w:rFonts w:hint="eastAsia" w:ascii="宋体" w:hAnsi="宋体"/>
                <w:color w:val="auto"/>
                <w:highlight w:val="none"/>
              </w:rPr>
            </w:pPr>
            <w:r>
              <w:rPr>
                <w:rFonts w:hint="eastAsia" w:ascii="宋体" w:hAnsi="宋体" w:cs="宋体"/>
                <w:color w:val="auto"/>
                <w:highlight w:val="none"/>
              </w:rPr>
              <w:t>闲置物资(可再用)□</w:t>
            </w:r>
          </w:p>
          <w:p w14:paraId="3C629ED1">
            <w:pPr>
              <w:keepNext w:val="0"/>
              <w:keepLines w:val="0"/>
              <w:pageBreakBefore w:val="0"/>
              <w:widowControl w:val="0"/>
              <w:kinsoku/>
              <w:wordWrap/>
              <w:overflowPunct/>
              <w:topLinePunct w:val="0"/>
              <w:autoSpaceDE/>
              <w:autoSpaceDN/>
              <w:bidi w:val="0"/>
              <w:adjustRightInd/>
              <w:spacing w:line="560" w:lineRule="exact"/>
              <w:ind w:left="44" w:firstLine="0" w:firstLineChars="0"/>
              <w:textAlignment w:val="auto"/>
              <w:rPr>
                <w:rFonts w:hint="eastAsia" w:ascii="宋体" w:hAnsi="宋体" w:cs="宋体"/>
                <w:color w:val="auto"/>
                <w:highlight w:val="none"/>
              </w:rPr>
            </w:pPr>
            <w:r>
              <w:rPr>
                <w:rFonts w:hint="eastAsia" w:ascii="宋体" w:hAnsi="宋体" w:cs="宋体"/>
                <w:color w:val="auto"/>
                <w:highlight w:val="none"/>
              </w:rPr>
              <w:t>报废物资：有拍卖价值□     无拍卖价值□</w:t>
            </w:r>
          </w:p>
        </w:tc>
      </w:tr>
      <w:tr w14:paraId="3AFF3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7" w:hRule="atLeast"/>
          <w:jc w:val="center"/>
        </w:trPr>
        <w:tc>
          <w:tcPr>
            <w:tcW w:w="642" w:type="pct"/>
            <w:vMerge w:val="continue"/>
            <w:vAlign w:val="center"/>
          </w:tcPr>
          <w:p w14:paraId="49508CB3">
            <w:pPr>
              <w:keepNext w:val="0"/>
              <w:keepLines w:val="0"/>
              <w:pageBreakBefore w:val="0"/>
              <w:widowControl w:val="0"/>
              <w:kinsoku/>
              <w:wordWrap/>
              <w:overflowPunct/>
              <w:topLinePunct w:val="0"/>
              <w:autoSpaceDE/>
              <w:autoSpaceDN/>
              <w:bidi w:val="0"/>
              <w:adjustRightInd/>
              <w:spacing w:line="560" w:lineRule="exact"/>
              <w:ind w:firstLine="0" w:firstLineChars="0"/>
              <w:jc w:val="center"/>
              <w:textAlignment w:val="auto"/>
              <w:rPr>
                <w:rFonts w:hint="eastAsia" w:ascii="宋体" w:hAnsi="宋体" w:cs="宋体"/>
                <w:color w:val="auto"/>
                <w:highlight w:val="none"/>
              </w:rPr>
            </w:pPr>
          </w:p>
        </w:tc>
        <w:tc>
          <w:tcPr>
            <w:tcW w:w="726" w:type="pct"/>
            <w:vAlign w:val="center"/>
          </w:tcPr>
          <w:p w14:paraId="300A718A">
            <w:pPr>
              <w:keepNext w:val="0"/>
              <w:keepLines w:val="0"/>
              <w:pageBreakBefore w:val="0"/>
              <w:widowControl w:val="0"/>
              <w:kinsoku/>
              <w:wordWrap/>
              <w:overflowPunct/>
              <w:topLinePunct w:val="0"/>
              <w:autoSpaceDE/>
              <w:autoSpaceDN/>
              <w:bidi w:val="0"/>
              <w:adjustRightInd/>
              <w:spacing w:line="560" w:lineRule="exact"/>
              <w:ind w:firstLine="0" w:firstLineChars="0"/>
              <w:jc w:val="center"/>
              <w:textAlignment w:val="auto"/>
              <w:rPr>
                <w:rFonts w:hint="eastAsia" w:ascii="宋体" w:hAnsi="宋体" w:cs="宋体"/>
                <w:color w:val="auto"/>
                <w:highlight w:val="none"/>
              </w:rPr>
            </w:pPr>
            <w:r>
              <w:rPr>
                <w:rFonts w:hint="eastAsia" w:ascii="宋体" w:hAnsi="宋体" w:cs="宋体"/>
                <w:color w:val="auto"/>
                <w:highlight w:val="none"/>
              </w:rPr>
              <w:t>物资分类</w:t>
            </w:r>
          </w:p>
          <w:p w14:paraId="20FB3735">
            <w:pPr>
              <w:keepNext w:val="0"/>
              <w:keepLines w:val="0"/>
              <w:pageBreakBefore w:val="0"/>
              <w:widowControl w:val="0"/>
              <w:kinsoku/>
              <w:wordWrap/>
              <w:overflowPunct/>
              <w:topLinePunct w:val="0"/>
              <w:autoSpaceDE/>
              <w:autoSpaceDN/>
              <w:bidi w:val="0"/>
              <w:adjustRightInd/>
              <w:spacing w:line="560" w:lineRule="exact"/>
              <w:ind w:firstLine="0" w:firstLineChars="0"/>
              <w:jc w:val="center"/>
              <w:textAlignment w:val="auto"/>
              <w:rPr>
                <w:rFonts w:hint="eastAsia" w:ascii="宋体" w:hAnsi="宋体" w:cs="宋体"/>
                <w:color w:val="auto"/>
                <w:highlight w:val="none"/>
              </w:rPr>
            </w:pPr>
            <w:r>
              <w:rPr>
                <w:rFonts w:hint="eastAsia" w:ascii="宋体" w:hAnsi="宋体" w:cs="宋体"/>
                <w:color w:val="auto"/>
                <w:highlight w:val="none"/>
              </w:rPr>
              <w:t>描述</w:t>
            </w:r>
          </w:p>
        </w:tc>
        <w:tc>
          <w:tcPr>
            <w:tcW w:w="3630" w:type="pct"/>
            <w:gridSpan w:val="7"/>
            <w:vAlign w:val="center"/>
          </w:tcPr>
          <w:p w14:paraId="2E82BAAA">
            <w:pPr>
              <w:keepNext w:val="0"/>
              <w:keepLines w:val="0"/>
              <w:pageBreakBefore w:val="0"/>
              <w:widowControl w:val="0"/>
              <w:kinsoku/>
              <w:wordWrap/>
              <w:overflowPunct/>
              <w:topLinePunct w:val="0"/>
              <w:autoSpaceDE/>
              <w:autoSpaceDN/>
              <w:bidi w:val="0"/>
              <w:adjustRightInd/>
              <w:spacing w:line="560" w:lineRule="exact"/>
              <w:ind w:firstLine="0" w:firstLineChars="0"/>
              <w:jc w:val="center"/>
              <w:textAlignment w:val="auto"/>
              <w:rPr>
                <w:rFonts w:hint="eastAsia" w:ascii="宋体" w:hAnsi="宋体" w:cs="宋体"/>
                <w:color w:val="auto"/>
                <w:highlight w:val="none"/>
              </w:rPr>
            </w:pPr>
          </w:p>
        </w:tc>
      </w:tr>
      <w:tr w14:paraId="45975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jc w:val="center"/>
        </w:trPr>
        <w:tc>
          <w:tcPr>
            <w:tcW w:w="642" w:type="pct"/>
            <w:vMerge w:val="continue"/>
            <w:vAlign w:val="center"/>
          </w:tcPr>
          <w:p w14:paraId="198760E5">
            <w:pPr>
              <w:keepNext w:val="0"/>
              <w:keepLines w:val="0"/>
              <w:pageBreakBefore w:val="0"/>
              <w:widowControl w:val="0"/>
              <w:kinsoku/>
              <w:wordWrap/>
              <w:overflowPunct/>
              <w:topLinePunct w:val="0"/>
              <w:autoSpaceDE/>
              <w:autoSpaceDN/>
              <w:bidi w:val="0"/>
              <w:adjustRightInd/>
              <w:spacing w:line="560" w:lineRule="exact"/>
              <w:ind w:firstLine="0" w:firstLineChars="0"/>
              <w:jc w:val="center"/>
              <w:textAlignment w:val="auto"/>
              <w:rPr>
                <w:rFonts w:hint="eastAsia" w:ascii="宋体" w:hAnsi="宋体" w:cs="宋体"/>
                <w:color w:val="auto"/>
                <w:highlight w:val="none"/>
              </w:rPr>
            </w:pPr>
          </w:p>
        </w:tc>
        <w:tc>
          <w:tcPr>
            <w:tcW w:w="726" w:type="pct"/>
            <w:vAlign w:val="center"/>
          </w:tcPr>
          <w:p w14:paraId="2D8E9BBD">
            <w:pPr>
              <w:keepNext w:val="0"/>
              <w:keepLines w:val="0"/>
              <w:pageBreakBefore w:val="0"/>
              <w:widowControl w:val="0"/>
              <w:kinsoku/>
              <w:wordWrap/>
              <w:overflowPunct/>
              <w:topLinePunct w:val="0"/>
              <w:autoSpaceDE/>
              <w:autoSpaceDN/>
              <w:bidi w:val="0"/>
              <w:adjustRightInd/>
              <w:spacing w:line="560" w:lineRule="exact"/>
              <w:ind w:firstLine="0" w:firstLineChars="0"/>
              <w:jc w:val="center"/>
              <w:textAlignment w:val="auto"/>
              <w:rPr>
                <w:rFonts w:hint="eastAsia" w:ascii="宋体" w:hAnsi="宋体" w:cs="宋体"/>
                <w:color w:val="auto"/>
                <w:highlight w:val="none"/>
              </w:rPr>
            </w:pPr>
            <w:r>
              <w:rPr>
                <w:rFonts w:hint="eastAsia" w:ascii="宋体" w:hAnsi="宋体" w:cs="宋体"/>
                <w:color w:val="auto"/>
                <w:highlight w:val="none"/>
              </w:rPr>
              <w:t>处理</w:t>
            </w:r>
          </w:p>
          <w:p w14:paraId="2FF80EE2">
            <w:pPr>
              <w:keepNext w:val="0"/>
              <w:keepLines w:val="0"/>
              <w:pageBreakBefore w:val="0"/>
              <w:widowControl w:val="0"/>
              <w:kinsoku/>
              <w:wordWrap/>
              <w:overflowPunct/>
              <w:topLinePunct w:val="0"/>
              <w:autoSpaceDE/>
              <w:autoSpaceDN/>
              <w:bidi w:val="0"/>
              <w:adjustRightInd/>
              <w:spacing w:line="560" w:lineRule="exact"/>
              <w:ind w:firstLine="0" w:firstLineChars="0"/>
              <w:jc w:val="center"/>
              <w:textAlignment w:val="auto"/>
              <w:rPr>
                <w:rFonts w:hint="eastAsia" w:ascii="宋体" w:hAnsi="宋体" w:cs="宋体"/>
                <w:color w:val="auto"/>
                <w:highlight w:val="none"/>
              </w:rPr>
            </w:pPr>
            <w:r>
              <w:rPr>
                <w:rFonts w:hint="eastAsia" w:ascii="宋体" w:hAnsi="宋体" w:cs="宋体"/>
                <w:color w:val="auto"/>
                <w:highlight w:val="none"/>
              </w:rPr>
              <w:t>意见</w:t>
            </w:r>
          </w:p>
        </w:tc>
        <w:tc>
          <w:tcPr>
            <w:tcW w:w="3630" w:type="pct"/>
            <w:gridSpan w:val="7"/>
            <w:vAlign w:val="center"/>
          </w:tcPr>
          <w:p w14:paraId="2C98A6EA">
            <w:pPr>
              <w:keepNext w:val="0"/>
              <w:keepLines w:val="0"/>
              <w:pageBreakBefore w:val="0"/>
              <w:widowControl w:val="0"/>
              <w:kinsoku/>
              <w:wordWrap/>
              <w:overflowPunct/>
              <w:topLinePunct w:val="0"/>
              <w:autoSpaceDE/>
              <w:autoSpaceDN/>
              <w:bidi w:val="0"/>
              <w:adjustRightInd/>
              <w:spacing w:line="560" w:lineRule="exact"/>
              <w:ind w:firstLine="0" w:firstLineChars="0"/>
              <w:jc w:val="center"/>
              <w:textAlignment w:val="auto"/>
              <w:rPr>
                <w:rFonts w:hint="eastAsia" w:ascii="宋体" w:hAnsi="宋体" w:cs="宋体"/>
                <w:color w:val="auto"/>
                <w:highlight w:val="none"/>
              </w:rPr>
            </w:pPr>
          </w:p>
        </w:tc>
      </w:tr>
      <w:tr w14:paraId="64CC0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5000" w:type="pct"/>
            <w:gridSpan w:val="9"/>
            <w:vAlign w:val="top"/>
          </w:tcPr>
          <w:p w14:paraId="4A0E68D2">
            <w:pPr>
              <w:keepNext w:val="0"/>
              <w:keepLines w:val="0"/>
              <w:pageBreakBefore w:val="0"/>
              <w:widowControl w:val="0"/>
              <w:kinsoku/>
              <w:wordWrap/>
              <w:overflowPunct/>
              <w:topLinePunct w:val="0"/>
              <w:autoSpaceDE/>
              <w:autoSpaceDN/>
              <w:bidi w:val="0"/>
              <w:adjustRightInd/>
              <w:spacing w:line="560" w:lineRule="exact"/>
              <w:ind w:firstLine="0" w:firstLineChars="0"/>
              <w:textAlignment w:val="auto"/>
              <w:rPr>
                <w:rFonts w:hint="eastAsia" w:ascii="宋体" w:hAnsi="宋体" w:cs="宋体"/>
                <w:color w:val="auto"/>
                <w:highlight w:val="none"/>
              </w:rPr>
            </w:pPr>
            <w:r>
              <w:rPr>
                <w:rFonts w:hint="eastAsia" w:ascii="宋体" w:hAnsi="宋体" w:cs="宋体"/>
                <w:color w:val="auto"/>
                <w:highlight w:val="none"/>
              </w:rPr>
              <w:t xml:space="preserve">物资使用部门意见： </w:t>
            </w:r>
          </w:p>
        </w:tc>
      </w:tr>
      <w:tr w14:paraId="2F862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jc w:val="center"/>
        </w:trPr>
        <w:tc>
          <w:tcPr>
            <w:tcW w:w="5000" w:type="pct"/>
            <w:gridSpan w:val="9"/>
            <w:vAlign w:val="top"/>
          </w:tcPr>
          <w:p w14:paraId="6621A4AF">
            <w:pPr>
              <w:keepNext w:val="0"/>
              <w:keepLines w:val="0"/>
              <w:pageBreakBefore w:val="0"/>
              <w:widowControl w:val="0"/>
              <w:kinsoku/>
              <w:wordWrap/>
              <w:overflowPunct/>
              <w:topLinePunct w:val="0"/>
              <w:autoSpaceDE/>
              <w:autoSpaceDN/>
              <w:bidi w:val="0"/>
              <w:adjustRightInd/>
              <w:spacing w:line="560" w:lineRule="exact"/>
              <w:ind w:firstLine="0" w:firstLineChars="0"/>
              <w:textAlignment w:val="auto"/>
              <w:rPr>
                <w:rFonts w:hint="eastAsia" w:ascii="宋体" w:hAnsi="宋体" w:cs="宋体"/>
                <w:color w:val="auto"/>
                <w:highlight w:val="none"/>
              </w:rPr>
            </w:pPr>
            <w:r>
              <w:rPr>
                <w:rFonts w:hint="eastAsia" w:ascii="宋体" w:hAnsi="宋体" w:cs="宋体"/>
                <w:color w:val="auto"/>
                <w:highlight w:val="none"/>
              </w:rPr>
              <w:t>物资使用主管部门意见：</w:t>
            </w:r>
          </w:p>
        </w:tc>
      </w:tr>
    </w:tbl>
    <w:p w14:paraId="55FC707C">
      <w:pPr>
        <w:pStyle w:val="2"/>
        <w:kinsoku/>
        <w:overflowPunct/>
        <w:topLinePunct w:val="0"/>
        <w:autoSpaceDE/>
        <w:autoSpaceDN/>
        <w:bidi w:val="0"/>
        <w:spacing w:line="560" w:lineRule="exact"/>
        <w:ind w:left="0" w:leftChars="0" w:firstLine="0" w:firstLineChars="0"/>
        <w:sectPr>
          <w:pgSz w:w="11906" w:h="16838"/>
          <w:pgMar w:top="1701" w:right="1418" w:bottom="1418" w:left="1418" w:header="1020" w:footer="1020" w:gutter="0"/>
          <w:cols w:space="425" w:num="1"/>
          <w:docGrid w:linePitch="326" w:charSpace="0"/>
        </w:sectPr>
      </w:pPr>
    </w:p>
    <w:p w14:paraId="774431D9">
      <w:pPr>
        <w:pStyle w:val="68"/>
        <w:kinsoku/>
        <w:overflowPunct/>
        <w:topLinePunct w:val="0"/>
        <w:autoSpaceDE/>
        <w:autoSpaceDN/>
        <w:bidi w:val="0"/>
        <w:spacing w:line="560" w:lineRule="exact"/>
      </w:pPr>
      <w:bookmarkStart w:id="59" w:name="_Toc31164"/>
      <w:bookmarkStart w:id="60" w:name="_Toc14320_WPSOffice_Level2"/>
      <w:bookmarkStart w:id="61" w:name="_Toc6065"/>
      <w:bookmarkStart w:id="62" w:name="_Toc10667_WPSOffice_Level2"/>
      <w:bookmarkStart w:id="63" w:name="_Toc3388_WPSOffice_Level1"/>
      <w:r>
        <w:t>附录AA：竣工验收报告</w:t>
      </w:r>
      <w:bookmarkEnd w:id="59"/>
      <w:bookmarkEnd w:id="60"/>
      <w:bookmarkEnd w:id="61"/>
      <w:bookmarkEnd w:id="62"/>
      <w:bookmarkEnd w:id="63"/>
    </w:p>
    <w:p w14:paraId="0AB8DE17">
      <w:pPr>
        <w:pStyle w:val="3"/>
        <w:kinsoku/>
        <w:overflowPunct/>
        <w:topLinePunct w:val="0"/>
        <w:autoSpaceDE/>
        <w:autoSpaceDN/>
        <w:bidi w:val="0"/>
        <w:spacing w:line="560" w:lineRule="exact"/>
      </w:pPr>
      <w:bookmarkStart w:id="64" w:name="_Toc19707_WPSOffice_Level1"/>
      <w:bookmarkStart w:id="65" w:name="_Toc14336_WPSOffice_Level1"/>
      <w:bookmarkStart w:id="66" w:name="_Toc11282_WPSOffice_Level1"/>
      <w:r>
        <w:t>竣工验收报告</w:t>
      </w:r>
      <w:bookmarkEnd w:id="64"/>
      <w:bookmarkEnd w:id="65"/>
      <w:bookmarkEnd w:id="66"/>
    </w:p>
    <w:p w14:paraId="3A497D67">
      <w:pPr>
        <w:kinsoku/>
        <w:overflowPunct/>
        <w:topLinePunct w:val="0"/>
        <w:autoSpaceDE/>
        <w:autoSpaceDN/>
        <w:bidi w:val="0"/>
        <w:spacing w:line="560" w:lineRule="exact"/>
        <w:rPr>
          <w:rFonts w:hint="eastAsia" w:ascii="宋体" w:hAnsi="宋体"/>
          <w:b/>
          <w:color w:val="auto"/>
          <w:sz w:val="24"/>
          <w:szCs w:val="24"/>
          <w:highlight w:val="none"/>
        </w:rPr>
      </w:pPr>
    </w:p>
    <w:p w14:paraId="4347ABF9">
      <w:pPr>
        <w:kinsoku/>
        <w:overflowPunct/>
        <w:topLinePunct w:val="0"/>
        <w:autoSpaceDE/>
        <w:autoSpaceDN/>
        <w:bidi w:val="0"/>
        <w:spacing w:line="560" w:lineRule="exact"/>
        <w:ind w:firstLine="361" w:firstLineChars="150"/>
        <w:rPr>
          <w:rFonts w:hint="eastAsia" w:ascii="宋体" w:hAnsi="宋体"/>
          <w:b/>
          <w:color w:val="auto"/>
          <w:sz w:val="24"/>
          <w:szCs w:val="24"/>
          <w:highlight w:val="none"/>
        </w:rPr>
      </w:pPr>
      <w:bookmarkStart w:id="67" w:name="_Toc31502_WPSOffice_Level1"/>
      <w:bookmarkStart w:id="68" w:name="_Toc6998_WPSOffice_Level2"/>
      <w:bookmarkStart w:id="69" w:name="_Toc20298_WPSOffice_Level2"/>
      <w:r>
        <w:rPr>
          <w:rFonts w:hint="eastAsia" w:ascii="宋体" w:hAnsi="宋体"/>
          <w:b/>
          <w:color w:val="auto"/>
          <w:sz w:val="24"/>
          <w:szCs w:val="24"/>
          <w:highlight w:val="none"/>
        </w:rPr>
        <w:t>项目名称：                                                    项目编号：</w:t>
      </w:r>
      <w:bookmarkEnd w:id="67"/>
      <w:bookmarkEnd w:id="68"/>
      <w:bookmarkEnd w:id="69"/>
    </w:p>
    <w:tbl>
      <w:tblPr>
        <w:tblStyle w:val="25"/>
        <w:tblW w:w="4998" w:type="pct"/>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1704"/>
        <w:gridCol w:w="616"/>
        <w:gridCol w:w="570"/>
        <w:gridCol w:w="1751"/>
        <w:gridCol w:w="39"/>
        <w:gridCol w:w="1743"/>
        <w:gridCol w:w="538"/>
        <w:gridCol w:w="2321"/>
      </w:tblGrid>
      <w:tr w14:paraId="7DA3860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19" w:hRule="atLeast"/>
          <w:jc w:val="center"/>
        </w:trPr>
        <w:tc>
          <w:tcPr>
            <w:tcW w:w="1557" w:type="pct"/>
            <w:gridSpan w:val="3"/>
            <w:vAlign w:val="center"/>
          </w:tcPr>
          <w:p w14:paraId="3ADB4E79">
            <w:pPr>
              <w:keepNext w:val="0"/>
              <w:keepLines w:val="0"/>
              <w:pageBreakBefore w:val="0"/>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color w:val="auto"/>
                <w:sz w:val="24"/>
                <w:szCs w:val="24"/>
                <w:highlight w:val="none"/>
              </w:rPr>
            </w:pPr>
            <w:r>
              <w:rPr>
                <w:rFonts w:hint="eastAsia" w:ascii="宋体" w:hAnsi="宋体"/>
                <w:color w:val="auto"/>
                <w:sz w:val="24"/>
                <w:szCs w:val="24"/>
                <w:highlight w:val="none"/>
              </w:rPr>
              <w:t>分项目/标包</w:t>
            </w:r>
          </w:p>
        </w:tc>
        <w:tc>
          <w:tcPr>
            <w:tcW w:w="964" w:type="pct"/>
            <w:gridSpan w:val="2"/>
            <w:vAlign w:val="center"/>
          </w:tcPr>
          <w:p w14:paraId="281C0F42">
            <w:pPr>
              <w:keepNext w:val="0"/>
              <w:keepLines w:val="0"/>
              <w:pageBreakBefore w:val="0"/>
              <w:kinsoku/>
              <w:wordWrap/>
              <w:overflowPunct/>
              <w:topLinePunct w:val="0"/>
              <w:autoSpaceDE/>
              <w:autoSpaceDN/>
              <w:bidi w:val="0"/>
              <w:adjustRightInd/>
              <w:snapToGrid/>
              <w:spacing w:line="560" w:lineRule="exact"/>
              <w:ind w:firstLine="0" w:firstLineChars="0"/>
              <w:jc w:val="center"/>
              <w:textAlignment w:val="auto"/>
              <w:rPr>
                <w:rFonts w:ascii="宋体" w:hAnsi="宋体"/>
                <w:color w:val="auto"/>
                <w:sz w:val="24"/>
                <w:szCs w:val="24"/>
                <w:highlight w:val="none"/>
              </w:rPr>
            </w:pPr>
          </w:p>
        </w:tc>
        <w:tc>
          <w:tcPr>
            <w:tcW w:w="939" w:type="pct"/>
            <w:vAlign w:val="center"/>
          </w:tcPr>
          <w:p w14:paraId="57EB562E">
            <w:pPr>
              <w:keepNext w:val="0"/>
              <w:keepLines w:val="0"/>
              <w:pageBreakBefore w:val="0"/>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color w:val="auto"/>
                <w:sz w:val="24"/>
                <w:szCs w:val="24"/>
                <w:highlight w:val="none"/>
              </w:rPr>
            </w:pPr>
            <w:r>
              <w:rPr>
                <w:rFonts w:hint="eastAsia" w:ascii="宋体" w:hAnsi="宋体"/>
                <w:color w:val="auto"/>
                <w:sz w:val="24"/>
                <w:szCs w:val="24"/>
                <w:highlight w:val="none"/>
              </w:rPr>
              <w:t>工程名称</w:t>
            </w:r>
          </w:p>
        </w:tc>
        <w:tc>
          <w:tcPr>
            <w:tcW w:w="1538" w:type="pct"/>
            <w:gridSpan w:val="2"/>
            <w:vAlign w:val="center"/>
          </w:tcPr>
          <w:p w14:paraId="586F39AB">
            <w:pPr>
              <w:keepNext w:val="0"/>
              <w:keepLines w:val="0"/>
              <w:pageBreakBefore w:val="0"/>
              <w:kinsoku/>
              <w:wordWrap/>
              <w:overflowPunct/>
              <w:topLinePunct w:val="0"/>
              <w:autoSpaceDE/>
              <w:autoSpaceDN/>
              <w:bidi w:val="0"/>
              <w:adjustRightInd/>
              <w:snapToGrid/>
              <w:spacing w:line="560" w:lineRule="exact"/>
              <w:ind w:firstLine="0" w:firstLineChars="0"/>
              <w:jc w:val="center"/>
              <w:textAlignment w:val="auto"/>
              <w:rPr>
                <w:rFonts w:ascii="宋体" w:hAnsi="宋体"/>
                <w:color w:val="auto"/>
                <w:sz w:val="24"/>
                <w:szCs w:val="24"/>
                <w:highlight w:val="none"/>
              </w:rPr>
            </w:pPr>
          </w:p>
        </w:tc>
      </w:tr>
      <w:tr w14:paraId="15479CB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1557" w:type="pct"/>
            <w:gridSpan w:val="3"/>
            <w:vAlign w:val="center"/>
          </w:tcPr>
          <w:p w14:paraId="21A5808B">
            <w:pPr>
              <w:keepNext w:val="0"/>
              <w:keepLines w:val="0"/>
              <w:pageBreakBefore w:val="0"/>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eastAsiaTheme="minorEastAsia"/>
                <w:color w:val="auto"/>
                <w:sz w:val="24"/>
                <w:szCs w:val="24"/>
                <w:highlight w:val="none"/>
                <w:lang w:eastAsia="zh-CN"/>
              </w:rPr>
            </w:pPr>
            <w:r>
              <w:rPr>
                <w:rFonts w:hint="eastAsia" w:ascii="宋体" w:hAnsi="宋体"/>
                <w:color w:val="auto"/>
                <w:sz w:val="24"/>
                <w:szCs w:val="24"/>
                <w:highlight w:val="none"/>
                <w:lang w:eastAsia="zh-CN"/>
              </w:rPr>
              <w:t>项目实施部门（业主项目部）</w:t>
            </w:r>
          </w:p>
        </w:tc>
        <w:tc>
          <w:tcPr>
            <w:tcW w:w="964" w:type="pct"/>
            <w:gridSpan w:val="2"/>
            <w:vAlign w:val="center"/>
          </w:tcPr>
          <w:p w14:paraId="670C1CBB">
            <w:pPr>
              <w:keepNext w:val="0"/>
              <w:keepLines w:val="0"/>
              <w:pageBreakBefore w:val="0"/>
              <w:kinsoku/>
              <w:wordWrap/>
              <w:overflowPunct/>
              <w:topLinePunct w:val="0"/>
              <w:autoSpaceDE/>
              <w:autoSpaceDN/>
              <w:bidi w:val="0"/>
              <w:adjustRightInd/>
              <w:snapToGrid/>
              <w:spacing w:line="560" w:lineRule="exact"/>
              <w:ind w:firstLine="0" w:firstLineChars="0"/>
              <w:jc w:val="center"/>
              <w:textAlignment w:val="auto"/>
              <w:rPr>
                <w:rFonts w:ascii="宋体" w:hAnsi="宋体"/>
                <w:color w:val="auto"/>
                <w:sz w:val="24"/>
                <w:szCs w:val="24"/>
                <w:highlight w:val="none"/>
              </w:rPr>
            </w:pPr>
          </w:p>
        </w:tc>
        <w:tc>
          <w:tcPr>
            <w:tcW w:w="939" w:type="pct"/>
            <w:vAlign w:val="center"/>
          </w:tcPr>
          <w:p w14:paraId="37D3FC6B">
            <w:pPr>
              <w:keepNext w:val="0"/>
              <w:keepLines w:val="0"/>
              <w:pageBreakBefore w:val="0"/>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color w:val="auto"/>
                <w:sz w:val="24"/>
                <w:szCs w:val="24"/>
                <w:highlight w:val="none"/>
              </w:rPr>
            </w:pPr>
            <w:r>
              <w:rPr>
                <w:rFonts w:hint="eastAsia" w:ascii="宋体" w:hAnsi="宋体"/>
                <w:color w:val="auto"/>
                <w:sz w:val="24"/>
                <w:szCs w:val="24"/>
                <w:highlight w:val="none"/>
              </w:rPr>
              <w:t>设计单位</w:t>
            </w:r>
          </w:p>
        </w:tc>
        <w:tc>
          <w:tcPr>
            <w:tcW w:w="1538" w:type="pct"/>
            <w:gridSpan w:val="2"/>
            <w:vAlign w:val="center"/>
          </w:tcPr>
          <w:p w14:paraId="6A49B105">
            <w:pPr>
              <w:keepNext w:val="0"/>
              <w:keepLines w:val="0"/>
              <w:pageBreakBefore w:val="0"/>
              <w:kinsoku/>
              <w:wordWrap/>
              <w:overflowPunct/>
              <w:topLinePunct w:val="0"/>
              <w:autoSpaceDE/>
              <w:autoSpaceDN/>
              <w:bidi w:val="0"/>
              <w:adjustRightInd/>
              <w:snapToGrid/>
              <w:spacing w:line="560" w:lineRule="exact"/>
              <w:ind w:firstLine="0" w:firstLineChars="0"/>
              <w:jc w:val="center"/>
              <w:textAlignment w:val="auto"/>
              <w:rPr>
                <w:rFonts w:ascii="宋体" w:hAnsi="宋体"/>
                <w:color w:val="auto"/>
                <w:sz w:val="24"/>
                <w:szCs w:val="24"/>
                <w:highlight w:val="none"/>
              </w:rPr>
            </w:pPr>
          </w:p>
        </w:tc>
      </w:tr>
      <w:tr w14:paraId="025169F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1557" w:type="pct"/>
            <w:gridSpan w:val="3"/>
            <w:vAlign w:val="center"/>
          </w:tcPr>
          <w:p w14:paraId="40E1875E">
            <w:pPr>
              <w:keepNext w:val="0"/>
              <w:keepLines w:val="0"/>
              <w:pageBreakBefore w:val="0"/>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color w:val="auto"/>
                <w:sz w:val="24"/>
                <w:szCs w:val="24"/>
                <w:highlight w:val="none"/>
              </w:rPr>
            </w:pPr>
            <w:r>
              <w:rPr>
                <w:rFonts w:hint="eastAsia" w:ascii="宋体" w:hAnsi="宋体"/>
                <w:color w:val="auto"/>
                <w:sz w:val="24"/>
                <w:szCs w:val="24"/>
                <w:highlight w:val="none"/>
              </w:rPr>
              <w:t>监理项目部</w:t>
            </w:r>
          </w:p>
        </w:tc>
        <w:tc>
          <w:tcPr>
            <w:tcW w:w="964" w:type="pct"/>
            <w:gridSpan w:val="2"/>
            <w:vAlign w:val="center"/>
          </w:tcPr>
          <w:p w14:paraId="527CEC68">
            <w:pPr>
              <w:keepNext w:val="0"/>
              <w:keepLines w:val="0"/>
              <w:pageBreakBefore w:val="0"/>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color w:val="auto"/>
                <w:sz w:val="24"/>
                <w:szCs w:val="24"/>
                <w:highlight w:val="none"/>
              </w:rPr>
            </w:pPr>
          </w:p>
        </w:tc>
        <w:tc>
          <w:tcPr>
            <w:tcW w:w="939" w:type="pct"/>
            <w:vAlign w:val="center"/>
          </w:tcPr>
          <w:p w14:paraId="0927F2D8">
            <w:pPr>
              <w:keepNext w:val="0"/>
              <w:keepLines w:val="0"/>
              <w:pageBreakBefore w:val="0"/>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color w:val="auto"/>
                <w:sz w:val="24"/>
                <w:szCs w:val="24"/>
                <w:highlight w:val="none"/>
              </w:rPr>
            </w:pPr>
            <w:r>
              <w:rPr>
                <w:rFonts w:hint="eastAsia" w:ascii="宋体" w:hAnsi="宋体"/>
                <w:color w:val="auto"/>
                <w:sz w:val="24"/>
                <w:szCs w:val="24"/>
                <w:highlight w:val="none"/>
              </w:rPr>
              <w:t>施工单位</w:t>
            </w:r>
          </w:p>
        </w:tc>
        <w:tc>
          <w:tcPr>
            <w:tcW w:w="1538" w:type="pct"/>
            <w:gridSpan w:val="2"/>
            <w:vAlign w:val="center"/>
          </w:tcPr>
          <w:p w14:paraId="7B67BEAB">
            <w:pPr>
              <w:keepNext w:val="0"/>
              <w:keepLines w:val="0"/>
              <w:pageBreakBefore w:val="0"/>
              <w:kinsoku/>
              <w:wordWrap/>
              <w:overflowPunct/>
              <w:topLinePunct w:val="0"/>
              <w:autoSpaceDE/>
              <w:autoSpaceDN/>
              <w:bidi w:val="0"/>
              <w:adjustRightInd/>
              <w:snapToGrid/>
              <w:spacing w:line="560" w:lineRule="exact"/>
              <w:ind w:firstLine="0" w:firstLineChars="0"/>
              <w:jc w:val="center"/>
              <w:textAlignment w:val="auto"/>
              <w:rPr>
                <w:rFonts w:ascii="宋体" w:hAnsi="宋体"/>
                <w:color w:val="auto"/>
                <w:sz w:val="24"/>
                <w:szCs w:val="24"/>
                <w:highlight w:val="none"/>
              </w:rPr>
            </w:pPr>
          </w:p>
        </w:tc>
      </w:tr>
      <w:tr w14:paraId="5A91D34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1557" w:type="pct"/>
            <w:gridSpan w:val="3"/>
            <w:vAlign w:val="center"/>
          </w:tcPr>
          <w:p w14:paraId="5F1548D9">
            <w:pPr>
              <w:keepNext w:val="0"/>
              <w:keepLines w:val="0"/>
              <w:pageBreakBefore w:val="0"/>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color w:val="auto"/>
                <w:sz w:val="24"/>
                <w:szCs w:val="24"/>
                <w:highlight w:val="none"/>
              </w:rPr>
            </w:pPr>
            <w:r>
              <w:rPr>
                <w:rFonts w:hint="eastAsia" w:ascii="宋体" w:hAnsi="宋体"/>
                <w:color w:val="auto"/>
                <w:sz w:val="24"/>
                <w:szCs w:val="24"/>
                <w:highlight w:val="none"/>
              </w:rPr>
              <w:t>开工日期</w:t>
            </w:r>
          </w:p>
        </w:tc>
        <w:tc>
          <w:tcPr>
            <w:tcW w:w="964" w:type="pct"/>
            <w:gridSpan w:val="2"/>
            <w:vAlign w:val="center"/>
          </w:tcPr>
          <w:p w14:paraId="771CEA3C">
            <w:pPr>
              <w:keepNext w:val="0"/>
              <w:keepLines w:val="0"/>
              <w:pageBreakBefore w:val="0"/>
              <w:kinsoku/>
              <w:wordWrap/>
              <w:overflowPunct/>
              <w:topLinePunct w:val="0"/>
              <w:autoSpaceDE/>
              <w:autoSpaceDN/>
              <w:bidi w:val="0"/>
              <w:adjustRightInd/>
              <w:snapToGrid/>
              <w:spacing w:line="560" w:lineRule="exact"/>
              <w:ind w:firstLine="0" w:firstLineChars="0"/>
              <w:jc w:val="center"/>
              <w:textAlignment w:val="auto"/>
              <w:rPr>
                <w:rFonts w:ascii="宋体" w:hAnsi="宋体"/>
                <w:color w:val="auto"/>
                <w:sz w:val="24"/>
                <w:szCs w:val="24"/>
                <w:highlight w:val="none"/>
              </w:rPr>
            </w:pPr>
          </w:p>
        </w:tc>
        <w:tc>
          <w:tcPr>
            <w:tcW w:w="939" w:type="pct"/>
            <w:vAlign w:val="center"/>
          </w:tcPr>
          <w:p w14:paraId="63A4BAB3">
            <w:pPr>
              <w:keepNext w:val="0"/>
              <w:keepLines w:val="0"/>
              <w:pageBreakBefore w:val="0"/>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color w:val="auto"/>
                <w:sz w:val="24"/>
                <w:szCs w:val="24"/>
                <w:highlight w:val="none"/>
              </w:rPr>
            </w:pPr>
            <w:r>
              <w:rPr>
                <w:rFonts w:hint="eastAsia" w:ascii="宋体" w:hAnsi="宋体"/>
                <w:color w:val="auto"/>
                <w:sz w:val="24"/>
                <w:szCs w:val="24"/>
                <w:highlight w:val="none"/>
              </w:rPr>
              <w:t>竣工日期</w:t>
            </w:r>
          </w:p>
        </w:tc>
        <w:tc>
          <w:tcPr>
            <w:tcW w:w="1538" w:type="pct"/>
            <w:gridSpan w:val="2"/>
            <w:vAlign w:val="center"/>
          </w:tcPr>
          <w:p w14:paraId="22EA29B9">
            <w:pPr>
              <w:keepNext w:val="0"/>
              <w:keepLines w:val="0"/>
              <w:pageBreakBefore w:val="0"/>
              <w:kinsoku/>
              <w:wordWrap/>
              <w:overflowPunct/>
              <w:topLinePunct w:val="0"/>
              <w:autoSpaceDE/>
              <w:autoSpaceDN/>
              <w:bidi w:val="0"/>
              <w:adjustRightInd/>
              <w:snapToGrid/>
              <w:spacing w:line="560" w:lineRule="exact"/>
              <w:ind w:firstLine="0" w:firstLineChars="0"/>
              <w:jc w:val="center"/>
              <w:textAlignment w:val="auto"/>
              <w:rPr>
                <w:rFonts w:ascii="宋体" w:hAnsi="宋体"/>
                <w:color w:val="auto"/>
                <w:sz w:val="24"/>
                <w:szCs w:val="24"/>
                <w:highlight w:val="none"/>
              </w:rPr>
            </w:pPr>
          </w:p>
        </w:tc>
      </w:tr>
      <w:tr w14:paraId="16B458D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60" w:hRule="atLeast"/>
          <w:jc w:val="center"/>
        </w:trPr>
        <w:tc>
          <w:tcPr>
            <w:tcW w:w="918" w:type="pct"/>
            <w:vAlign w:val="center"/>
          </w:tcPr>
          <w:p w14:paraId="25CCC51D">
            <w:pPr>
              <w:keepNext w:val="0"/>
              <w:keepLines w:val="0"/>
              <w:pageBreakBefore w:val="0"/>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color w:val="auto"/>
                <w:sz w:val="24"/>
                <w:szCs w:val="24"/>
                <w:highlight w:val="none"/>
              </w:rPr>
            </w:pPr>
            <w:r>
              <w:rPr>
                <w:rFonts w:hint="eastAsia" w:ascii="宋体" w:hAnsi="宋体"/>
                <w:color w:val="auto"/>
                <w:sz w:val="24"/>
                <w:szCs w:val="24"/>
                <w:highlight w:val="none"/>
              </w:rPr>
              <w:t>工程建设概况</w:t>
            </w:r>
          </w:p>
        </w:tc>
        <w:tc>
          <w:tcPr>
            <w:tcW w:w="4081" w:type="pct"/>
            <w:gridSpan w:val="7"/>
            <w:vAlign w:val="top"/>
          </w:tcPr>
          <w:p w14:paraId="66022D6D">
            <w:pPr>
              <w:keepNext w:val="0"/>
              <w:keepLines w:val="0"/>
              <w:pageBreakBefore w:val="0"/>
              <w:kinsoku/>
              <w:wordWrap/>
              <w:overflowPunct/>
              <w:topLinePunct w:val="0"/>
              <w:autoSpaceDE/>
              <w:autoSpaceDN/>
              <w:bidi w:val="0"/>
              <w:adjustRightInd/>
              <w:snapToGrid/>
              <w:spacing w:line="560" w:lineRule="exact"/>
              <w:ind w:firstLine="0" w:firstLineChars="0"/>
              <w:textAlignment w:val="auto"/>
              <w:rPr>
                <w:rFonts w:hint="eastAsia" w:ascii="宋体" w:hAnsi="宋体"/>
                <w:color w:val="auto"/>
                <w:sz w:val="24"/>
                <w:szCs w:val="24"/>
                <w:highlight w:val="none"/>
              </w:rPr>
            </w:pPr>
          </w:p>
        </w:tc>
      </w:tr>
      <w:tr w14:paraId="5FF7BEF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79" w:hRule="atLeast"/>
          <w:jc w:val="center"/>
        </w:trPr>
        <w:tc>
          <w:tcPr>
            <w:tcW w:w="918" w:type="pct"/>
            <w:vAlign w:val="center"/>
          </w:tcPr>
          <w:p w14:paraId="0ED389E3">
            <w:pPr>
              <w:keepNext w:val="0"/>
              <w:keepLines w:val="0"/>
              <w:pageBreakBefore w:val="0"/>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color w:val="auto"/>
                <w:sz w:val="24"/>
                <w:szCs w:val="24"/>
                <w:highlight w:val="none"/>
              </w:rPr>
            </w:pPr>
            <w:r>
              <w:rPr>
                <w:rFonts w:hint="eastAsia" w:ascii="宋体" w:hAnsi="宋体"/>
                <w:color w:val="auto"/>
                <w:sz w:val="24"/>
                <w:szCs w:val="24"/>
                <w:highlight w:val="none"/>
              </w:rPr>
              <w:t>竣工验收情况</w:t>
            </w:r>
          </w:p>
        </w:tc>
        <w:tc>
          <w:tcPr>
            <w:tcW w:w="4081" w:type="pct"/>
            <w:gridSpan w:val="7"/>
            <w:vAlign w:val="top"/>
          </w:tcPr>
          <w:p w14:paraId="4B834BF8">
            <w:pPr>
              <w:keepNext w:val="0"/>
              <w:keepLines w:val="0"/>
              <w:pageBreakBefore w:val="0"/>
              <w:kinsoku/>
              <w:wordWrap/>
              <w:overflowPunct/>
              <w:topLinePunct w:val="0"/>
              <w:autoSpaceDE/>
              <w:autoSpaceDN/>
              <w:bidi w:val="0"/>
              <w:adjustRightInd/>
              <w:snapToGrid/>
              <w:spacing w:line="560" w:lineRule="exact"/>
              <w:ind w:firstLine="0" w:firstLineChars="0"/>
              <w:textAlignment w:val="auto"/>
              <w:rPr>
                <w:rFonts w:hint="eastAsia" w:ascii="宋体" w:hAnsi="宋体"/>
                <w:color w:val="auto"/>
                <w:sz w:val="24"/>
                <w:szCs w:val="24"/>
                <w:highlight w:val="none"/>
              </w:rPr>
            </w:pPr>
            <w:r>
              <w:rPr>
                <w:rFonts w:hint="eastAsia" w:ascii="宋体" w:hAnsi="宋体"/>
                <w:color w:val="auto"/>
                <w:sz w:val="24"/>
                <w:szCs w:val="24"/>
                <w:highlight w:val="none"/>
              </w:rPr>
              <w:t>验收情况描述。</w:t>
            </w:r>
          </w:p>
          <w:p w14:paraId="702F9EC3">
            <w:pPr>
              <w:keepNext w:val="0"/>
              <w:keepLines w:val="0"/>
              <w:pageBreakBefore w:val="0"/>
              <w:kinsoku/>
              <w:wordWrap/>
              <w:overflowPunct/>
              <w:topLinePunct w:val="0"/>
              <w:autoSpaceDE/>
              <w:autoSpaceDN/>
              <w:bidi w:val="0"/>
              <w:adjustRightInd/>
              <w:snapToGrid/>
              <w:spacing w:line="560" w:lineRule="exact"/>
              <w:ind w:firstLine="0" w:firstLineChars="0"/>
              <w:textAlignment w:val="auto"/>
              <w:rPr>
                <w:rFonts w:hint="eastAsia" w:ascii="宋体" w:hAnsi="宋体"/>
                <w:color w:val="auto"/>
                <w:sz w:val="24"/>
                <w:szCs w:val="24"/>
                <w:highlight w:val="none"/>
              </w:rPr>
            </w:pPr>
          </w:p>
        </w:tc>
      </w:tr>
      <w:tr w14:paraId="77D9A5A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3" w:hRule="atLeast"/>
          <w:jc w:val="center"/>
        </w:trPr>
        <w:tc>
          <w:tcPr>
            <w:tcW w:w="918" w:type="pct"/>
            <w:vAlign w:val="center"/>
          </w:tcPr>
          <w:p w14:paraId="0A373B1A">
            <w:pPr>
              <w:keepNext w:val="0"/>
              <w:keepLines w:val="0"/>
              <w:pageBreakBefore w:val="0"/>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color w:val="auto"/>
                <w:sz w:val="24"/>
                <w:szCs w:val="24"/>
                <w:highlight w:val="none"/>
              </w:rPr>
            </w:pPr>
            <w:r>
              <w:rPr>
                <w:rFonts w:hint="eastAsia" w:ascii="宋体" w:hAnsi="宋体"/>
                <w:color w:val="auto"/>
                <w:sz w:val="24"/>
                <w:szCs w:val="24"/>
                <w:highlight w:val="none"/>
              </w:rPr>
              <w:t>资料检查情况</w:t>
            </w:r>
          </w:p>
        </w:tc>
        <w:tc>
          <w:tcPr>
            <w:tcW w:w="4081" w:type="pct"/>
            <w:gridSpan w:val="7"/>
            <w:vAlign w:val="top"/>
          </w:tcPr>
          <w:p w14:paraId="6BAA2051">
            <w:pPr>
              <w:keepNext w:val="0"/>
              <w:keepLines w:val="0"/>
              <w:pageBreakBefore w:val="0"/>
              <w:kinsoku/>
              <w:wordWrap/>
              <w:overflowPunct/>
              <w:topLinePunct w:val="0"/>
              <w:autoSpaceDE/>
              <w:autoSpaceDN/>
              <w:bidi w:val="0"/>
              <w:adjustRightInd/>
              <w:snapToGrid/>
              <w:spacing w:line="560" w:lineRule="exact"/>
              <w:ind w:firstLine="0" w:firstLineChars="0"/>
              <w:textAlignment w:val="auto"/>
              <w:rPr>
                <w:rFonts w:hint="eastAsia" w:ascii="宋体" w:hAnsi="宋体"/>
                <w:color w:val="auto"/>
                <w:sz w:val="24"/>
                <w:szCs w:val="24"/>
                <w:highlight w:val="none"/>
              </w:rPr>
            </w:pPr>
          </w:p>
        </w:tc>
      </w:tr>
      <w:tr w14:paraId="6D6827D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 w:type="pct"/>
            <w:vAlign w:val="center"/>
          </w:tcPr>
          <w:p w14:paraId="51EB3E76">
            <w:pPr>
              <w:keepNext w:val="0"/>
              <w:keepLines w:val="0"/>
              <w:pageBreakBefore w:val="0"/>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color w:val="auto"/>
                <w:sz w:val="24"/>
                <w:szCs w:val="24"/>
                <w:highlight w:val="none"/>
              </w:rPr>
            </w:pPr>
            <w:r>
              <w:rPr>
                <w:rFonts w:hint="eastAsia" w:ascii="宋体" w:hAnsi="宋体"/>
                <w:color w:val="auto"/>
                <w:sz w:val="24"/>
                <w:szCs w:val="24"/>
                <w:highlight w:val="none"/>
              </w:rPr>
              <w:t>实物抽测结果</w:t>
            </w:r>
          </w:p>
        </w:tc>
        <w:tc>
          <w:tcPr>
            <w:tcW w:w="4081" w:type="pct"/>
            <w:gridSpan w:val="7"/>
            <w:vAlign w:val="top"/>
          </w:tcPr>
          <w:p w14:paraId="250A0C8C">
            <w:pPr>
              <w:keepNext w:val="0"/>
              <w:keepLines w:val="0"/>
              <w:pageBreakBefore w:val="0"/>
              <w:kinsoku/>
              <w:wordWrap/>
              <w:overflowPunct/>
              <w:topLinePunct w:val="0"/>
              <w:autoSpaceDE/>
              <w:autoSpaceDN/>
              <w:bidi w:val="0"/>
              <w:adjustRightInd/>
              <w:snapToGrid/>
              <w:spacing w:line="560" w:lineRule="exact"/>
              <w:ind w:firstLine="0" w:firstLineChars="0"/>
              <w:textAlignment w:val="auto"/>
              <w:rPr>
                <w:rFonts w:hint="eastAsia" w:ascii="宋体" w:hAnsi="宋体"/>
                <w:color w:val="auto"/>
                <w:sz w:val="24"/>
                <w:szCs w:val="24"/>
                <w:highlight w:val="none"/>
              </w:rPr>
            </w:pPr>
          </w:p>
        </w:tc>
      </w:tr>
      <w:tr w14:paraId="693E2C8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155" w:hRule="exact"/>
          <w:jc w:val="center"/>
        </w:trPr>
        <w:tc>
          <w:tcPr>
            <w:tcW w:w="918" w:type="pct"/>
            <w:vAlign w:val="center"/>
          </w:tcPr>
          <w:p w14:paraId="2E491950">
            <w:pPr>
              <w:keepNext w:val="0"/>
              <w:keepLines w:val="0"/>
              <w:pageBreakBefore w:val="0"/>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color w:val="auto"/>
                <w:sz w:val="24"/>
                <w:szCs w:val="24"/>
                <w:highlight w:val="none"/>
              </w:rPr>
            </w:pPr>
            <w:r>
              <w:rPr>
                <w:rFonts w:hint="eastAsia" w:ascii="宋体" w:hAnsi="宋体"/>
                <w:color w:val="auto"/>
                <w:sz w:val="24"/>
                <w:szCs w:val="24"/>
                <w:highlight w:val="none"/>
              </w:rPr>
              <w:t>竣工验收结论</w:t>
            </w:r>
          </w:p>
        </w:tc>
        <w:tc>
          <w:tcPr>
            <w:tcW w:w="4081" w:type="pct"/>
            <w:gridSpan w:val="7"/>
            <w:vAlign w:val="top"/>
          </w:tcPr>
          <w:p w14:paraId="24B3BB6F">
            <w:pPr>
              <w:keepNext w:val="0"/>
              <w:keepLines w:val="0"/>
              <w:pageBreakBefore w:val="0"/>
              <w:tabs>
                <w:tab w:val="left" w:pos="5385"/>
              </w:tabs>
              <w:kinsoku/>
              <w:wordWrap/>
              <w:overflowPunct/>
              <w:topLinePunct w:val="0"/>
              <w:autoSpaceDE/>
              <w:autoSpaceDN/>
              <w:bidi w:val="0"/>
              <w:adjustRightInd/>
              <w:snapToGrid/>
              <w:spacing w:line="560" w:lineRule="exact"/>
              <w:ind w:firstLine="0" w:firstLineChars="0"/>
              <w:textAlignment w:val="auto"/>
              <w:rPr>
                <w:rFonts w:ascii="宋体" w:hAnsi="宋体"/>
                <w:color w:val="auto"/>
                <w:sz w:val="24"/>
                <w:szCs w:val="24"/>
                <w:highlight w:val="none"/>
              </w:rPr>
            </w:pPr>
          </w:p>
        </w:tc>
      </w:tr>
      <w:tr w14:paraId="0262AD7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831" w:hRule="atLeast"/>
          <w:jc w:val="center"/>
        </w:trPr>
        <w:tc>
          <w:tcPr>
            <w:tcW w:w="1250" w:type="pct"/>
            <w:gridSpan w:val="2"/>
            <w:vAlign w:val="top"/>
          </w:tcPr>
          <w:p w14:paraId="40CF08B8">
            <w:pPr>
              <w:keepNext w:val="0"/>
              <w:keepLines w:val="0"/>
              <w:pageBreakBefore w:val="0"/>
              <w:widowControl/>
              <w:kinsoku/>
              <w:wordWrap/>
              <w:overflowPunct/>
              <w:topLinePunct w:val="0"/>
              <w:autoSpaceDE/>
              <w:autoSpaceDN/>
              <w:bidi w:val="0"/>
              <w:adjustRightInd/>
              <w:snapToGrid/>
              <w:spacing w:line="560" w:lineRule="exact"/>
              <w:ind w:firstLine="0" w:firstLineChars="0"/>
              <w:jc w:val="left"/>
              <w:textAlignment w:val="auto"/>
              <w:rPr>
                <w:rFonts w:hint="eastAsia" w:ascii="宋体" w:hAnsi="宋体"/>
                <w:color w:val="auto"/>
                <w:sz w:val="24"/>
                <w:szCs w:val="24"/>
                <w:highlight w:val="none"/>
              </w:rPr>
            </w:pPr>
            <w:r>
              <w:rPr>
                <w:rFonts w:hint="eastAsia" w:ascii="宋体" w:hAnsi="宋体"/>
                <w:color w:val="auto"/>
                <w:sz w:val="24"/>
                <w:szCs w:val="24"/>
                <w:highlight w:val="none"/>
                <w:lang w:eastAsia="zh-CN"/>
              </w:rPr>
              <w:t>项目实施部门（业主项目部）</w:t>
            </w:r>
            <w:r>
              <w:rPr>
                <w:rFonts w:hint="eastAsia" w:ascii="宋体" w:hAnsi="宋体"/>
                <w:color w:val="auto"/>
                <w:sz w:val="24"/>
                <w:szCs w:val="24"/>
                <w:highlight w:val="none"/>
              </w:rPr>
              <w:t>（签章）：</w:t>
            </w:r>
          </w:p>
        </w:tc>
        <w:tc>
          <w:tcPr>
            <w:tcW w:w="1250" w:type="pct"/>
            <w:gridSpan w:val="2"/>
            <w:vAlign w:val="top"/>
          </w:tcPr>
          <w:p w14:paraId="00A8077A">
            <w:pPr>
              <w:keepNext w:val="0"/>
              <w:keepLines w:val="0"/>
              <w:pageBreakBefore w:val="0"/>
              <w:widowControl/>
              <w:kinsoku/>
              <w:wordWrap/>
              <w:overflowPunct/>
              <w:topLinePunct w:val="0"/>
              <w:autoSpaceDE/>
              <w:autoSpaceDN/>
              <w:bidi w:val="0"/>
              <w:adjustRightInd/>
              <w:snapToGrid/>
              <w:spacing w:line="560" w:lineRule="exact"/>
              <w:ind w:firstLine="0" w:firstLineChars="0"/>
              <w:jc w:val="left"/>
              <w:textAlignment w:val="auto"/>
              <w:rPr>
                <w:rFonts w:hint="eastAsia" w:ascii="宋体" w:hAnsi="宋体"/>
                <w:color w:val="auto"/>
                <w:sz w:val="24"/>
                <w:szCs w:val="24"/>
                <w:highlight w:val="none"/>
              </w:rPr>
            </w:pPr>
            <w:r>
              <w:rPr>
                <w:rFonts w:hint="eastAsia" w:ascii="宋体" w:hAnsi="宋体"/>
                <w:color w:val="auto"/>
                <w:sz w:val="24"/>
                <w:szCs w:val="24"/>
                <w:highlight w:val="none"/>
              </w:rPr>
              <w:t>设计单位（签章）：</w:t>
            </w:r>
          </w:p>
        </w:tc>
        <w:tc>
          <w:tcPr>
            <w:tcW w:w="1250" w:type="pct"/>
            <w:gridSpan w:val="3"/>
            <w:vAlign w:val="top"/>
          </w:tcPr>
          <w:p w14:paraId="1A738988">
            <w:pPr>
              <w:keepNext w:val="0"/>
              <w:keepLines w:val="0"/>
              <w:pageBreakBefore w:val="0"/>
              <w:widowControl/>
              <w:kinsoku/>
              <w:wordWrap/>
              <w:overflowPunct/>
              <w:topLinePunct w:val="0"/>
              <w:autoSpaceDE/>
              <w:autoSpaceDN/>
              <w:bidi w:val="0"/>
              <w:adjustRightInd/>
              <w:snapToGrid/>
              <w:spacing w:line="560" w:lineRule="exact"/>
              <w:ind w:firstLine="0" w:firstLineChars="0"/>
              <w:jc w:val="left"/>
              <w:textAlignment w:val="auto"/>
              <w:rPr>
                <w:rFonts w:hint="eastAsia" w:ascii="宋体" w:hAnsi="宋体"/>
                <w:color w:val="auto"/>
                <w:sz w:val="24"/>
                <w:szCs w:val="24"/>
                <w:highlight w:val="none"/>
              </w:rPr>
            </w:pPr>
            <w:r>
              <w:rPr>
                <w:rFonts w:hint="eastAsia" w:ascii="宋体" w:hAnsi="宋体"/>
                <w:color w:val="auto"/>
                <w:sz w:val="24"/>
                <w:szCs w:val="24"/>
                <w:highlight w:val="none"/>
              </w:rPr>
              <w:t>监理项目部（签章）：</w:t>
            </w:r>
          </w:p>
        </w:tc>
        <w:tc>
          <w:tcPr>
            <w:tcW w:w="1250" w:type="pct"/>
            <w:vAlign w:val="top"/>
          </w:tcPr>
          <w:p w14:paraId="16A97136">
            <w:pPr>
              <w:keepNext w:val="0"/>
              <w:keepLines w:val="0"/>
              <w:pageBreakBefore w:val="0"/>
              <w:widowControl/>
              <w:kinsoku/>
              <w:wordWrap/>
              <w:overflowPunct/>
              <w:topLinePunct w:val="0"/>
              <w:autoSpaceDE/>
              <w:autoSpaceDN/>
              <w:bidi w:val="0"/>
              <w:adjustRightInd/>
              <w:snapToGrid/>
              <w:spacing w:line="560" w:lineRule="exact"/>
              <w:ind w:firstLine="0" w:firstLineChars="0"/>
              <w:jc w:val="left"/>
              <w:textAlignment w:val="auto"/>
              <w:rPr>
                <w:rFonts w:hint="eastAsia" w:ascii="宋体" w:hAnsi="宋体"/>
                <w:color w:val="auto"/>
                <w:sz w:val="24"/>
                <w:szCs w:val="24"/>
                <w:highlight w:val="none"/>
              </w:rPr>
            </w:pPr>
            <w:r>
              <w:rPr>
                <w:rFonts w:hint="eastAsia" w:ascii="宋体" w:hAnsi="宋体"/>
                <w:color w:val="auto"/>
                <w:sz w:val="24"/>
                <w:szCs w:val="24"/>
                <w:highlight w:val="none"/>
              </w:rPr>
              <w:t>承包单位（签章）：</w:t>
            </w:r>
          </w:p>
        </w:tc>
      </w:tr>
    </w:tbl>
    <w:p w14:paraId="26AF8D18">
      <w:pPr>
        <w:pStyle w:val="2"/>
        <w:kinsoku/>
        <w:overflowPunct/>
        <w:topLinePunct w:val="0"/>
        <w:autoSpaceDE/>
        <w:autoSpaceDN/>
        <w:bidi w:val="0"/>
        <w:spacing w:line="56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本表(含附件)一式 </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份，由验收单位填写，项目实施部门（业主项目部）、监理项目部各</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份，承包单位存</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份。对于无需委托设计、监理的工程，设计、监理有关栏目填写“本工程无需设计（或监理）”。</w:t>
      </w:r>
    </w:p>
    <w:p w14:paraId="3A22EE49">
      <w:pPr>
        <w:pStyle w:val="3"/>
        <w:kinsoku/>
        <w:overflowPunct/>
        <w:topLinePunct w:val="0"/>
        <w:autoSpaceDE/>
        <w:autoSpaceDN/>
        <w:bidi w:val="0"/>
        <w:spacing w:line="560" w:lineRule="exact"/>
        <w:outlineLvl w:val="9"/>
      </w:pPr>
    </w:p>
    <w:sectPr>
      <w:pgSz w:w="11906" w:h="16838"/>
      <w:pgMar w:top="1701" w:right="1418" w:bottom="1418" w:left="1418" w:header="1020" w:footer="1020" w:gutter="0"/>
      <w:cols w:space="425" w:num="1"/>
      <w:docGrid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Math">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å®‹ä½“">
    <w:altName w:val="Times New Roman"/>
    <w:panose1 w:val="00000000000000000000"/>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A7A06B">
    <w:pPr>
      <w:ind w:firstLine="0" w:firstLineChars="0"/>
      <w:jc w:val="center"/>
    </w:pPr>
    <w:r>
      <w:rPr>
        <w:rFonts w:hint="eastAsia" w:cs="Times New Roman"/>
        <w:sz w:val="18"/>
        <w:szCs w:val="18"/>
      </w:rPr>
      <w:t>未经</w:t>
    </w:r>
    <w:r>
      <w:rPr>
        <w:rFonts w:cs="Times New Roman"/>
        <w:sz w:val="18"/>
        <w:szCs w:val="18"/>
      </w:rPr>
      <w:t>书面许可</w:t>
    </w:r>
    <w:r>
      <w:rPr>
        <w:rFonts w:hint="eastAsia" w:cs="Times New Roman"/>
        <w:sz w:val="18"/>
        <w:szCs w:val="18"/>
      </w:rPr>
      <w:t>，</w:t>
    </w:r>
    <w:r>
      <w:rPr>
        <w:rFonts w:cs="Times New Roman"/>
        <w:sz w:val="18"/>
        <w:szCs w:val="18"/>
      </w:rPr>
      <w:t>请勿引用</w:t>
    </w:r>
    <w:r>
      <w:rPr>
        <w:rFonts w:hint="eastAsia" w:cs="Times New Roman"/>
        <w:sz w:val="18"/>
        <w:szCs w:val="18"/>
      </w:rPr>
      <w:t>、</w:t>
    </w:r>
    <w:r>
      <w:rPr>
        <w:rFonts w:cs="Times New Roman"/>
        <w:sz w:val="18"/>
        <w:szCs w:val="18"/>
      </w:rPr>
      <w:t>复制或以其他任何形式非法使用本文件的内容</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A1D7DE">
    <w:pPr>
      <w:ind w:firstLine="48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D284B3">
    <w:pPr>
      <w:ind w:firstLine="48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E756D5">
    <w:pPr>
      <w:pStyle w:val="33"/>
    </w:pPr>
    <w:r>
      <w:t xml:space="preserve">- </w:t>
    </w:r>
    <w:r>
      <w:rPr>
        <w:rStyle w:val="28"/>
      </w:rPr>
      <w:fldChar w:fldCharType="begin"/>
    </w:r>
    <w:r>
      <w:rPr>
        <w:rStyle w:val="28"/>
      </w:rPr>
      <w:instrText xml:space="preserve"> PAGE </w:instrText>
    </w:r>
    <w:r>
      <w:rPr>
        <w:rStyle w:val="28"/>
      </w:rPr>
      <w:fldChar w:fldCharType="separate"/>
    </w:r>
    <w:r>
      <w:rPr>
        <w:rStyle w:val="28"/>
      </w:rPr>
      <w:t>220</w:t>
    </w:r>
    <w:r>
      <w:rPr>
        <w:rStyle w:val="28"/>
      </w:rPr>
      <w:fldChar w:fldCharType="end"/>
    </w:r>
    <w: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1E0D08">
    <w:pPr>
      <w:ind w:firstLine="48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97DF2C">
    <w:pPr>
      <w:ind w:firstLine="48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830A20">
    <w:pPr>
      <w:pStyle w:val="18"/>
      <w:pBdr>
        <w:bottom w:val="none" w:color="auto" w:sz="0" w:space="0"/>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89BB3">
    <w:pPr>
      <w:pStyle w:val="18"/>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7B0A26">
    <w:pPr>
      <w:pStyle w:val="18"/>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DCA139">
    <w:pPr>
      <w:pStyle w:val="18"/>
      <w:jc w:val="right"/>
      <w:rPr>
        <w:rFonts w:hint="eastAsia"/>
        <w:lang w:val="en-US"/>
      </w:rPr>
    </w:pPr>
    <w:r>
      <w:rPr>
        <w:rFonts w:hint="eastAsia"/>
        <w:lang w:val="en-US"/>
      </w:rPr>
      <w:t>海南电网有限责任公司营业厅改造技术规范书</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53682E">
    <w:pPr>
      <w:pStyle w:val="18"/>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E18BAE">
    <w:pPr>
      <w:pStyle w:val="18"/>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B9C24F"/>
    <w:multiLevelType w:val="singleLevel"/>
    <w:tmpl w:val="81B9C24F"/>
    <w:lvl w:ilvl="0" w:tentative="0">
      <w:start w:val="1"/>
      <w:numFmt w:val="decimal"/>
      <w:suff w:val="space"/>
      <w:lvlText w:val="%1)"/>
      <w:lvlJc w:val="left"/>
      <w:pPr>
        <w:ind w:left="0" w:firstLine="480"/>
      </w:pPr>
      <w:rPr>
        <w:rFonts w:hint="default"/>
      </w:rPr>
    </w:lvl>
  </w:abstractNum>
  <w:abstractNum w:abstractNumId="1">
    <w:nsid w:val="81DFED76"/>
    <w:multiLevelType w:val="singleLevel"/>
    <w:tmpl w:val="81DFED76"/>
    <w:lvl w:ilvl="0" w:tentative="0">
      <w:start w:val="1"/>
      <w:numFmt w:val="decimal"/>
      <w:suff w:val="nothing"/>
      <w:lvlText w:val="%1．"/>
      <w:lvlJc w:val="left"/>
      <w:pPr>
        <w:ind w:left="0" w:firstLine="400"/>
      </w:pPr>
      <w:rPr>
        <w:rFonts w:hint="default"/>
      </w:rPr>
    </w:lvl>
  </w:abstractNum>
  <w:abstractNum w:abstractNumId="2">
    <w:nsid w:val="99BDF046"/>
    <w:multiLevelType w:val="singleLevel"/>
    <w:tmpl w:val="99BDF046"/>
    <w:lvl w:ilvl="0" w:tentative="0">
      <w:start w:val="1"/>
      <w:numFmt w:val="decimal"/>
      <w:suff w:val="nothing"/>
      <w:lvlText w:val="%1．"/>
      <w:lvlJc w:val="left"/>
      <w:pPr>
        <w:ind w:left="0" w:firstLine="400"/>
      </w:pPr>
      <w:rPr>
        <w:rFonts w:hint="default"/>
      </w:rPr>
    </w:lvl>
  </w:abstractNum>
  <w:abstractNum w:abstractNumId="3">
    <w:nsid w:val="A3E0CF16"/>
    <w:multiLevelType w:val="singleLevel"/>
    <w:tmpl w:val="A3E0CF16"/>
    <w:lvl w:ilvl="0" w:tentative="0">
      <w:start w:val="1"/>
      <w:numFmt w:val="decimal"/>
      <w:suff w:val="nothing"/>
      <w:lvlText w:val="%1．"/>
      <w:lvlJc w:val="left"/>
      <w:pPr>
        <w:ind w:left="0" w:firstLine="400"/>
      </w:pPr>
      <w:rPr>
        <w:rFonts w:hint="default"/>
      </w:rPr>
    </w:lvl>
  </w:abstractNum>
  <w:abstractNum w:abstractNumId="4">
    <w:nsid w:val="A8FF06D1"/>
    <w:multiLevelType w:val="singleLevel"/>
    <w:tmpl w:val="A8FF06D1"/>
    <w:lvl w:ilvl="0" w:tentative="0">
      <w:start w:val="1"/>
      <w:numFmt w:val="decimal"/>
      <w:suff w:val="space"/>
      <w:lvlText w:val="%1)"/>
      <w:lvlJc w:val="left"/>
      <w:pPr>
        <w:ind w:left="0" w:firstLine="480"/>
      </w:pPr>
      <w:rPr>
        <w:rFonts w:hint="default"/>
      </w:rPr>
    </w:lvl>
  </w:abstractNum>
  <w:abstractNum w:abstractNumId="5">
    <w:nsid w:val="B2881F14"/>
    <w:multiLevelType w:val="multilevel"/>
    <w:tmpl w:val="B2881F14"/>
    <w:lvl w:ilvl="0" w:tentative="0">
      <w:start w:val="1"/>
      <w:numFmt w:val="decimal"/>
      <w:pStyle w:val="6"/>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6">
    <w:nsid w:val="B5D67D3E"/>
    <w:multiLevelType w:val="singleLevel"/>
    <w:tmpl w:val="B5D67D3E"/>
    <w:lvl w:ilvl="0" w:tentative="0">
      <w:start w:val="1"/>
      <w:numFmt w:val="decimal"/>
      <w:suff w:val="space"/>
      <w:lvlText w:val="%1)"/>
      <w:lvlJc w:val="left"/>
      <w:pPr>
        <w:ind w:left="0" w:firstLine="480"/>
      </w:pPr>
      <w:rPr>
        <w:rFonts w:hint="default"/>
      </w:rPr>
    </w:lvl>
  </w:abstractNum>
  <w:abstractNum w:abstractNumId="7">
    <w:nsid w:val="BA812AEE"/>
    <w:multiLevelType w:val="singleLevel"/>
    <w:tmpl w:val="BA812AEE"/>
    <w:lvl w:ilvl="0" w:tentative="0">
      <w:start w:val="1"/>
      <w:numFmt w:val="decimal"/>
      <w:lvlText w:val="%1)"/>
      <w:lvlJc w:val="left"/>
      <w:pPr>
        <w:ind w:left="425" w:hanging="425"/>
      </w:pPr>
      <w:rPr>
        <w:rFonts w:hint="default"/>
      </w:rPr>
    </w:lvl>
  </w:abstractNum>
  <w:abstractNum w:abstractNumId="8">
    <w:nsid w:val="C3D26114"/>
    <w:multiLevelType w:val="singleLevel"/>
    <w:tmpl w:val="C3D26114"/>
    <w:lvl w:ilvl="0" w:tentative="0">
      <w:start w:val="1"/>
      <w:numFmt w:val="decimal"/>
      <w:lvlText w:val="%1)"/>
      <w:lvlJc w:val="left"/>
      <w:pPr>
        <w:ind w:left="425" w:hanging="425"/>
      </w:pPr>
      <w:rPr>
        <w:rFonts w:hint="default"/>
      </w:rPr>
    </w:lvl>
  </w:abstractNum>
  <w:abstractNum w:abstractNumId="9">
    <w:nsid w:val="CDB3CC04"/>
    <w:multiLevelType w:val="singleLevel"/>
    <w:tmpl w:val="CDB3CC04"/>
    <w:lvl w:ilvl="0" w:tentative="0">
      <w:start w:val="1"/>
      <w:numFmt w:val="decimal"/>
      <w:suff w:val="nothing"/>
      <w:lvlText w:val="%1．"/>
      <w:lvlJc w:val="left"/>
      <w:pPr>
        <w:ind w:left="0" w:firstLine="400"/>
      </w:pPr>
      <w:rPr>
        <w:rFonts w:hint="default"/>
      </w:rPr>
    </w:lvl>
  </w:abstractNum>
  <w:abstractNum w:abstractNumId="10">
    <w:nsid w:val="CE13280A"/>
    <w:multiLevelType w:val="singleLevel"/>
    <w:tmpl w:val="CE13280A"/>
    <w:lvl w:ilvl="0" w:tentative="0">
      <w:start w:val="1"/>
      <w:numFmt w:val="decimal"/>
      <w:suff w:val="nothing"/>
      <w:lvlText w:val="%1．"/>
      <w:lvlJc w:val="left"/>
      <w:pPr>
        <w:ind w:left="0" w:firstLine="400"/>
      </w:pPr>
      <w:rPr>
        <w:rFonts w:hint="default"/>
      </w:rPr>
    </w:lvl>
  </w:abstractNum>
  <w:abstractNum w:abstractNumId="11">
    <w:nsid w:val="D107306F"/>
    <w:multiLevelType w:val="singleLevel"/>
    <w:tmpl w:val="D107306F"/>
    <w:lvl w:ilvl="0" w:tentative="0">
      <w:start w:val="1"/>
      <w:numFmt w:val="decimal"/>
      <w:suff w:val="space"/>
      <w:lvlText w:val="%1)"/>
      <w:lvlJc w:val="left"/>
      <w:pPr>
        <w:ind w:left="0" w:firstLine="480"/>
      </w:pPr>
      <w:rPr>
        <w:rFonts w:hint="default"/>
      </w:rPr>
    </w:lvl>
  </w:abstractNum>
  <w:abstractNum w:abstractNumId="12">
    <w:nsid w:val="DBA5C0D9"/>
    <w:multiLevelType w:val="multilevel"/>
    <w:tmpl w:val="DBA5C0D9"/>
    <w:lvl w:ilvl="0" w:tentative="0">
      <w:start w:val="1"/>
      <w:numFmt w:val="lowerLetter"/>
      <w:pStyle w:val="32"/>
      <w:lvlText w:val="%1)"/>
      <w:lvlJc w:val="left"/>
      <w:pPr>
        <w:ind w:left="562" w:hanging="420"/>
      </w:pPr>
      <w:rPr>
        <w:rFonts w:hint="eastAsia"/>
      </w:rPr>
    </w:lvl>
    <w:lvl w:ilvl="1" w:tentative="0">
      <w:start w:val="1"/>
      <w:numFmt w:val="lowerLetter"/>
      <w:lvlText w:val="%2)"/>
      <w:lvlJc w:val="left"/>
      <w:pPr>
        <w:ind w:left="982" w:hanging="420"/>
      </w:pPr>
    </w:lvl>
    <w:lvl w:ilvl="2" w:tentative="0">
      <w:start w:val="1"/>
      <w:numFmt w:val="lowerRoman"/>
      <w:lvlText w:val="%3."/>
      <w:lvlJc w:val="right"/>
      <w:pPr>
        <w:ind w:left="1402" w:hanging="420"/>
      </w:pPr>
    </w:lvl>
    <w:lvl w:ilvl="3" w:tentative="0">
      <w:start w:val="1"/>
      <w:numFmt w:val="decimal"/>
      <w:lvlText w:val="%4."/>
      <w:lvlJc w:val="left"/>
      <w:pPr>
        <w:ind w:left="1822" w:hanging="420"/>
      </w:pPr>
    </w:lvl>
    <w:lvl w:ilvl="4" w:tentative="0">
      <w:start w:val="1"/>
      <w:numFmt w:val="lowerLetter"/>
      <w:lvlText w:val="%5)"/>
      <w:lvlJc w:val="left"/>
      <w:pPr>
        <w:ind w:left="2242" w:hanging="420"/>
      </w:pPr>
    </w:lvl>
    <w:lvl w:ilvl="5" w:tentative="0">
      <w:start w:val="1"/>
      <w:numFmt w:val="lowerRoman"/>
      <w:lvlText w:val="%6."/>
      <w:lvlJc w:val="right"/>
      <w:pPr>
        <w:ind w:left="2662" w:hanging="420"/>
      </w:pPr>
    </w:lvl>
    <w:lvl w:ilvl="6" w:tentative="0">
      <w:start w:val="1"/>
      <w:numFmt w:val="decimal"/>
      <w:lvlText w:val="%7."/>
      <w:lvlJc w:val="left"/>
      <w:pPr>
        <w:ind w:left="3082" w:hanging="420"/>
      </w:pPr>
    </w:lvl>
    <w:lvl w:ilvl="7" w:tentative="0">
      <w:start w:val="1"/>
      <w:numFmt w:val="lowerLetter"/>
      <w:lvlText w:val="%8)"/>
      <w:lvlJc w:val="left"/>
      <w:pPr>
        <w:ind w:left="3502" w:hanging="420"/>
      </w:pPr>
    </w:lvl>
    <w:lvl w:ilvl="8" w:tentative="0">
      <w:start w:val="1"/>
      <w:numFmt w:val="lowerRoman"/>
      <w:lvlText w:val="%9."/>
      <w:lvlJc w:val="right"/>
      <w:pPr>
        <w:ind w:left="3922" w:hanging="420"/>
      </w:pPr>
    </w:lvl>
  </w:abstractNum>
  <w:abstractNum w:abstractNumId="13">
    <w:nsid w:val="DFD80878"/>
    <w:multiLevelType w:val="singleLevel"/>
    <w:tmpl w:val="DFD80878"/>
    <w:lvl w:ilvl="0" w:tentative="0">
      <w:start w:val="1"/>
      <w:numFmt w:val="decimal"/>
      <w:suff w:val="space"/>
      <w:lvlText w:val="%1)"/>
      <w:lvlJc w:val="left"/>
      <w:pPr>
        <w:ind w:left="0" w:firstLine="480"/>
      </w:pPr>
      <w:rPr>
        <w:rFonts w:hint="default"/>
      </w:rPr>
    </w:lvl>
  </w:abstractNum>
  <w:abstractNum w:abstractNumId="14">
    <w:nsid w:val="E5D1DF37"/>
    <w:multiLevelType w:val="singleLevel"/>
    <w:tmpl w:val="E5D1DF37"/>
    <w:lvl w:ilvl="0" w:tentative="0">
      <w:start w:val="1"/>
      <w:numFmt w:val="decimal"/>
      <w:suff w:val="nothing"/>
      <w:lvlText w:val="%1．"/>
      <w:lvlJc w:val="left"/>
      <w:pPr>
        <w:ind w:left="0" w:firstLine="400"/>
      </w:pPr>
      <w:rPr>
        <w:rFonts w:hint="default"/>
      </w:rPr>
    </w:lvl>
  </w:abstractNum>
  <w:abstractNum w:abstractNumId="15">
    <w:nsid w:val="E6E0FD28"/>
    <w:multiLevelType w:val="multilevel"/>
    <w:tmpl w:val="E6E0FD28"/>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6">
    <w:nsid w:val="E7D5938E"/>
    <w:multiLevelType w:val="singleLevel"/>
    <w:tmpl w:val="E7D5938E"/>
    <w:lvl w:ilvl="0" w:tentative="0">
      <w:start w:val="1"/>
      <w:numFmt w:val="decimal"/>
      <w:lvlText w:val="%1)"/>
      <w:lvlJc w:val="left"/>
      <w:pPr>
        <w:ind w:left="425" w:hanging="425"/>
      </w:pPr>
      <w:rPr>
        <w:rFonts w:hint="default"/>
      </w:rPr>
    </w:lvl>
  </w:abstractNum>
  <w:abstractNum w:abstractNumId="17">
    <w:nsid w:val="F25DD7FB"/>
    <w:multiLevelType w:val="singleLevel"/>
    <w:tmpl w:val="F25DD7FB"/>
    <w:lvl w:ilvl="0" w:tentative="0">
      <w:start w:val="1"/>
      <w:numFmt w:val="decimal"/>
      <w:suff w:val="nothing"/>
      <w:lvlText w:val="%1．"/>
      <w:lvlJc w:val="left"/>
      <w:pPr>
        <w:ind w:left="0" w:firstLine="400"/>
      </w:pPr>
      <w:rPr>
        <w:rFonts w:hint="default"/>
      </w:rPr>
    </w:lvl>
  </w:abstractNum>
  <w:abstractNum w:abstractNumId="18">
    <w:nsid w:val="F3A643DE"/>
    <w:multiLevelType w:val="singleLevel"/>
    <w:tmpl w:val="F3A643DE"/>
    <w:lvl w:ilvl="0" w:tentative="0">
      <w:start w:val="1"/>
      <w:numFmt w:val="decimal"/>
      <w:suff w:val="space"/>
      <w:lvlText w:val="%1)"/>
      <w:lvlJc w:val="left"/>
      <w:pPr>
        <w:ind w:left="0" w:firstLine="480"/>
      </w:pPr>
      <w:rPr>
        <w:rFonts w:hint="default"/>
      </w:rPr>
    </w:lvl>
  </w:abstractNum>
  <w:abstractNum w:abstractNumId="19">
    <w:nsid w:val="F9FC6155"/>
    <w:multiLevelType w:val="singleLevel"/>
    <w:tmpl w:val="F9FC6155"/>
    <w:lvl w:ilvl="0" w:tentative="0">
      <w:start w:val="1"/>
      <w:numFmt w:val="decimal"/>
      <w:suff w:val="space"/>
      <w:lvlText w:val="%1)"/>
      <w:lvlJc w:val="left"/>
      <w:pPr>
        <w:ind w:left="0" w:firstLine="480"/>
      </w:pPr>
      <w:rPr>
        <w:rFonts w:hint="default"/>
      </w:rPr>
    </w:lvl>
  </w:abstractNum>
  <w:abstractNum w:abstractNumId="20">
    <w:nsid w:val="0000002C"/>
    <w:multiLevelType w:val="multilevel"/>
    <w:tmpl w:val="0000002C"/>
    <w:lvl w:ilvl="0" w:tentative="0">
      <w:start w:val="1"/>
      <w:numFmt w:val="none"/>
      <w:suff w:val="nothing"/>
      <w:lvlText w:val=""/>
      <w:lvlJc w:val="left"/>
      <w:pPr>
        <w:ind w:left="0" w:firstLine="0"/>
      </w:pPr>
      <w:rPr>
        <w:rFonts w:hint="eastAsia" w:ascii="黑体" w:hAnsi="Times New Roman" w:eastAsia="黑体"/>
        <w:b/>
        <w:i w:val="0"/>
        <w:sz w:val="21"/>
      </w:rPr>
    </w:lvl>
    <w:lvl w:ilvl="1" w:tentative="0">
      <w:start w:val="1"/>
      <w:numFmt w:val="decimal"/>
      <w:pStyle w:val="61"/>
      <w:lvlText w:val="表%2"/>
      <w:lvlJc w:val="left"/>
      <w:pPr>
        <w:tabs>
          <w:tab w:val="left" w:pos="360"/>
        </w:tabs>
        <w:ind w:left="0" w:firstLine="0"/>
      </w:pPr>
      <w:rPr>
        <w:rFonts w:hint="eastAsia" w:ascii="黑体" w:hAnsi="Times New Roman" w:eastAsia="黑体"/>
        <w:b/>
        <w:i w:val="0"/>
        <w:sz w:val="20"/>
      </w:rPr>
    </w:lvl>
    <w:lvl w:ilvl="2" w:tentative="0">
      <w:start w:val="1"/>
      <w:numFmt w:val="none"/>
      <w:suff w:val="nothing"/>
      <w:lvlText w:val="%1表%2(续)"/>
      <w:lvlJc w:val="left"/>
      <w:pPr>
        <w:ind w:left="0" w:firstLine="0"/>
      </w:pPr>
      <w:rPr>
        <w:rFonts w:hint="eastAsia" w:ascii="宋体" w:hAnsi="Times New Roman" w:eastAsia="宋体"/>
        <w:b w:val="0"/>
        <w:i w:val="0"/>
        <w:sz w:val="18"/>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3969"/>
        </w:tabs>
        <w:ind w:left="3969" w:hanging="1418"/>
      </w:pPr>
      <w:rPr>
        <w:rFonts w:hint="eastAsia"/>
      </w:rPr>
    </w:lvl>
    <w:lvl w:ilvl="8" w:tentative="0">
      <w:start w:val="1"/>
      <w:numFmt w:val="decimal"/>
      <w:lvlText w:val="%1.%2.%3.%4.%5.%6.%7.%8.%9"/>
      <w:lvlJc w:val="left"/>
      <w:pPr>
        <w:tabs>
          <w:tab w:val="left" w:pos="4677"/>
        </w:tabs>
        <w:ind w:left="4677" w:hanging="1700"/>
      </w:pPr>
      <w:rPr>
        <w:rFonts w:hint="eastAsia"/>
      </w:rPr>
    </w:lvl>
  </w:abstractNum>
  <w:abstractNum w:abstractNumId="21">
    <w:nsid w:val="0ABA1DED"/>
    <w:multiLevelType w:val="singleLevel"/>
    <w:tmpl w:val="0ABA1DED"/>
    <w:lvl w:ilvl="0" w:tentative="0">
      <w:start w:val="1"/>
      <w:numFmt w:val="decimal"/>
      <w:suff w:val="nothing"/>
      <w:lvlText w:val="%1）"/>
      <w:lvlJc w:val="left"/>
      <w:pPr>
        <w:ind w:left="0" w:firstLine="480"/>
      </w:pPr>
      <w:rPr>
        <w:rFonts w:hint="default"/>
      </w:rPr>
    </w:lvl>
  </w:abstractNum>
  <w:abstractNum w:abstractNumId="22">
    <w:nsid w:val="10680E56"/>
    <w:multiLevelType w:val="multilevel"/>
    <w:tmpl w:val="10680E56"/>
    <w:lvl w:ilvl="0" w:tentative="0">
      <w:start w:val="1"/>
      <w:numFmt w:val="decimal"/>
      <w:pStyle w:val="48"/>
      <w:lvlText w:val="%1)"/>
      <w:lvlJc w:val="left"/>
      <w:pPr>
        <w:ind w:left="902" w:hanging="420"/>
      </w:pPr>
      <w:rPr>
        <w:rFonts w:hint="default"/>
        <w:b w:val="0"/>
        <w:i w:val="0"/>
        <w:sz w:val="24"/>
      </w:rPr>
    </w:lvl>
    <w:lvl w:ilvl="1" w:tentative="0">
      <w:start w:val="1"/>
      <w:numFmt w:val="decimal"/>
      <w:lvlText w:val="%2)"/>
      <w:lvlJc w:val="left"/>
      <w:pPr>
        <w:ind w:left="1185" w:hanging="420"/>
      </w:pPr>
      <w:rPr>
        <w:rFonts w:hint="default" w:ascii="Times New Roman" w:hAnsi="Times New Roman" w:eastAsia="宋体"/>
        <w:b w:val="0"/>
        <w:i w:val="0"/>
        <w:sz w:val="24"/>
      </w:rPr>
    </w:lvl>
    <w:lvl w:ilvl="2" w:tentative="0">
      <w:start w:val="1"/>
      <w:numFmt w:val="bullet"/>
      <w:pStyle w:val="51"/>
      <w:lvlText w:val=""/>
      <w:lvlJc w:val="left"/>
      <w:pPr>
        <w:ind w:left="1469" w:hanging="420"/>
      </w:pPr>
      <w:rPr>
        <w:rFonts w:hint="default" w:ascii="Wingdings" w:hAnsi="Wingdings"/>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23">
    <w:nsid w:val="1C1FA2A0"/>
    <w:multiLevelType w:val="singleLevel"/>
    <w:tmpl w:val="1C1FA2A0"/>
    <w:lvl w:ilvl="0" w:tentative="0">
      <w:start w:val="1"/>
      <w:numFmt w:val="decimal"/>
      <w:suff w:val="space"/>
      <w:lvlText w:val="%1)"/>
      <w:lvlJc w:val="left"/>
      <w:pPr>
        <w:ind w:left="0" w:firstLine="480"/>
      </w:pPr>
      <w:rPr>
        <w:rFonts w:hint="default"/>
      </w:rPr>
    </w:lvl>
  </w:abstractNum>
  <w:abstractNum w:abstractNumId="24">
    <w:nsid w:val="1DC0274F"/>
    <w:multiLevelType w:val="singleLevel"/>
    <w:tmpl w:val="1DC0274F"/>
    <w:lvl w:ilvl="0" w:tentative="0">
      <w:start w:val="1"/>
      <w:numFmt w:val="decimal"/>
      <w:lvlText w:val="%1)"/>
      <w:lvlJc w:val="left"/>
      <w:pPr>
        <w:ind w:left="425" w:hanging="425"/>
      </w:pPr>
      <w:rPr>
        <w:rFonts w:hint="default"/>
      </w:rPr>
    </w:lvl>
  </w:abstractNum>
  <w:abstractNum w:abstractNumId="25">
    <w:nsid w:val="363E27E0"/>
    <w:multiLevelType w:val="multilevel"/>
    <w:tmpl w:val="363E27E0"/>
    <w:lvl w:ilvl="0" w:tentative="0">
      <w:start w:val="1"/>
      <w:numFmt w:val="decimal"/>
      <w:lvlText w:val="%1)"/>
      <w:lvlJc w:val="left"/>
      <w:pPr>
        <w:ind w:left="902" w:hanging="420"/>
      </w:pPr>
      <w:rPr>
        <w:rFonts w:hint="default"/>
        <w:b w:val="0"/>
        <w:i w:val="0"/>
        <w:sz w:val="24"/>
      </w:rPr>
    </w:lvl>
    <w:lvl w:ilvl="1" w:tentative="0">
      <w:start w:val="1"/>
      <w:numFmt w:val="lowerLetter"/>
      <w:pStyle w:val="49"/>
      <w:lvlText w:val="%2)"/>
      <w:lvlJc w:val="left"/>
      <w:pPr>
        <w:ind w:left="1185" w:hanging="420"/>
      </w:pPr>
      <w:rPr>
        <w:rFonts w:hint="default"/>
        <w:b w:val="0"/>
        <w:i w:val="0"/>
        <w:sz w:val="24"/>
      </w:rPr>
    </w:lvl>
    <w:lvl w:ilvl="2" w:tentative="0">
      <w:start w:val="1"/>
      <w:numFmt w:val="bullet"/>
      <w:lvlText w:val=""/>
      <w:lvlJc w:val="left"/>
      <w:pPr>
        <w:ind w:left="1469" w:hanging="420"/>
      </w:pPr>
      <w:rPr>
        <w:rFonts w:hint="default" w:ascii="Wingdings" w:hAnsi="Wingdings"/>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26">
    <w:nsid w:val="4C8BA87F"/>
    <w:multiLevelType w:val="singleLevel"/>
    <w:tmpl w:val="4C8BA87F"/>
    <w:lvl w:ilvl="0" w:tentative="0">
      <w:start w:val="1"/>
      <w:numFmt w:val="decimal"/>
      <w:suff w:val="space"/>
      <w:lvlText w:val="%1)"/>
      <w:lvlJc w:val="left"/>
      <w:pPr>
        <w:ind w:left="0" w:firstLine="480"/>
      </w:pPr>
      <w:rPr>
        <w:rFonts w:hint="default"/>
      </w:rPr>
    </w:lvl>
  </w:abstractNum>
  <w:abstractNum w:abstractNumId="27">
    <w:nsid w:val="64108CCC"/>
    <w:multiLevelType w:val="singleLevel"/>
    <w:tmpl w:val="64108CCC"/>
    <w:lvl w:ilvl="0" w:tentative="0">
      <w:start w:val="1"/>
      <w:numFmt w:val="decimal"/>
      <w:suff w:val="space"/>
      <w:lvlText w:val="%1)"/>
      <w:lvlJc w:val="left"/>
      <w:pPr>
        <w:ind w:left="0" w:firstLine="480"/>
      </w:pPr>
      <w:rPr>
        <w:rFonts w:hint="default"/>
      </w:rPr>
    </w:lvl>
  </w:abstractNum>
  <w:abstractNum w:abstractNumId="28">
    <w:nsid w:val="6A821F2A"/>
    <w:multiLevelType w:val="multilevel"/>
    <w:tmpl w:val="6A821F2A"/>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lvlText w:val="%1.%2.%3."/>
      <w:lvlJc w:val="left"/>
      <w:pPr>
        <w:tabs>
          <w:tab w:val="left" w:pos="312"/>
        </w:tabs>
        <w:ind w:left="0" w:leftChars="0" w:firstLine="0" w:firstLineChars="0"/>
      </w:pPr>
      <w:rPr>
        <w:rFonts w:hint="default"/>
      </w:rPr>
    </w:lvl>
    <w:lvl w:ilvl="3" w:tentative="0">
      <w:start w:val="1"/>
      <w:numFmt w:val="decimal"/>
      <w:lvlText w:val="%1.%2.%3.%4."/>
      <w:lvlJc w:val="left"/>
      <w:pPr>
        <w:tabs>
          <w:tab w:val="left" w:pos="312"/>
        </w:tabs>
        <w:ind w:left="0" w:leftChars="0" w:firstLine="0" w:firstLineChars="0"/>
      </w:pPr>
      <w:rPr>
        <w:rFonts w:hint="default"/>
      </w:rPr>
    </w:lvl>
    <w:lvl w:ilvl="4" w:tentative="0">
      <w:start w:val="1"/>
      <w:numFmt w:val="decimal"/>
      <w:lvlText w:val="%1.%2.%3.%4.%5."/>
      <w:lvlJc w:val="left"/>
      <w:pPr>
        <w:tabs>
          <w:tab w:val="left" w:pos="312"/>
        </w:tabs>
        <w:ind w:left="0" w:leftChars="0" w:firstLine="0" w:firstLineChars="0"/>
      </w:pPr>
      <w:rPr>
        <w:rFonts w:hint="default"/>
      </w:rPr>
    </w:lvl>
    <w:lvl w:ilvl="5" w:tentative="0">
      <w:start w:val="1"/>
      <w:numFmt w:val="decimal"/>
      <w:lvlText w:val="%1.%2.%3.%4.%5.%6."/>
      <w:lvlJc w:val="left"/>
      <w:pPr>
        <w:tabs>
          <w:tab w:val="left" w:pos="312"/>
        </w:tabs>
        <w:ind w:left="0" w:leftChars="0" w:firstLine="0" w:firstLineChars="0"/>
      </w:pPr>
      <w:rPr>
        <w:rFonts w:hint="default"/>
      </w:rPr>
    </w:lvl>
    <w:lvl w:ilvl="6" w:tentative="0">
      <w:start w:val="1"/>
      <w:numFmt w:val="decimal"/>
      <w:lvlText w:val="%1.%2.%3.%4.%5.%6.%7."/>
      <w:lvlJc w:val="left"/>
      <w:pPr>
        <w:tabs>
          <w:tab w:val="left" w:pos="312"/>
        </w:tabs>
        <w:ind w:left="0" w:leftChars="0" w:firstLine="0" w:firstLineChars="0"/>
      </w:pPr>
      <w:rPr>
        <w:rFonts w:hint="default"/>
      </w:rPr>
    </w:lvl>
    <w:lvl w:ilvl="7" w:tentative="0">
      <w:start w:val="1"/>
      <w:numFmt w:val="decimal"/>
      <w:lvlText w:val="%1.%2.%3.%4.%5.%6.%7.%8."/>
      <w:lvlJc w:val="left"/>
      <w:pPr>
        <w:tabs>
          <w:tab w:val="left" w:pos="312"/>
        </w:tabs>
        <w:ind w:left="0" w:leftChars="0" w:firstLine="0" w:firstLineChars="0"/>
      </w:pPr>
      <w:rPr>
        <w:rFonts w:hint="default"/>
      </w:rPr>
    </w:lvl>
    <w:lvl w:ilvl="8" w:tentative="0">
      <w:start w:val="1"/>
      <w:numFmt w:val="decimal"/>
      <w:lvlText w:val="%1.%2.%3.%4.%5.%6.%7.%8.%9."/>
      <w:lvlJc w:val="left"/>
      <w:pPr>
        <w:tabs>
          <w:tab w:val="left" w:pos="312"/>
        </w:tabs>
        <w:ind w:left="0" w:leftChars="0" w:firstLine="0" w:firstLineChars="0"/>
      </w:pPr>
      <w:rPr>
        <w:rFonts w:hint="default"/>
      </w:rPr>
    </w:lvl>
  </w:abstractNum>
  <w:abstractNum w:abstractNumId="29">
    <w:nsid w:val="6B43CBDF"/>
    <w:multiLevelType w:val="singleLevel"/>
    <w:tmpl w:val="6B43CBDF"/>
    <w:lvl w:ilvl="0" w:tentative="0">
      <w:start w:val="1"/>
      <w:numFmt w:val="decimal"/>
      <w:suff w:val="space"/>
      <w:lvlText w:val="%1)"/>
      <w:lvlJc w:val="left"/>
      <w:pPr>
        <w:ind w:left="0" w:firstLine="480"/>
      </w:pPr>
      <w:rPr>
        <w:rFonts w:hint="default"/>
      </w:rPr>
    </w:lvl>
  </w:abstractNum>
  <w:abstractNum w:abstractNumId="30">
    <w:nsid w:val="704E280C"/>
    <w:multiLevelType w:val="singleLevel"/>
    <w:tmpl w:val="704E280C"/>
    <w:lvl w:ilvl="0" w:tentative="0">
      <w:start w:val="1"/>
      <w:numFmt w:val="decimal"/>
      <w:suff w:val="nothing"/>
      <w:lvlText w:val="%1．"/>
      <w:lvlJc w:val="left"/>
      <w:pPr>
        <w:ind w:left="0" w:firstLine="400"/>
      </w:pPr>
      <w:rPr>
        <w:rFonts w:hint="default"/>
      </w:rPr>
    </w:lvl>
  </w:abstractNum>
  <w:abstractNum w:abstractNumId="31">
    <w:nsid w:val="77389E90"/>
    <w:multiLevelType w:val="singleLevel"/>
    <w:tmpl w:val="77389E90"/>
    <w:lvl w:ilvl="0" w:tentative="0">
      <w:start w:val="1"/>
      <w:numFmt w:val="decimal"/>
      <w:suff w:val="nothing"/>
      <w:lvlText w:val="%1．"/>
      <w:lvlJc w:val="left"/>
      <w:pPr>
        <w:ind w:left="0" w:firstLine="400"/>
      </w:pPr>
      <w:rPr>
        <w:rFonts w:hint="default"/>
      </w:rPr>
    </w:lvl>
  </w:abstractNum>
  <w:num w:numId="1">
    <w:abstractNumId w:val="5"/>
  </w:num>
  <w:num w:numId="2">
    <w:abstractNumId w:val="12"/>
  </w:num>
  <w:num w:numId="3">
    <w:abstractNumId w:val="22"/>
  </w:num>
  <w:num w:numId="4">
    <w:abstractNumId w:val="25"/>
  </w:num>
  <w:num w:numId="5">
    <w:abstractNumId w:val="20"/>
  </w:num>
  <w:num w:numId="6">
    <w:abstractNumId w:val="28"/>
  </w:num>
  <w:num w:numId="7">
    <w:abstractNumId w:val="15"/>
  </w:num>
  <w:num w:numId="8">
    <w:abstractNumId w:val="11"/>
  </w:num>
  <w:num w:numId="9">
    <w:abstractNumId w:val="4"/>
  </w:num>
  <w:num w:numId="10">
    <w:abstractNumId w:val="26"/>
  </w:num>
  <w:num w:numId="11">
    <w:abstractNumId w:val="6"/>
  </w:num>
  <w:num w:numId="12">
    <w:abstractNumId w:val="18"/>
  </w:num>
  <w:num w:numId="13">
    <w:abstractNumId w:val="0"/>
  </w:num>
  <w:num w:numId="14">
    <w:abstractNumId w:val="19"/>
  </w:num>
  <w:num w:numId="15">
    <w:abstractNumId w:val="13"/>
  </w:num>
  <w:num w:numId="16">
    <w:abstractNumId w:val="27"/>
  </w:num>
  <w:num w:numId="17">
    <w:abstractNumId w:val="29"/>
  </w:num>
  <w:num w:numId="18">
    <w:abstractNumId w:val="23"/>
  </w:num>
  <w:num w:numId="19">
    <w:abstractNumId w:val="30"/>
  </w:num>
  <w:num w:numId="20">
    <w:abstractNumId w:val="1"/>
  </w:num>
  <w:num w:numId="21">
    <w:abstractNumId w:val="17"/>
  </w:num>
  <w:num w:numId="22">
    <w:abstractNumId w:val="10"/>
  </w:num>
  <w:num w:numId="23">
    <w:abstractNumId w:val="14"/>
  </w:num>
  <w:num w:numId="24">
    <w:abstractNumId w:val="3"/>
  </w:num>
  <w:num w:numId="25">
    <w:abstractNumId w:val="31"/>
  </w:num>
  <w:num w:numId="26">
    <w:abstractNumId w:val="9"/>
  </w:num>
  <w:num w:numId="27">
    <w:abstractNumId w:val="2"/>
  </w:num>
  <w:num w:numId="28">
    <w:abstractNumId w:val="21"/>
  </w:num>
  <w:num w:numId="29">
    <w:abstractNumId w:val="16"/>
  </w:num>
  <w:num w:numId="30">
    <w:abstractNumId w:val="8"/>
  </w:num>
  <w:num w:numId="31">
    <w:abstractNumId w:val="24"/>
  </w:num>
  <w:num w:numId="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4"/>
  <w:bordersDoNotSurroundHeader w:val="0"/>
  <w:bordersDoNotSurroundFooter w:val="0"/>
  <w:hideSpellingErrors/>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ocumentProtection w:enforcement="0"/>
  <w:defaultTabStop w:val="420"/>
  <w:drawingGridHorizontalSpacing w:val="158"/>
  <w:drawingGridVerticalSpacing w:val="290"/>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MwM2RmNjgxZTJiYzk3ZDY2NjE5ODA1M2Y3YTdjOGYifQ=="/>
  </w:docVars>
  <w:rsids>
    <w:rsidRoot w:val="00172A27"/>
    <w:rsid w:val="0001034C"/>
    <w:rsid w:val="000167D8"/>
    <w:rsid w:val="00042AE5"/>
    <w:rsid w:val="00060FD9"/>
    <w:rsid w:val="00064E9A"/>
    <w:rsid w:val="00065661"/>
    <w:rsid w:val="0008417F"/>
    <w:rsid w:val="000C7412"/>
    <w:rsid w:val="000D283F"/>
    <w:rsid w:val="000D6079"/>
    <w:rsid w:val="000E6D96"/>
    <w:rsid w:val="00104C0B"/>
    <w:rsid w:val="001166BD"/>
    <w:rsid w:val="00163E43"/>
    <w:rsid w:val="00170707"/>
    <w:rsid w:val="001A23FE"/>
    <w:rsid w:val="001E643D"/>
    <w:rsid w:val="0020283A"/>
    <w:rsid w:val="00207021"/>
    <w:rsid w:val="0021709B"/>
    <w:rsid w:val="00236589"/>
    <w:rsid w:val="002774FD"/>
    <w:rsid w:val="0028045D"/>
    <w:rsid w:val="002B5234"/>
    <w:rsid w:val="00303FC4"/>
    <w:rsid w:val="00354995"/>
    <w:rsid w:val="00360701"/>
    <w:rsid w:val="003D714F"/>
    <w:rsid w:val="004303BE"/>
    <w:rsid w:val="00453454"/>
    <w:rsid w:val="0046585D"/>
    <w:rsid w:val="004A7AB7"/>
    <w:rsid w:val="004E7B97"/>
    <w:rsid w:val="00506159"/>
    <w:rsid w:val="005167E9"/>
    <w:rsid w:val="00517316"/>
    <w:rsid w:val="00533DE5"/>
    <w:rsid w:val="00534845"/>
    <w:rsid w:val="00556C61"/>
    <w:rsid w:val="00571409"/>
    <w:rsid w:val="0057758E"/>
    <w:rsid w:val="005B0652"/>
    <w:rsid w:val="005D56D9"/>
    <w:rsid w:val="005E3BD2"/>
    <w:rsid w:val="00617E8E"/>
    <w:rsid w:val="00630BFD"/>
    <w:rsid w:val="006508E9"/>
    <w:rsid w:val="006534A0"/>
    <w:rsid w:val="00660DCE"/>
    <w:rsid w:val="00687158"/>
    <w:rsid w:val="00694E84"/>
    <w:rsid w:val="006F38A3"/>
    <w:rsid w:val="00704B35"/>
    <w:rsid w:val="00734CC3"/>
    <w:rsid w:val="00772DD0"/>
    <w:rsid w:val="00780FFC"/>
    <w:rsid w:val="007E0557"/>
    <w:rsid w:val="0080529B"/>
    <w:rsid w:val="00806ECB"/>
    <w:rsid w:val="00867778"/>
    <w:rsid w:val="00871AD5"/>
    <w:rsid w:val="00881C3C"/>
    <w:rsid w:val="008A37FB"/>
    <w:rsid w:val="008C1259"/>
    <w:rsid w:val="008D65AD"/>
    <w:rsid w:val="008E65AA"/>
    <w:rsid w:val="00922C15"/>
    <w:rsid w:val="009249C8"/>
    <w:rsid w:val="00933405"/>
    <w:rsid w:val="00954E28"/>
    <w:rsid w:val="00963E1A"/>
    <w:rsid w:val="0098391C"/>
    <w:rsid w:val="009B3FC5"/>
    <w:rsid w:val="009E1D65"/>
    <w:rsid w:val="009F4F47"/>
    <w:rsid w:val="00A0026D"/>
    <w:rsid w:val="00A32292"/>
    <w:rsid w:val="00A404C3"/>
    <w:rsid w:val="00A57D1E"/>
    <w:rsid w:val="00A72684"/>
    <w:rsid w:val="00A75623"/>
    <w:rsid w:val="00AA5BFC"/>
    <w:rsid w:val="00AD13D7"/>
    <w:rsid w:val="00B2515F"/>
    <w:rsid w:val="00B4005E"/>
    <w:rsid w:val="00B60B3F"/>
    <w:rsid w:val="00B7778A"/>
    <w:rsid w:val="00BA55EC"/>
    <w:rsid w:val="00C00858"/>
    <w:rsid w:val="00C94274"/>
    <w:rsid w:val="00D47A23"/>
    <w:rsid w:val="00D76FC3"/>
    <w:rsid w:val="00D94E54"/>
    <w:rsid w:val="00E03D9E"/>
    <w:rsid w:val="00E27B02"/>
    <w:rsid w:val="00E4023A"/>
    <w:rsid w:val="00EC51BE"/>
    <w:rsid w:val="00EF074D"/>
    <w:rsid w:val="00F376C6"/>
    <w:rsid w:val="00F7078E"/>
    <w:rsid w:val="00F94E79"/>
    <w:rsid w:val="00FA72C3"/>
    <w:rsid w:val="00FF4FBB"/>
    <w:rsid w:val="0335486C"/>
    <w:rsid w:val="048E6BE7"/>
    <w:rsid w:val="05093F6B"/>
    <w:rsid w:val="05161AE8"/>
    <w:rsid w:val="07096266"/>
    <w:rsid w:val="073D4D5C"/>
    <w:rsid w:val="07B75D8E"/>
    <w:rsid w:val="08253634"/>
    <w:rsid w:val="0A780920"/>
    <w:rsid w:val="0A98062F"/>
    <w:rsid w:val="0AD30D97"/>
    <w:rsid w:val="0B040FFC"/>
    <w:rsid w:val="0BC57D05"/>
    <w:rsid w:val="0C2300AE"/>
    <w:rsid w:val="0DE201D3"/>
    <w:rsid w:val="0E412809"/>
    <w:rsid w:val="0FCF7FFC"/>
    <w:rsid w:val="10FD777D"/>
    <w:rsid w:val="1215735C"/>
    <w:rsid w:val="141D09FC"/>
    <w:rsid w:val="17B57194"/>
    <w:rsid w:val="17C61547"/>
    <w:rsid w:val="17F6116D"/>
    <w:rsid w:val="180D0D7D"/>
    <w:rsid w:val="18452867"/>
    <w:rsid w:val="19DF4E60"/>
    <w:rsid w:val="1C293A4F"/>
    <w:rsid w:val="1CF52C8F"/>
    <w:rsid w:val="1E9A6CF6"/>
    <w:rsid w:val="1EC20132"/>
    <w:rsid w:val="200057AF"/>
    <w:rsid w:val="206A0520"/>
    <w:rsid w:val="20724D22"/>
    <w:rsid w:val="21230290"/>
    <w:rsid w:val="23780E5C"/>
    <w:rsid w:val="244C0792"/>
    <w:rsid w:val="249447AE"/>
    <w:rsid w:val="27742D7C"/>
    <w:rsid w:val="28DD1061"/>
    <w:rsid w:val="2B821DD0"/>
    <w:rsid w:val="2C0878EC"/>
    <w:rsid w:val="2FFC72D0"/>
    <w:rsid w:val="3118516D"/>
    <w:rsid w:val="319C19F5"/>
    <w:rsid w:val="32863A70"/>
    <w:rsid w:val="332826CA"/>
    <w:rsid w:val="3374790B"/>
    <w:rsid w:val="3630053A"/>
    <w:rsid w:val="3A851B79"/>
    <w:rsid w:val="3D70211C"/>
    <w:rsid w:val="401C7FF5"/>
    <w:rsid w:val="40E41E4B"/>
    <w:rsid w:val="41F6714A"/>
    <w:rsid w:val="42CA1CD9"/>
    <w:rsid w:val="43924361"/>
    <w:rsid w:val="44225DA7"/>
    <w:rsid w:val="44BC1AD6"/>
    <w:rsid w:val="44ED3063"/>
    <w:rsid w:val="46066257"/>
    <w:rsid w:val="46883E41"/>
    <w:rsid w:val="48C52312"/>
    <w:rsid w:val="4986431A"/>
    <w:rsid w:val="49D150BD"/>
    <w:rsid w:val="4AC30AA9"/>
    <w:rsid w:val="4B7F1F2A"/>
    <w:rsid w:val="4C136F17"/>
    <w:rsid w:val="4E972106"/>
    <w:rsid w:val="4FAA72FD"/>
    <w:rsid w:val="50253581"/>
    <w:rsid w:val="50B30CAF"/>
    <w:rsid w:val="50B97088"/>
    <w:rsid w:val="50C34A84"/>
    <w:rsid w:val="52C04518"/>
    <w:rsid w:val="52FB3D6E"/>
    <w:rsid w:val="531043A0"/>
    <w:rsid w:val="534D6B42"/>
    <w:rsid w:val="53DE7771"/>
    <w:rsid w:val="54225FFC"/>
    <w:rsid w:val="56C27FD2"/>
    <w:rsid w:val="57F2258D"/>
    <w:rsid w:val="58CB36FC"/>
    <w:rsid w:val="5B0D2AA1"/>
    <w:rsid w:val="5D267F6F"/>
    <w:rsid w:val="5F264BF1"/>
    <w:rsid w:val="5F7C73E3"/>
    <w:rsid w:val="619F774C"/>
    <w:rsid w:val="636559CD"/>
    <w:rsid w:val="63A63AEC"/>
    <w:rsid w:val="64EA4A67"/>
    <w:rsid w:val="664C4FB7"/>
    <w:rsid w:val="67C90949"/>
    <w:rsid w:val="68C43BA7"/>
    <w:rsid w:val="68F6221E"/>
    <w:rsid w:val="6B9900B0"/>
    <w:rsid w:val="6CA50DFC"/>
    <w:rsid w:val="6D5E6F74"/>
    <w:rsid w:val="6E8721D4"/>
    <w:rsid w:val="6E946426"/>
    <w:rsid w:val="6FAA4D6A"/>
    <w:rsid w:val="71144CB2"/>
    <w:rsid w:val="712E52F8"/>
    <w:rsid w:val="74283CCE"/>
    <w:rsid w:val="744B5EA9"/>
    <w:rsid w:val="745B5755"/>
    <w:rsid w:val="74C64CD7"/>
    <w:rsid w:val="77433483"/>
    <w:rsid w:val="782A033A"/>
    <w:rsid w:val="78CE6DC9"/>
    <w:rsid w:val="79C350D5"/>
    <w:rsid w:val="7B5D1DB2"/>
    <w:rsid w:val="7D0D0EC8"/>
    <w:rsid w:val="7EDF3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0" w:semiHidden="0" w:name="heading 4"/>
    <w:lsdException w:qFormat="1" w:unhideWhenUsed="0" w:uiPriority="0" w:semiHidden="0" w:name="heading 5"/>
    <w:lsdException w:qFormat="1"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name="toc 3"/>
    <w:lsdException w:qFormat="1" w:unhideWhenUsed="0" w:uiPriority="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iPriority="99" w:semiHidden="0" w:name="footer"/>
    <w:lsdException w:uiPriority="99" w:name="index heading"/>
    <w:lsdException w:qFormat="1" w:uiPriority="0" w:semiHidden="0" w:name="caption"/>
    <w:lsdException w:uiPriority="99" w:name="table of figures"/>
    <w:lsdException w:uiPriority="99" w:name="envelope address"/>
    <w:lsdException w:uiPriority="99" w:name="envelope return"/>
    <w:lsdException w:uiPriority="99" w:name="footnote reference"/>
    <w:lsdException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unhideWhenUsed="0" w:uiPriority="22" w:semiHidden="0" w:name="Strong"/>
    <w:lsdException w:qFormat="1" w:unhideWhenUsed="0" w:uiPriority="20" w:semiHidden="0" w:name="Emphasis"/>
    <w:lsdException w:unhideWhenUsed="0" w:uiPriority="0" w:semiHidden="0"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480" w:lineRule="atLeast"/>
      <w:ind w:firstLine="200" w:firstLineChars="200"/>
      <w:jc w:val="both"/>
    </w:pPr>
    <w:rPr>
      <w:rFonts w:ascii="Times New Roman" w:hAnsi="Times New Roman" w:eastAsia="宋体" w:cs="Cambria Math"/>
      <w:kern w:val="2"/>
      <w:sz w:val="24"/>
      <w:szCs w:val="24"/>
      <w:lang w:val="en-US" w:eastAsia="zh-CN" w:bidi="ar-SA"/>
    </w:rPr>
  </w:style>
  <w:style w:type="paragraph" w:styleId="4">
    <w:name w:val="heading 1"/>
    <w:next w:val="1"/>
    <w:link w:val="30"/>
    <w:qFormat/>
    <w:uiPriority w:val="9"/>
    <w:pPr>
      <w:widowControl w:val="0"/>
      <w:adjustRightInd w:val="0"/>
      <w:spacing w:before="320" w:line="300" w:lineRule="auto"/>
      <w:jc w:val="both"/>
      <w:outlineLvl w:val="0"/>
    </w:pPr>
    <w:rPr>
      <w:rFonts w:ascii="Times New Roman" w:hAnsi="Times New Roman" w:eastAsia="黑体" w:cs="Times New Roman"/>
      <w:color w:val="000000"/>
      <w:kern w:val="44"/>
      <w:sz w:val="32"/>
      <w:szCs w:val="44"/>
      <w:lang w:bidi="ar-SA"/>
    </w:rPr>
  </w:style>
  <w:style w:type="paragraph" w:styleId="5">
    <w:name w:val="heading 2"/>
    <w:next w:val="1"/>
    <w:unhideWhenUsed/>
    <w:qFormat/>
    <w:uiPriority w:val="9"/>
    <w:pPr>
      <w:widowControl w:val="0"/>
      <w:adjustRightInd w:val="0"/>
      <w:spacing w:before="280" w:line="300" w:lineRule="auto"/>
      <w:jc w:val="both"/>
      <w:outlineLvl w:val="1"/>
    </w:pPr>
    <w:rPr>
      <w:rFonts w:ascii="Times New Roman" w:hAnsi="Times New Roman" w:eastAsia="黑体" w:cs="Times New Roman"/>
      <w:kern w:val="2"/>
      <w:sz w:val="30"/>
      <w:szCs w:val="32"/>
      <w:lang w:bidi="ar-SA"/>
    </w:rPr>
  </w:style>
  <w:style w:type="paragraph" w:styleId="6">
    <w:name w:val="heading 3"/>
    <w:next w:val="1"/>
    <w:unhideWhenUsed/>
    <w:qFormat/>
    <w:uiPriority w:val="9"/>
    <w:pPr>
      <w:keepNext/>
      <w:keepLines/>
      <w:widowControl w:val="0"/>
      <w:numPr>
        <w:ilvl w:val="0"/>
        <w:numId w:val="1"/>
      </w:numPr>
      <w:adjustRightInd w:val="0"/>
      <w:spacing w:before="240" w:line="300" w:lineRule="auto"/>
      <w:jc w:val="both"/>
      <w:outlineLvl w:val="2"/>
    </w:pPr>
    <w:rPr>
      <w:rFonts w:ascii="Times New Roman" w:hAnsi="Times New Roman" w:eastAsia="黑体" w:cs="Times New Roman"/>
      <w:kern w:val="2"/>
      <w:sz w:val="30"/>
      <w:szCs w:val="24"/>
      <w:lang w:bidi="ar-SA"/>
    </w:rPr>
  </w:style>
  <w:style w:type="paragraph" w:styleId="7">
    <w:name w:val="heading 4"/>
    <w:next w:val="1"/>
    <w:link w:val="36"/>
    <w:qFormat/>
    <w:uiPriority w:val="0"/>
    <w:pPr>
      <w:keepNext/>
      <w:keepLines/>
      <w:widowControl w:val="0"/>
      <w:adjustRightInd w:val="0"/>
      <w:spacing w:before="200" w:line="300" w:lineRule="auto"/>
      <w:jc w:val="both"/>
      <w:outlineLvl w:val="3"/>
    </w:pPr>
    <w:rPr>
      <w:rFonts w:ascii="Times New Roman" w:hAnsi="Times New Roman" w:eastAsia="黑体" w:cs="Times New Roman"/>
      <w:bCs/>
      <w:kern w:val="2"/>
      <w:sz w:val="28"/>
      <w:szCs w:val="28"/>
      <w:lang w:bidi="ar-SA"/>
    </w:rPr>
  </w:style>
  <w:style w:type="paragraph" w:styleId="8">
    <w:name w:val="heading 5"/>
    <w:next w:val="1"/>
    <w:link w:val="35"/>
    <w:qFormat/>
    <w:uiPriority w:val="0"/>
    <w:pPr>
      <w:keepNext/>
      <w:keepLines/>
      <w:widowControl w:val="0"/>
      <w:adjustRightInd w:val="0"/>
      <w:spacing w:before="160" w:line="300" w:lineRule="auto"/>
      <w:jc w:val="both"/>
      <w:outlineLvl w:val="4"/>
    </w:pPr>
    <w:rPr>
      <w:rFonts w:ascii="Times New Roman" w:hAnsi="Times New Roman" w:eastAsia="黑体" w:cs="Times New Roman"/>
      <w:bCs/>
      <w:kern w:val="2"/>
      <w:sz w:val="28"/>
      <w:szCs w:val="28"/>
      <w:lang w:bidi="ar-SA"/>
    </w:rPr>
  </w:style>
  <w:style w:type="paragraph" w:styleId="9">
    <w:name w:val="heading 6"/>
    <w:next w:val="1"/>
    <w:link w:val="44"/>
    <w:unhideWhenUsed/>
    <w:qFormat/>
    <w:uiPriority w:val="9"/>
    <w:pPr>
      <w:keepNext/>
      <w:keepLines/>
      <w:widowControl w:val="0"/>
      <w:adjustRightInd w:val="0"/>
      <w:spacing w:before="120" w:line="300" w:lineRule="auto"/>
      <w:jc w:val="both"/>
      <w:outlineLvl w:val="5"/>
    </w:pPr>
    <w:rPr>
      <w:rFonts w:ascii="Times New Roman" w:hAnsi="Times New Roman" w:eastAsia="黑体" w:cs="Times New Roman"/>
      <w:bCs/>
      <w:kern w:val="2"/>
      <w:sz w:val="28"/>
      <w:szCs w:val="24"/>
      <w:lang w:bidi="ar-SA"/>
    </w:rPr>
  </w:style>
  <w:style w:type="paragraph" w:styleId="10">
    <w:name w:val="heading 7"/>
    <w:next w:val="1"/>
    <w:link w:val="45"/>
    <w:semiHidden/>
    <w:unhideWhenUsed/>
    <w:qFormat/>
    <w:uiPriority w:val="9"/>
    <w:pPr>
      <w:keepNext/>
      <w:keepLines/>
      <w:widowControl w:val="0"/>
      <w:adjustRightInd w:val="0"/>
      <w:spacing w:before="120" w:line="300" w:lineRule="auto"/>
      <w:jc w:val="both"/>
      <w:outlineLvl w:val="6"/>
    </w:pPr>
    <w:rPr>
      <w:rFonts w:ascii="Times New Roman" w:hAnsi="Times New Roman" w:eastAsia="黑体" w:cs="Times New Roman"/>
      <w:bCs/>
      <w:kern w:val="2"/>
      <w:sz w:val="24"/>
      <w:szCs w:val="24"/>
      <w:lang w:bidi="ar-SA"/>
    </w:rPr>
  </w:style>
  <w:style w:type="paragraph" w:styleId="11">
    <w:name w:val="heading 8"/>
    <w:next w:val="1"/>
    <w:link w:val="46"/>
    <w:semiHidden/>
    <w:unhideWhenUsed/>
    <w:qFormat/>
    <w:uiPriority w:val="9"/>
    <w:pPr>
      <w:keepNext/>
      <w:keepLines/>
      <w:widowControl w:val="0"/>
      <w:adjustRightInd w:val="0"/>
      <w:spacing w:before="120" w:line="300" w:lineRule="auto"/>
      <w:jc w:val="both"/>
      <w:outlineLvl w:val="7"/>
    </w:pPr>
    <w:rPr>
      <w:rFonts w:ascii="Times New Roman" w:hAnsi="Times New Roman" w:eastAsia="黑体" w:cs="Times New Roman"/>
      <w:kern w:val="2"/>
      <w:sz w:val="24"/>
      <w:szCs w:val="24"/>
      <w:lang w:bidi="ar-SA"/>
    </w:rPr>
  </w:style>
  <w:style w:type="paragraph" w:styleId="12">
    <w:name w:val="heading 9"/>
    <w:next w:val="1"/>
    <w:link w:val="47"/>
    <w:semiHidden/>
    <w:unhideWhenUsed/>
    <w:qFormat/>
    <w:uiPriority w:val="9"/>
    <w:pPr>
      <w:keepNext/>
      <w:keepLines/>
      <w:widowControl w:val="0"/>
      <w:adjustRightInd w:val="0"/>
      <w:spacing w:before="120" w:line="300" w:lineRule="auto"/>
      <w:jc w:val="both"/>
      <w:outlineLvl w:val="8"/>
    </w:pPr>
    <w:rPr>
      <w:rFonts w:ascii="Times New Roman" w:hAnsi="Times New Roman" w:eastAsia="黑体" w:cs="Times New Roman"/>
      <w:kern w:val="2"/>
      <w:sz w:val="21"/>
      <w:szCs w:val="21"/>
      <w:lang w:bidi="ar-SA"/>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2">
    <w:name w:val="Body Text"/>
    <w:next w:val="3"/>
    <w:unhideWhenUsed/>
    <w:qFormat/>
    <w:uiPriority w:val="99"/>
    <w:pPr>
      <w:widowControl w:val="0"/>
      <w:adjustRightInd w:val="0"/>
      <w:spacing w:before="100" w:after="100" w:afterLines="0" w:afterAutospacing="0" w:line="300" w:lineRule="auto"/>
      <w:ind w:firstLine="1044" w:firstLineChars="200"/>
      <w:jc w:val="both"/>
    </w:pPr>
    <w:rPr>
      <w:rFonts w:ascii="Times New Roman" w:hAnsi="Times New Roman" w:eastAsia="宋体" w:cs="Times New Roman"/>
      <w:kern w:val="2"/>
      <w:sz w:val="24"/>
      <w:szCs w:val="24"/>
      <w:lang w:bidi="ar-SA"/>
    </w:rPr>
  </w:style>
  <w:style w:type="paragraph" w:styleId="3">
    <w:name w:val="Title"/>
    <w:next w:val="1"/>
    <w:qFormat/>
    <w:uiPriority w:val="10"/>
    <w:pPr>
      <w:widowControl w:val="0"/>
      <w:adjustRightInd w:val="0"/>
      <w:spacing w:before="100" w:beforeAutospacing="0" w:after="100" w:afterAutospacing="0" w:line="240" w:lineRule="auto"/>
      <w:jc w:val="center"/>
      <w:outlineLvl w:val="9"/>
    </w:pPr>
    <w:rPr>
      <w:rFonts w:ascii="Times New Roman" w:hAnsi="Times New Roman" w:eastAsia="黑体" w:cs="Times New Roman"/>
      <w:kern w:val="2"/>
      <w:sz w:val="36"/>
      <w:szCs w:val="24"/>
      <w:lang w:bidi="ar-SA"/>
    </w:rPr>
  </w:style>
  <w:style w:type="paragraph" w:styleId="13">
    <w:name w:val="Normal Indent"/>
    <w:basedOn w:val="1"/>
    <w:unhideWhenUsed/>
    <w:qFormat/>
    <w:uiPriority w:val="0"/>
    <w:pPr>
      <w:widowControl w:val="0"/>
      <w:spacing w:line="360" w:lineRule="auto"/>
      <w:ind w:firstLine="420" w:firstLineChars="200"/>
      <w:jc w:val="both"/>
    </w:pPr>
    <w:rPr>
      <w:rFonts w:ascii="Times New Roman" w:hAnsi="Times New Roman" w:eastAsia="等线" w:cs="Times New Roman"/>
      <w:szCs w:val="24"/>
      <w:lang w:val="en-US" w:eastAsia="zh-CN" w:bidi="ar-SA"/>
    </w:rPr>
  </w:style>
  <w:style w:type="paragraph" w:styleId="14">
    <w:name w:val="caption"/>
    <w:next w:val="1"/>
    <w:unhideWhenUsed/>
    <w:qFormat/>
    <w:uiPriority w:val="0"/>
    <w:pPr>
      <w:keepNext/>
      <w:jc w:val="center"/>
    </w:pPr>
    <w:rPr>
      <w:rFonts w:ascii="Times New Roman" w:hAnsi="Times New Roman" w:eastAsia="黑体" w:cstheme="majorBidi"/>
      <w:kern w:val="2"/>
      <w:sz w:val="21"/>
      <w:lang w:val="en-US" w:eastAsia="zh-CN" w:bidi="ar-SA"/>
    </w:rPr>
  </w:style>
  <w:style w:type="paragraph" w:styleId="15">
    <w:name w:val="annotation text"/>
    <w:basedOn w:val="1"/>
    <w:qFormat/>
    <w:uiPriority w:val="0"/>
    <w:pPr>
      <w:jc w:val="left"/>
    </w:pPr>
  </w:style>
  <w:style w:type="paragraph" w:styleId="16">
    <w:name w:val="toc 3"/>
    <w:basedOn w:val="1"/>
    <w:next w:val="1"/>
    <w:semiHidden/>
    <w:qFormat/>
    <w:uiPriority w:val="0"/>
    <w:pPr>
      <w:ind w:firstLine="0" w:firstLineChars="0"/>
      <w:jc w:val="left"/>
    </w:pPr>
    <w:rPr>
      <w:i/>
      <w:iCs/>
      <w:sz w:val="20"/>
      <w:szCs w:val="20"/>
    </w:rPr>
  </w:style>
  <w:style w:type="paragraph" w:styleId="17">
    <w:name w:val="footer"/>
    <w:basedOn w:val="1"/>
    <w:unhideWhenUsed/>
    <w:qFormat/>
    <w:uiPriority w:val="99"/>
    <w:pPr>
      <w:tabs>
        <w:tab w:val="center" w:pos="4153"/>
        <w:tab w:val="right" w:pos="8306"/>
      </w:tabs>
      <w:snapToGrid w:val="0"/>
      <w:jc w:val="left"/>
    </w:pPr>
    <w:rPr>
      <w:sz w:val="18"/>
      <w:szCs w:val="18"/>
    </w:rPr>
  </w:style>
  <w:style w:type="paragraph" w:styleId="18">
    <w:name w:val="header"/>
    <w:basedOn w:val="1"/>
    <w:link w:val="34"/>
    <w:qFormat/>
    <w:uiPriority w:val="99"/>
    <w:pPr>
      <w:pBdr>
        <w:bottom w:val="single" w:color="auto" w:sz="6" w:space="1"/>
      </w:pBdr>
      <w:tabs>
        <w:tab w:val="center" w:pos="4153"/>
        <w:tab w:val="right" w:pos="8306"/>
      </w:tabs>
      <w:snapToGrid w:val="0"/>
      <w:jc w:val="center"/>
    </w:pPr>
    <w:rPr>
      <w:sz w:val="18"/>
      <w:szCs w:val="18"/>
      <w:lang w:val="zh-CN"/>
    </w:rPr>
  </w:style>
  <w:style w:type="paragraph" w:styleId="19">
    <w:name w:val="toc 1"/>
    <w:basedOn w:val="1"/>
    <w:next w:val="1"/>
    <w:qFormat/>
    <w:uiPriority w:val="39"/>
    <w:pPr>
      <w:tabs>
        <w:tab w:val="left" w:pos="480"/>
        <w:tab w:val="right" w:leader="dot" w:pos="9060"/>
      </w:tabs>
      <w:ind w:firstLine="0" w:firstLineChars="0"/>
    </w:pPr>
    <w:rPr>
      <w:b/>
      <w:bCs/>
      <w:caps/>
      <w:kern w:val="0"/>
      <w:szCs w:val="20"/>
    </w:rPr>
  </w:style>
  <w:style w:type="paragraph" w:styleId="20">
    <w:name w:val="toc 4"/>
    <w:basedOn w:val="1"/>
    <w:next w:val="1"/>
    <w:semiHidden/>
    <w:qFormat/>
    <w:uiPriority w:val="0"/>
    <w:pPr>
      <w:ind w:left="630"/>
      <w:jc w:val="left"/>
    </w:pPr>
    <w:rPr>
      <w:sz w:val="18"/>
      <w:szCs w:val="18"/>
    </w:rPr>
  </w:style>
  <w:style w:type="paragraph" w:styleId="21">
    <w:name w:val="Subtitle"/>
    <w:qFormat/>
    <w:uiPriority w:val="11"/>
    <w:pPr>
      <w:widowControl w:val="0"/>
      <w:adjustRightInd w:val="0"/>
      <w:spacing w:before="100" w:after="100" w:line="240" w:lineRule="auto"/>
      <w:jc w:val="center"/>
      <w:outlineLvl w:val="9"/>
    </w:pPr>
    <w:rPr>
      <w:rFonts w:ascii="Times New Roman" w:hAnsi="Times New Roman" w:eastAsia="黑体" w:cs="Times New Roman"/>
      <w:kern w:val="28"/>
      <w:sz w:val="32"/>
      <w:szCs w:val="24"/>
      <w:lang w:bidi="ar-SA"/>
    </w:rPr>
  </w:style>
  <w:style w:type="paragraph" w:styleId="22">
    <w:name w:val="toc 2"/>
    <w:basedOn w:val="1"/>
    <w:next w:val="1"/>
    <w:qFormat/>
    <w:uiPriority w:val="39"/>
    <w:pPr>
      <w:tabs>
        <w:tab w:val="left" w:pos="480"/>
        <w:tab w:val="right" w:leader="dot" w:pos="9060"/>
      </w:tabs>
      <w:ind w:left="284" w:firstLine="0" w:firstLineChars="0"/>
      <w:jc w:val="left"/>
    </w:pPr>
    <w:rPr>
      <w:smallCaps/>
      <w:szCs w:val="32"/>
    </w:rPr>
  </w:style>
  <w:style w:type="paragraph" w:styleId="23">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24">
    <w:name w:val="Body Text First Indent"/>
    <w:unhideWhenUsed/>
    <w:qFormat/>
    <w:uiPriority w:val="99"/>
    <w:pPr>
      <w:widowControl w:val="0"/>
      <w:spacing w:after="120" w:line="360" w:lineRule="auto"/>
      <w:ind w:firstLine="420" w:firstLineChars="100"/>
      <w:jc w:val="both"/>
    </w:pPr>
    <w:rPr>
      <w:rFonts w:ascii="Times New Roman" w:hAnsi="Times New Roman" w:eastAsia="等线" w:cs="Times New Roman"/>
      <w:kern w:val="2"/>
      <w:sz w:val="21"/>
      <w:szCs w:val="22"/>
      <w:lang w:val="en-US" w:eastAsia="zh-CN" w:bidi="ar-SA"/>
    </w:rPr>
  </w:style>
  <w:style w:type="table" w:styleId="26">
    <w:name w:val="Table Grid"/>
    <w:basedOn w:val="2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page number"/>
    <w:basedOn w:val="27"/>
    <w:qFormat/>
    <w:uiPriority w:val="0"/>
  </w:style>
  <w:style w:type="character" w:styleId="29">
    <w:name w:val="Hyperlink"/>
    <w:basedOn w:val="27"/>
    <w:unhideWhenUsed/>
    <w:qFormat/>
    <w:uiPriority w:val="99"/>
    <w:rPr>
      <w:color w:val="0026E5" w:themeColor="hyperlink"/>
      <w:u w:val="single"/>
      <w14:textFill>
        <w14:solidFill>
          <w14:schemeClr w14:val="hlink"/>
        </w14:solidFill>
      </w14:textFill>
    </w:rPr>
  </w:style>
  <w:style w:type="character" w:customStyle="1" w:styleId="30">
    <w:name w:val="标题 1 Char"/>
    <w:basedOn w:val="27"/>
    <w:link w:val="4"/>
    <w:qFormat/>
    <w:uiPriority w:val="9"/>
    <w:rPr>
      <w:rFonts w:ascii="Times New Roman" w:hAnsi="Times New Roman" w:eastAsia="黑体" w:cs="Times New Roman"/>
      <w:color w:val="000000"/>
      <w:kern w:val="44"/>
      <w:sz w:val="32"/>
      <w:szCs w:val="44"/>
    </w:rPr>
  </w:style>
  <w:style w:type="character" w:customStyle="1" w:styleId="31">
    <w:name w:val="标题 3 Char"/>
    <w:basedOn w:val="27"/>
    <w:qFormat/>
    <w:uiPriority w:val="9"/>
    <w:rPr>
      <w:rFonts w:cs="Cambria Math"/>
      <w:bCs/>
      <w:kern w:val="2"/>
      <w:sz w:val="24"/>
      <w:szCs w:val="32"/>
    </w:rPr>
  </w:style>
  <w:style w:type="paragraph" w:styleId="32">
    <w:name w:val="List Paragraph"/>
    <w:basedOn w:val="1"/>
    <w:qFormat/>
    <w:uiPriority w:val="0"/>
    <w:pPr>
      <w:numPr>
        <w:ilvl w:val="0"/>
        <w:numId w:val="2"/>
      </w:numPr>
      <w:ind w:left="0" w:firstLine="480"/>
    </w:pPr>
    <w:rPr>
      <w:rFonts w:ascii="宋体" w:hAnsi="宋体"/>
    </w:rPr>
  </w:style>
  <w:style w:type="paragraph" w:customStyle="1" w:styleId="33">
    <w:name w:val="正文页码"/>
    <w:qFormat/>
    <w:uiPriority w:val="0"/>
    <w:pPr>
      <w:jc w:val="center"/>
    </w:pPr>
    <w:rPr>
      <w:rFonts w:ascii="Times New Roman" w:hAnsi="Times New Roman" w:eastAsia="宋体" w:cs="Cambria Math"/>
      <w:kern w:val="2"/>
      <w:sz w:val="18"/>
      <w:szCs w:val="18"/>
      <w:lang w:val="en-US" w:eastAsia="zh-CN" w:bidi="ar-SA"/>
    </w:rPr>
  </w:style>
  <w:style w:type="character" w:customStyle="1" w:styleId="34">
    <w:name w:val="页眉 Char"/>
    <w:link w:val="18"/>
    <w:qFormat/>
    <w:uiPriority w:val="99"/>
    <w:rPr>
      <w:rFonts w:cs="Times New Roman"/>
      <w:sz w:val="18"/>
      <w:szCs w:val="18"/>
      <w:lang w:val="zh-CN" w:eastAsia="zh-CN"/>
    </w:rPr>
  </w:style>
  <w:style w:type="character" w:customStyle="1" w:styleId="35">
    <w:name w:val="标题 5 Char"/>
    <w:basedOn w:val="27"/>
    <w:link w:val="8"/>
    <w:qFormat/>
    <w:uiPriority w:val="0"/>
    <w:rPr>
      <w:rFonts w:ascii="Times New Roman" w:hAnsi="Times New Roman" w:eastAsia="黑体" w:cs="Times New Roman"/>
      <w:bCs/>
      <w:kern w:val="2"/>
      <w:sz w:val="28"/>
      <w:szCs w:val="28"/>
    </w:rPr>
  </w:style>
  <w:style w:type="character" w:customStyle="1" w:styleId="36">
    <w:name w:val="标题 4 Char"/>
    <w:basedOn w:val="27"/>
    <w:link w:val="7"/>
    <w:qFormat/>
    <w:uiPriority w:val="0"/>
    <w:rPr>
      <w:rFonts w:ascii="Times New Roman" w:hAnsi="Times New Roman" w:eastAsia="黑体" w:cs="Times New Roman"/>
      <w:bCs/>
      <w:kern w:val="2"/>
      <w:sz w:val="28"/>
      <w:szCs w:val="28"/>
    </w:rPr>
  </w:style>
  <w:style w:type="character" w:customStyle="1" w:styleId="37">
    <w:name w:val="标题 2 Char"/>
    <w:basedOn w:val="27"/>
    <w:qFormat/>
    <w:uiPriority w:val="9"/>
    <w:rPr>
      <w:rFonts w:cstheme="majorBidi"/>
      <w:b/>
      <w:bCs/>
      <w:kern w:val="2"/>
      <w:sz w:val="24"/>
      <w:szCs w:val="32"/>
    </w:rPr>
  </w:style>
  <w:style w:type="paragraph" w:customStyle="1" w:styleId="38">
    <w:name w:val="报告目录两字"/>
    <w:qFormat/>
    <w:uiPriority w:val="0"/>
    <w:pPr>
      <w:jc w:val="center"/>
    </w:pPr>
    <w:rPr>
      <w:rFonts w:ascii="Times New Roman" w:hAnsi="Times New Roman" w:eastAsia="宋体" w:cs="Cambria Math"/>
      <w:b/>
      <w:kern w:val="2"/>
      <w:sz w:val="32"/>
      <w:szCs w:val="24"/>
      <w:lang w:val="en-US" w:eastAsia="zh-CN" w:bidi="ar-SA"/>
    </w:rPr>
  </w:style>
  <w:style w:type="paragraph" w:customStyle="1" w:styleId="39">
    <w:name w:val="报告二级标题"/>
    <w:basedOn w:val="1"/>
    <w:next w:val="1"/>
    <w:link w:val="40"/>
    <w:qFormat/>
    <w:uiPriority w:val="0"/>
    <w:pPr>
      <w:outlineLvl w:val="1"/>
    </w:pPr>
  </w:style>
  <w:style w:type="character" w:customStyle="1" w:styleId="40">
    <w:name w:val="报告二级标题 字符"/>
    <w:basedOn w:val="27"/>
    <w:link w:val="39"/>
    <w:qFormat/>
    <w:uiPriority w:val="0"/>
    <w:rPr>
      <w:rFonts w:cs="Cambria Math"/>
    </w:rPr>
  </w:style>
  <w:style w:type="paragraph" w:customStyle="1" w:styleId="41">
    <w:name w:val="图片"/>
    <w:qFormat/>
    <w:uiPriority w:val="99"/>
    <w:pPr>
      <w:keepNext/>
      <w:adjustRightInd w:val="0"/>
      <w:snapToGrid w:val="0"/>
      <w:spacing w:line="480" w:lineRule="atLeast"/>
      <w:jc w:val="center"/>
    </w:pPr>
    <w:rPr>
      <w:rFonts w:ascii="Times New Roman" w:hAnsi="Times New Roman" w:eastAsia="宋体" w:cs="Times New Roman"/>
      <w:sz w:val="24"/>
      <w:lang w:val="en-US" w:eastAsia="zh-CN" w:bidi="ar-SA"/>
    </w:rPr>
  </w:style>
  <w:style w:type="paragraph" w:customStyle="1" w:styleId="42">
    <w:name w:val="表格"/>
    <w:link w:val="43"/>
    <w:qFormat/>
    <w:uiPriority w:val="0"/>
    <w:pPr>
      <w:jc w:val="center"/>
    </w:pPr>
    <w:rPr>
      <w:rFonts w:ascii="Times New Roman" w:hAnsi="Times New Roman" w:eastAsia="宋体" w:cs="Times New Roman"/>
      <w:kern w:val="2"/>
      <w:sz w:val="21"/>
      <w:szCs w:val="24"/>
      <w:lang w:val="en-US" w:eastAsia="zh-CN" w:bidi="ar-SA"/>
    </w:rPr>
  </w:style>
  <w:style w:type="character" w:customStyle="1" w:styleId="43">
    <w:name w:val="表格 Char Char"/>
    <w:link w:val="42"/>
    <w:qFormat/>
    <w:uiPriority w:val="0"/>
    <w:rPr>
      <w:rFonts w:eastAsia="宋体" w:cs="Times New Roman"/>
      <w:sz w:val="21"/>
    </w:rPr>
  </w:style>
  <w:style w:type="character" w:customStyle="1" w:styleId="44">
    <w:name w:val="标题 6 Char"/>
    <w:basedOn w:val="27"/>
    <w:link w:val="9"/>
    <w:qFormat/>
    <w:uiPriority w:val="9"/>
    <w:rPr>
      <w:rFonts w:ascii="Times New Roman" w:hAnsi="Times New Roman" w:eastAsia="黑体" w:cs="Times New Roman"/>
      <w:bCs/>
      <w:kern w:val="2"/>
      <w:sz w:val="28"/>
      <w:szCs w:val="24"/>
    </w:rPr>
  </w:style>
  <w:style w:type="character" w:customStyle="1" w:styleId="45">
    <w:name w:val="标题 7 Char"/>
    <w:basedOn w:val="27"/>
    <w:link w:val="10"/>
    <w:semiHidden/>
    <w:qFormat/>
    <w:uiPriority w:val="9"/>
    <w:rPr>
      <w:rFonts w:ascii="Times New Roman" w:hAnsi="Times New Roman" w:eastAsia="黑体" w:cs="Times New Roman"/>
      <w:bCs/>
      <w:kern w:val="2"/>
      <w:sz w:val="24"/>
      <w:szCs w:val="24"/>
    </w:rPr>
  </w:style>
  <w:style w:type="character" w:customStyle="1" w:styleId="46">
    <w:name w:val="标题 8 Char"/>
    <w:basedOn w:val="27"/>
    <w:link w:val="11"/>
    <w:semiHidden/>
    <w:qFormat/>
    <w:uiPriority w:val="9"/>
    <w:rPr>
      <w:rFonts w:ascii="Times New Roman" w:hAnsi="Times New Roman" w:eastAsia="黑体" w:cs="Times New Roman"/>
      <w:kern w:val="2"/>
      <w:sz w:val="24"/>
      <w:szCs w:val="24"/>
    </w:rPr>
  </w:style>
  <w:style w:type="character" w:customStyle="1" w:styleId="47">
    <w:name w:val="标题 9 Char"/>
    <w:basedOn w:val="27"/>
    <w:link w:val="12"/>
    <w:semiHidden/>
    <w:qFormat/>
    <w:uiPriority w:val="9"/>
    <w:rPr>
      <w:rFonts w:ascii="Times New Roman" w:hAnsi="Times New Roman" w:eastAsia="黑体" w:cs="Times New Roman"/>
      <w:kern w:val="2"/>
      <w:sz w:val="21"/>
      <w:szCs w:val="21"/>
    </w:rPr>
  </w:style>
  <w:style w:type="paragraph" w:customStyle="1" w:styleId="48">
    <w:name w:val="一级列项"/>
    <w:qFormat/>
    <w:uiPriority w:val="0"/>
    <w:pPr>
      <w:numPr>
        <w:ilvl w:val="0"/>
        <w:numId w:val="3"/>
      </w:numPr>
      <w:spacing w:line="480" w:lineRule="atLeast"/>
      <w:jc w:val="both"/>
    </w:pPr>
    <w:rPr>
      <w:rFonts w:ascii="Times New Roman" w:hAnsi="Times New Roman" w:eastAsia="宋体" w:cs="Cambria Math"/>
      <w:bCs/>
      <w:kern w:val="2"/>
      <w:sz w:val="24"/>
      <w:lang w:val="en-US" w:eastAsia="zh-CN" w:bidi="ar-SA"/>
    </w:rPr>
  </w:style>
  <w:style w:type="paragraph" w:customStyle="1" w:styleId="49">
    <w:name w:val="二级列项"/>
    <w:qFormat/>
    <w:uiPriority w:val="0"/>
    <w:pPr>
      <w:numPr>
        <w:ilvl w:val="1"/>
        <w:numId w:val="4"/>
      </w:numPr>
      <w:spacing w:line="480" w:lineRule="atLeast"/>
      <w:jc w:val="both"/>
    </w:pPr>
    <w:rPr>
      <w:rFonts w:ascii="Times New Roman" w:hAnsi="Times New Roman" w:eastAsia="宋体" w:cs="Cambria Math"/>
      <w:kern w:val="2"/>
      <w:sz w:val="24"/>
      <w:szCs w:val="24"/>
      <w:lang w:val="en-US" w:eastAsia="zh-CN" w:bidi="ar-SA"/>
    </w:rPr>
  </w:style>
  <w:style w:type="paragraph" w:customStyle="1" w:styleId="50">
    <w:name w:val="二级列项正文"/>
    <w:qFormat/>
    <w:uiPriority w:val="0"/>
    <w:pPr>
      <w:spacing w:line="480" w:lineRule="atLeast"/>
      <w:ind w:left="255" w:firstLine="480" w:firstLineChars="200"/>
      <w:jc w:val="both"/>
    </w:pPr>
    <w:rPr>
      <w:rFonts w:ascii="Times New Roman" w:hAnsi="Times New Roman" w:eastAsia="宋体" w:cs="Cambria Math"/>
      <w:kern w:val="2"/>
      <w:sz w:val="24"/>
      <w:szCs w:val="24"/>
      <w:lang w:val="en-US" w:eastAsia="zh-CN" w:bidi="ar-SA"/>
    </w:rPr>
  </w:style>
  <w:style w:type="paragraph" w:customStyle="1" w:styleId="51">
    <w:name w:val="三级列项"/>
    <w:qFormat/>
    <w:uiPriority w:val="0"/>
    <w:pPr>
      <w:numPr>
        <w:ilvl w:val="2"/>
        <w:numId w:val="3"/>
      </w:numPr>
      <w:spacing w:line="480" w:lineRule="atLeast"/>
    </w:pPr>
    <w:rPr>
      <w:rFonts w:ascii="Times New Roman" w:hAnsi="Times New Roman" w:eastAsia="宋体" w:cs="Cambria Math"/>
      <w:kern w:val="2"/>
      <w:sz w:val="24"/>
      <w:szCs w:val="24"/>
      <w:lang w:val="en-US" w:eastAsia="zh-CN" w:bidi="ar-SA"/>
    </w:rPr>
  </w:style>
  <w:style w:type="paragraph" w:customStyle="1" w:styleId="52">
    <w:name w:val="三级列项正文"/>
    <w:qFormat/>
    <w:uiPriority w:val="0"/>
    <w:pPr>
      <w:spacing w:line="480" w:lineRule="atLeast"/>
      <w:ind w:left="539" w:firstLine="480" w:firstLineChars="200"/>
      <w:jc w:val="both"/>
    </w:pPr>
    <w:rPr>
      <w:rFonts w:ascii="Times New Roman" w:hAnsi="Times New Roman" w:eastAsia="宋体" w:cs="Cambria Math"/>
      <w:kern w:val="2"/>
      <w:sz w:val="24"/>
      <w:szCs w:val="24"/>
      <w:lang w:val="en-US" w:eastAsia="zh-CN" w:bidi="ar-SA"/>
    </w:rPr>
  </w:style>
  <w:style w:type="paragraph" w:customStyle="1" w:styleId="53">
    <w:name w:val="表名"/>
    <w:qFormat/>
    <w:uiPriority w:val="0"/>
    <w:pPr>
      <w:keepNext/>
      <w:spacing w:line="480" w:lineRule="atLeast"/>
      <w:jc w:val="center"/>
    </w:pPr>
    <w:rPr>
      <w:rFonts w:ascii="Times New Roman" w:hAnsi="Times New Roman" w:eastAsia="宋体" w:cs="Cambria Math"/>
      <w:b/>
      <w:kern w:val="2"/>
      <w:sz w:val="24"/>
      <w:szCs w:val="24"/>
      <w:lang w:val="en-US" w:eastAsia="zh-CN" w:bidi="ar-SA"/>
    </w:rPr>
  </w:style>
  <w:style w:type="paragraph" w:customStyle="1" w:styleId="54">
    <w:name w:val="图名"/>
    <w:qFormat/>
    <w:uiPriority w:val="0"/>
    <w:pPr>
      <w:spacing w:line="480" w:lineRule="atLeast"/>
      <w:jc w:val="center"/>
    </w:pPr>
    <w:rPr>
      <w:rFonts w:ascii="Times New Roman" w:hAnsi="Times New Roman" w:eastAsia="宋体" w:cs="Times New Roman"/>
      <w:b/>
      <w:smallCaps/>
      <w:kern w:val="2"/>
      <w:sz w:val="24"/>
      <w:szCs w:val="24"/>
      <w:lang w:val="zh-CN" w:eastAsia="zh-CN" w:bidi="ar-SA"/>
    </w:rPr>
  </w:style>
  <w:style w:type="character" w:customStyle="1" w:styleId="55">
    <w:name w:val="font01"/>
    <w:qFormat/>
    <w:uiPriority w:val="0"/>
    <w:rPr>
      <w:rFonts w:hint="default" w:ascii="Times New Roman" w:hAnsi="Times New Roman" w:cs="Times New Roman"/>
      <w:color w:val="000000"/>
      <w:sz w:val="18"/>
      <w:szCs w:val="18"/>
      <w:u w:val="none"/>
      <w:vertAlign w:val="superscript"/>
    </w:rPr>
  </w:style>
  <w:style w:type="character" w:customStyle="1" w:styleId="56">
    <w:name w:val="font111"/>
    <w:qFormat/>
    <w:uiPriority w:val="0"/>
    <w:rPr>
      <w:rFonts w:hint="default" w:ascii="Times New Roman" w:hAnsi="Times New Roman" w:cs="Times New Roman"/>
      <w:b/>
      <w:bCs/>
      <w:color w:val="000000"/>
      <w:sz w:val="20"/>
      <w:szCs w:val="20"/>
      <w:u w:val="none"/>
    </w:rPr>
  </w:style>
  <w:style w:type="paragraph" w:customStyle="1" w:styleId="57">
    <w:name w:val="GW-正文"/>
    <w:qFormat/>
    <w:uiPriority w:val="0"/>
    <w:pPr>
      <w:widowControl w:val="0"/>
      <w:spacing w:line="360" w:lineRule="auto"/>
      <w:ind w:firstLine="200" w:firstLineChars="200"/>
      <w:jc w:val="both"/>
    </w:pPr>
    <w:rPr>
      <w:rFonts w:ascii="Arial" w:hAnsi="Arial" w:eastAsia="仿宋_GB2312" w:cs="Times New Roman"/>
      <w:sz w:val="24"/>
      <w:szCs w:val="24"/>
      <w:lang w:val="en-US" w:eastAsia="zh-CN" w:bidi="ar-SA"/>
    </w:rPr>
  </w:style>
  <w:style w:type="paragraph" w:customStyle="1" w:styleId="58">
    <w:name w:val="列出段落1"/>
    <w:basedOn w:val="1"/>
    <w:qFormat/>
    <w:uiPriority w:val="34"/>
    <w:pPr>
      <w:ind w:firstLine="420" w:firstLineChars="200"/>
    </w:pPr>
  </w:style>
  <w:style w:type="paragraph" w:customStyle="1" w:styleId="59">
    <w:name w:val="弱电正文"/>
    <w:qFormat/>
    <w:uiPriority w:val="0"/>
    <w:pPr>
      <w:widowControl w:val="0"/>
      <w:spacing w:line="360" w:lineRule="auto"/>
      <w:ind w:firstLine="200" w:firstLineChars="200"/>
      <w:jc w:val="both"/>
    </w:pPr>
    <w:rPr>
      <w:rFonts w:ascii="Calibri" w:hAnsi="Calibri" w:eastAsia="宋体" w:cs="Times New Roman"/>
      <w:kern w:val="2"/>
      <w:sz w:val="24"/>
      <w:szCs w:val="22"/>
      <w:lang w:val="en-US" w:eastAsia="zh-CN" w:bidi="ar-SA"/>
    </w:rPr>
  </w:style>
  <w:style w:type="paragraph" w:customStyle="1" w:styleId="60">
    <w:name w:val="DLP正文"/>
    <w:basedOn w:val="1"/>
    <w:qFormat/>
    <w:uiPriority w:val="0"/>
    <w:pPr>
      <w:snapToGrid w:val="0"/>
      <w:spacing w:line="360" w:lineRule="auto"/>
      <w:ind w:firstLine="473"/>
    </w:pPr>
    <w:rPr>
      <w:rFonts w:ascii="Times New Roman" w:hAnsi="宋体" w:cs="Times New Roman"/>
      <w:sz w:val="24"/>
    </w:rPr>
  </w:style>
  <w:style w:type="paragraph" w:customStyle="1" w:styleId="61">
    <w:name w:val="正文表标题"/>
    <w:next w:val="62"/>
    <w:qFormat/>
    <w:uiPriority w:val="0"/>
    <w:pPr>
      <w:numPr>
        <w:ilvl w:val="1"/>
        <w:numId w:val="5"/>
      </w:numPr>
      <w:tabs>
        <w:tab w:val="left" w:pos="420"/>
        <w:tab w:val="clear" w:pos="360"/>
      </w:tabs>
      <w:jc w:val="center"/>
    </w:pPr>
    <w:rPr>
      <w:rFonts w:ascii="黑体" w:hAnsi="Times New Roman" w:eastAsia="黑体" w:cs="Times New Roman"/>
      <w:b/>
      <w:sz w:val="21"/>
      <w:lang w:val="en-US" w:eastAsia="zh-CN" w:bidi="ar-SA"/>
    </w:rPr>
  </w:style>
  <w:style w:type="paragraph" w:customStyle="1" w:styleId="62">
    <w:name w:val="段"/>
    <w:qFormat/>
    <w:uiPriority w:val="0"/>
    <w:pPr>
      <w:ind w:firstLine="200" w:firstLineChars="200"/>
      <w:jc w:val="both"/>
    </w:pPr>
    <w:rPr>
      <w:rFonts w:ascii="宋体" w:hAnsi="Times New Roman" w:eastAsia="宋体" w:cs="Times New Roman"/>
      <w:sz w:val="21"/>
      <w:lang w:val="en-US" w:eastAsia="zh-CN" w:bidi="ar-SA"/>
    </w:rPr>
  </w:style>
  <w:style w:type="paragraph" w:customStyle="1" w:styleId="63">
    <w:name w:val="_Style 3"/>
    <w:basedOn w:val="1"/>
    <w:qFormat/>
    <w:uiPriority w:val="34"/>
    <w:pPr>
      <w:adjustRightInd w:val="0"/>
      <w:snapToGrid w:val="0"/>
      <w:spacing w:before="120" w:after="120" w:line="360" w:lineRule="auto"/>
      <w:ind w:left="578" w:firstLine="420" w:firstLineChars="200"/>
    </w:pPr>
    <w:rPr>
      <w:kern w:val="0"/>
      <w:sz w:val="20"/>
      <w:lang w:eastAsia="zh-TW"/>
    </w:rPr>
  </w:style>
  <w:style w:type="character" w:customStyle="1" w:styleId="64">
    <w:name w:val="font41"/>
    <w:basedOn w:val="27"/>
    <w:qFormat/>
    <w:uiPriority w:val="0"/>
    <w:rPr>
      <w:rFonts w:hint="default" w:ascii="Times New Roman" w:hAnsi="Times New Roman" w:cs="Times New Roman"/>
      <w:color w:val="000000"/>
      <w:sz w:val="24"/>
      <w:szCs w:val="24"/>
      <w:u w:val="none"/>
    </w:rPr>
  </w:style>
  <w:style w:type="character" w:customStyle="1" w:styleId="65">
    <w:name w:val="font21"/>
    <w:basedOn w:val="27"/>
    <w:qFormat/>
    <w:uiPriority w:val="0"/>
    <w:rPr>
      <w:rFonts w:hint="eastAsia" w:ascii="宋体" w:hAnsi="宋体" w:eastAsia="宋体" w:cs="宋体"/>
      <w:color w:val="000000"/>
      <w:sz w:val="24"/>
      <w:szCs w:val="24"/>
      <w:u w:val="none"/>
    </w:rPr>
  </w:style>
  <w:style w:type="character" w:customStyle="1" w:styleId="66">
    <w:name w:val="font31"/>
    <w:basedOn w:val="27"/>
    <w:qFormat/>
    <w:uiPriority w:val="0"/>
    <w:rPr>
      <w:rFonts w:ascii="å®‹ä½“" w:hAnsi="å®‹ä½“" w:eastAsia="å®‹ä½“" w:cs="å®‹ä½“"/>
      <w:color w:val="000000"/>
      <w:sz w:val="24"/>
      <w:szCs w:val="24"/>
      <w:u w:val="none"/>
    </w:rPr>
  </w:style>
  <w:style w:type="character" w:customStyle="1" w:styleId="67">
    <w:name w:val="font11"/>
    <w:basedOn w:val="27"/>
    <w:qFormat/>
    <w:uiPriority w:val="0"/>
    <w:rPr>
      <w:rFonts w:hint="eastAsia" w:ascii="宋体" w:hAnsi="宋体" w:eastAsia="宋体" w:cs="宋体"/>
      <w:color w:val="000000"/>
      <w:sz w:val="24"/>
      <w:szCs w:val="24"/>
      <w:u w:val="none"/>
    </w:rPr>
  </w:style>
  <w:style w:type="paragraph" w:customStyle="1" w:styleId="68">
    <w:name w:val="附录标题"/>
    <w:next w:val="1"/>
    <w:qFormat/>
    <w:uiPriority w:val="0"/>
    <w:pPr>
      <w:widowControl w:val="0"/>
      <w:adjustRightInd w:val="0"/>
      <w:spacing w:before="100" w:after="100" w:line="360" w:lineRule="auto"/>
      <w:jc w:val="both"/>
      <w:outlineLvl w:val="0"/>
    </w:pPr>
    <w:rPr>
      <w:rFonts w:ascii="Times New Roman" w:hAnsi="Times New Roman" w:eastAsia="宋体" w:cs="Times New Roman"/>
    </w:rPr>
  </w:style>
  <w:style w:type="paragraph" w:customStyle="1" w:styleId="69">
    <w:name w:val="章标题"/>
    <w:next w:val="1"/>
    <w:qFormat/>
    <w:uiPriority w:val="0"/>
    <w:pPr>
      <w:widowControl w:val="0"/>
      <w:adjustRightInd w:val="0"/>
      <w:spacing w:before="100" w:after="100" w:line="360" w:lineRule="auto"/>
      <w:jc w:val="center"/>
      <w:outlineLvl w:val="0"/>
    </w:pPr>
    <w:rPr>
      <w:rFonts w:ascii="Times New Roman" w:hAnsi="Times New Roman" w:eastAsia="宋体" w:cs="Times New Roman"/>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customXml" Target="../customXml/item1.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image" Target="../NULL"/><Relationship Id="rId18" Type="http://schemas.openxmlformats.org/officeDocument/2006/relationships/image" Target="media/image1.png"/><Relationship Id="rId17" Type="http://schemas.openxmlformats.org/officeDocument/2006/relationships/theme" Target="theme/theme1.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6681AB-8886-4A90-AE02-5611BC714D66}">
  <ds:schemaRefs/>
</ds:datastoreItem>
</file>

<file path=docProps/app.xml><?xml version="1.0" encoding="utf-8"?>
<Properties xmlns="http://schemas.openxmlformats.org/officeDocument/2006/extended-properties" xmlns:vt="http://schemas.openxmlformats.org/officeDocument/2006/docPropsVTypes">
  <Template>Normal</Template>
  <Company>GEDI</Company>
  <Pages>35</Pages>
  <Words>7330</Words>
  <Characters>9143</Characters>
  <Lines>1912</Lines>
  <Paragraphs>538</Paragraphs>
  <TotalTime>3</TotalTime>
  <ScaleCrop>false</ScaleCrop>
  <LinksUpToDate>false</LinksUpToDate>
  <CharactersWithSpaces>9835</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2023-08-03T07:18:00Z</dcterms:created>
  <dc:creator>李捷</dc:creator>
  <cp:lastModifiedBy>kgblin</cp:lastModifiedBy>
  <cp:lastPrinted>2026-08-07T10:11:00Z</cp:lastPrinted>
  <dcterms:modified xsi:type="dcterms:W3CDTF">2026-08-11T04:43:22Z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8A646AD0A9914BB6BAF8D811928791A0_13</vt:lpwstr>
  </property>
  <property fmtid="{D5CDD505-2E9C-101B-9397-08002B2CF9AE}" pid="4" name="KSOTemplateDocerSaveRecord">
    <vt:lpwstr>eyJoZGlkIjoiZDMzMWE0MWRjYjhkZDMyZTA5NmIyNTZjMTlmODhlODciLCJ1c2VySWQiOiI2NDQ4NTA5NDgifQ==</vt:lpwstr>
  </property>
</Properties>
</file>