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line="560" w:lineRule="exact"/>
        <w:jc w:val="both"/>
        <w:rPr>
          <w:rFonts w:hint="eastAsia" w:ascii="黑体" w:hAnsi="黑体" w:eastAsia="黑体"/>
          <w:color w:val="000000"/>
          <w:kern w:val="2"/>
          <w:lang w:val="en-US" w:eastAsia="zh-CN" w:bidi="ar-SA"/>
        </w:rPr>
      </w:pPr>
      <w:bookmarkStart w:id="0" w:name="_GoBack"/>
      <w:bookmarkEnd w:id="0"/>
      <w:r>
        <w:rPr>
          <w:rFonts w:hint="eastAsia" w:ascii="黑体" w:hAnsi="黑体" w:eastAsia="黑体"/>
          <w:color w:val="000000"/>
          <w:kern w:val="2"/>
          <w:lang w:val="en-US" w:eastAsia="zh-CN" w:bidi="ar-SA"/>
        </w:rPr>
        <w:t>一</w:t>
      </w:r>
      <w:r>
        <w:rPr>
          <w:rFonts w:hint="eastAsia" w:ascii="黑体" w:hAnsi="黑体" w:eastAsia="黑体"/>
          <w:color w:val="000000"/>
          <w:kern w:val="2"/>
          <w:lang w:val="en-US" w:bidi="ar-SA"/>
        </w:rPr>
        <w:t>、选聘</w:t>
      </w:r>
      <w:r>
        <w:rPr>
          <w:rFonts w:hint="eastAsia" w:ascii="黑体" w:hAnsi="黑体" w:eastAsia="黑体"/>
          <w:color w:val="000000"/>
          <w:kern w:val="2"/>
          <w:lang w:val="en-US" w:eastAsia="zh-CN" w:bidi="ar-SA"/>
        </w:rPr>
        <w:t>标准</w:t>
      </w:r>
    </w:p>
    <w:p>
      <w:pPr>
        <w:pStyle w:val="3"/>
        <w:spacing w:line="560" w:lineRule="exact"/>
        <w:ind w:firstLine="640" w:firstLineChars="200"/>
        <w:jc w:val="both"/>
        <w:rPr>
          <w:rFonts w:hint="default" w:ascii="仿宋_GB2312" w:hAnsi="仿宋_GB2312" w:eastAsia="仿宋_GB2312" w:cs="仿宋_GB2312"/>
          <w:color w:val="auto"/>
          <w:kern w:val="0"/>
          <w:lang w:val="en-US" w:eastAsia="zh-CN" w:bidi="ar-SA"/>
        </w:rPr>
      </w:pPr>
      <w:r>
        <w:rPr>
          <w:rFonts w:hint="eastAsia" w:ascii="仿宋_GB2312" w:eastAsia="仿宋_GB2312"/>
          <w:b w:val="0"/>
          <w:bCs w:val="0"/>
          <w:sz w:val="32"/>
          <w:szCs w:val="32"/>
        </w:rPr>
        <w:t>（一）</w:t>
      </w:r>
      <w:r>
        <w:rPr>
          <w:rFonts w:hint="eastAsia" w:ascii="仿宋_GB2312" w:hAnsi="仿宋_GB2312" w:eastAsia="仿宋_GB2312" w:cs="仿宋_GB2312"/>
          <w:kern w:val="0"/>
          <w:lang w:val="en-US" w:eastAsia="zh-CN" w:bidi="ar-SA"/>
        </w:rPr>
        <w:t>选聘机构应</w:t>
      </w:r>
      <w:r>
        <w:rPr>
          <w:rFonts w:hint="eastAsia" w:ascii="仿宋_GB2312" w:eastAsia="仿宋_GB2312"/>
          <w:b w:val="0"/>
          <w:bCs w:val="0"/>
          <w:sz w:val="32"/>
          <w:szCs w:val="32"/>
        </w:rPr>
        <w:t>具备有效的会计师事务所执业资格证书，提供相关证明文件（复印件/扫描件）</w:t>
      </w:r>
      <w:r>
        <w:rPr>
          <w:rFonts w:hint="eastAsia" w:ascii="仿宋_GB2312" w:eastAsia="仿宋_GB2312"/>
          <w:b w:val="0"/>
          <w:bCs w:val="0"/>
          <w:sz w:val="32"/>
          <w:szCs w:val="32"/>
          <w:lang w:eastAsia="zh-CN"/>
        </w:rPr>
        <w:t>，法人需具有独立承担民事责任和独立履行合同的能力，不接受联合体</w:t>
      </w:r>
      <w:r>
        <w:rPr>
          <w:rFonts w:hint="eastAsia" w:ascii="仿宋_GB2312" w:eastAsia="仿宋_GB2312"/>
          <w:b w:val="0"/>
          <w:bCs w:val="0"/>
          <w:sz w:val="32"/>
          <w:szCs w:val="32"/>
          <w:lang w:val="en-US" w:eastAsia="zh-CN"/>
        </w:rPr>
        <w:t>投标报价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>；</w:t>
      </w:r>
    </w:p>
    <w:p>
      <w:pPr>
        <w:pStyle w:val="3"/>
        <w:spacing w:line="560" w:lineRule="exact"/>
        <w:ind w:firstLine="640" w:firstLineChars="200"/>
        <w:jc w:val="both"/>
        <w:rPr>
          <w:rFonts w:hint="default" w:ascii="仿宋_GB2312" w:hAnsi="仿宋_GB2312" w:eastAsia="仿宋_GB2312" w:cs="仿宋_GB2312"/>
          <w:color w:val="auto"/>
          <w:kern w:val="0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0"/>
          <w:lang w:val="en-US" w:eastAsia="zh-CN" w:bidi="ar-SA"/>
        </w:rPr>
        <w:t>（二）要求事务所人员能够根据公司经营情况，科学编制增资可行性研究报告，确保内容客观公正、科学合理、合法合规；</w:t>
      </w:r>
    </w:p>
    <w:p>
      <w:pPr>
        <w:pStyle w:val="3"/>
        <w:spacing w:line="560" w:lineRule="exact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kern w:val="0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0"/>
          <w:lang w:val="en-US" w:eastAsia="zh-CN" w:bidi="ar-SA"/>
        </w:rPr>
        <w:t>（二）</w:t>
      </w:r>
      <w:r>
        <w:rPr>
          <w:rFonts w:hint="eastAsia" w:ascii="仿宋_GB2312" w:hAnsi="仿宋_GB2312" w:eastAsia="仿宋_GB2312" w:cs="仿宋_GB2312"/>
          <w:kern w:val="0"/>
          <w:lang w:val="en-US" w:eastAsia="zh-CN" w:bidi="ar-SA"/>
        </w:rPr>
        <w:t>选聘机构</w:t>
      </w:r>
      <w:r>
        <w:rPr>
          <w:rFonts w:hint="eastAsia" w:ascii="仿宋_GB2312" w:hAnsi="仿宋_GB2312" w:eastAsia="仿宋_GB2312" w:cs="仿宋_GB2312"/>
          <w:color w:val="auto"/>
          <w:kern w:val="0"/>
          <w:lang w:val="en-US" w:eastAsia="zh-CN" w:bidi="ar-SA"/>
        </w:rPr>
        <w:t>能满足至少1名注册会计师和至少1名助理人员到现场工作，协助完成增资可行性研究报告不低于60个工作日；</w:t>
      </w:r>
    </w:p>
    <w:p>
      <w:pPr>
        <w:pStyle w:val="3"/>
        <w:spacing w:line="560" w:lineRule="exact"/>
        <w:ind w:firstLine="640" w:firstLineChars="200"/>
        <w:jc w:val="both"/>
        <w:rPr>
          <w:rFonts w:hint="default" w:ascii="仿宋_GB2312" w:hAnsi="仿宋_GB2312" w:eastAsia="仿宋_GB2312" w:cs="仿宋_GB2312"/>
          <w:color w:val="auto"/>
          <w:kern w:val="0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0"/>
          <w:lang w:val="en-US" w:eastAsia="zh-CN" w:bidi="ar-SA"/>
        </w:rPr>
        <w:t>（三）选聘机构</w:t>
      </w:r>
      <w:r>
        <w:rPr>
          <w:rFonts w:hint="eastAsia" w:ascii="仿宋_GB2312" w:hAnsi="仿宋_GB2312" w:eastAsia="仿宋_GB2312" w:cs="仿宋_GB2312"/>
          <w:color w:val="auto"/>
          <w:sz w:val="32"/>
          <w:lang w:val="en-US" w:bidi="ar-SA"/>
        </w:rPr>
        <w:t>具备履行本项目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lang w:val="en-US" w:eastAsia="zh-CN" w:bidi="ar-SA"/>
        </w:rPr>
        <w:t>所必需的</w:t>
      </w:r>
      <w:r>
        <w:rPr>
          <w:rFonts w:hint="eastAsia" w:ascii="仿宋_GB2312" w:hAnsi="仿宋_GB2312" w:eastAsia="仿宋_GB2312" w:cs="仿宋_GB2312"/>
          <w:color w:val="auto"/>
          <w:sz w:val="32"/>
          <w:lang w:val="en-US" w:bidi="ar-SA"/>
        </w:rPr>
        <w:t>人员和专业技术能力</w:t>
      </w:r>
      <w:r>
        <w:rPr>
          <w:rFonts w:hint="eastAsia" w:ascii="仿宋_GB2312" w:hAnsi="仿宋_GB2312" w:eastAsia="仿宋_GB2312" w:cs="仿宋_GB2312"/>
          <w:color w:val="auto"/>
          <w:sz w:val="32"/>
          <w:lang w:val="en-US" w:eastAsia="zh-CN" w:bidi="ar-SA"/>
        </w:rPr>
        <w:t>，项目负责人需具备</w:t>
      </w: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highlight w:val="none"/>
          <w:lang w:val="en-US" w:bidi="ar-SA"/>
        </w:rPr>
        <w:t>注册会计师证书</w:t>
      </w:r>
      <w:r>
        <w:rPr>
          <w:rFonts w:hint="eastAsia" w:ascii="仿宋_GB2312" w:hAnsi="仿宋_GB2312" w:eastAsia="仿宋_GB2312" w:cs="仿宋_GB2312"/>
          <w:color w:val="auto"/>
          <w:kern w:val="0"/>
          <w:lang w:val="en-US" w:eastAsia="zh-CN" w:bidi="ar-SA"/>
        </w:rPr>
        <w:t>；</w:t>
      </w:r>
    </w:p>
    <w:p>
      <w:pPr>
        <w:pStyle w:val="3"/>
        <w:spacing w:line="560" w:lineRule="exact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0"/>
          <w:lang w:val="en-US" w:eastAsia="zh-CN" w:bidi="ar-SA"/>
        </w:rPr>
        <w:t>（四）选聘机构应具备相关工作经验，至少具有同类项目业绩证明，包括但不限于服务合同、成交通知书等有效证明材料并上传至附件，如投标文件中无该项材料证明提供，且后续通过补充资料函要求补充资料后仍无法提供证明材料的，视为无效报价</w:t>
      </w:r>
      <w:r>
        <w:rPr>
          <w:rFonts w:hint="eastAsia" w:ascii="仿宋_GB2312" w:hAnsi="仿宋_GB2312" w:eastAsia="仿宋_GB2312" w:cs="仿宋_GB2312"/>
          <w:color w:val="auto"/>
          <w:sz w:val="32"/>
          <w:lang w:val="en-US" w:eastAsia="zh-CN" w:bidi="ar-SA"/>
        </w:rPr>
        <w:t>；</w:t>
      </w:r>
    </w:p>
    <w:p>
      <w:pPr>
        <w:pStyle w:val="3"/>
        <w:spacing w:line="560" w:lineRule="exact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kern w:val="0"/>
          <w:lang w:val="en-US" w:bidi="ar-SA"/>
        </w:rPr>
      </w:pPr>
      <w:r>
        <w:rPr>
          <w:rFonts w:hint="eastAsia" w:ascii="仿宋_GB2312" w:hAnsi="仿宋_GB2312" w:eastAsia="仿宋_GB2312" w:cs="仿宋_GB2312"/>
          <w:sz w:val="32"/>
          <w:lang w:val="en-US" w:eastAsia="zh-CN" w:bidi="ar-SA"/>
        </w:rPr>
        <w:t>（五）</w:t>
      </w:r>
      <w:r>
        <w:rPr>
          <w:rFonts w:hint="eastAsia" w:ascii="仿宋_GB2312" w:hAnsi="仿宋_GB2312" w:eastAsia="仿宋_GB2312" w:cs="仿宋_GB2312"/>
          <w:kern w:val="0"/>
          <w:lang w:val="en-US" w:eastAsia="zh-CN" w:bidi="ar-SA"/>
        </w:rPr>
        <w:t>选聘机构其法定代表人在投标截止之日前</w:t>
      </w:r>
      <w:r>
        <w:rPr>
          <w:rFonts w:hint="eastAsia" w:ascii="仿宋_GB2312" w:hAnsi="仿宋_GB2312" w:eastAsia="仿宋_GB2312" w:cs="仿宋_GB2312"/>
          <w:color w:val="auto"/>
          <w:sz w:val="32"/>
          <w:lang w:val="en-US" w:bidi="ar-SA"/>
        </w:rPr>
        <w:t>三年</w:t>
      </w:r>
      <w:r>
        <w:rPr>
          <w:rFonts w:hint="eastAsia" w:ascii="仿宋_GB2312" w:hAnsi="仿宋_GB2312" w:eastAsia="仿宋_GB2312" w:cs="仿宋_GB2312"/>
          <w:kern w:val="0"/>
          <w:lang w:val="en-US" w:eastAsia="zh-CN" w:bidi="ar-SA"/>
        </w:rPr>
        <w:t>均无行贿犯罪记录，</w:t>
      </w:r>
      <w:r>
        <w:rPr>
          <w:rFonts w:hint="eastAsia" w:ascii="仿宋_GB2312" w:hAnsi="仿宋_GB2312" w:eastAsia="仿宋_GB2312" w:cs="仿宋_GB2312"/>
          <w:color w:val="auto"/>
          <w:sz w:val="32"/>
          <w:lang w:val="en-US" w:bidi="ar-SA"/>
        </w:rPr>
        <w:t>没有违法违规受到处罚的情形</w:t>
      </w:r>
      <w:r>
        <w:rPr>
          <w:rFonts w:hint="eastAsia" w:ascii="仿宋_GB2312" w:hAnsi="仿宋_GB2312" w:eastAsia="仿宋_GB2312" w:cs="仿宋_GB2312"/>
          <w:color w:val="auto"/>
          <w:sz w:val="32"/>
          <w:lang w:val="en-US" w:eastAsia="zh-CN" w:bidi="ar-SA"/>
        </w:rPr>
        <w:t>。</w:t>
      </w:r>
    </w:p>
    <w:p>
      <w:pPr>
        <w:autoSpaceDE w:val="0"/>
        <w:autoSpaceDN w:val="0"/>
        <w:adjustRightInd w:val="0"/>
        <w:jc w:val="left"/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</w:pPr>
    </w:p>
    <w:p>
      <w:pPr>
        <w:autoSpaceDE w:val="0"/>
        <w:autoSpaceDN w:val="0"/>
        <w:adjustRightInd w:val="0"/>
        <w:jc w:val="left"/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</w:pPr>
    </w:p>
    <w:p>
      <w:pPr>
        <w:autoSpaceDE w:val="0"/>
        <w:autoSpaceDN w:val="0"/>
        <w:adjustRightInd w:val="0"/>
        <w:ind w:firstLine="4480" w:firstLineChars="1400"/>
        <w:jc w:val="left"/>
        <w:rPr>
          <w:rFonts w:hint="default" w:ascii="仿宋_GB2312" w:hAnsi="仿宋_GB2312" w:eastAsia="仿宋_GB2312" w:cs="仿宋_GB2312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  <w:lang w:val="en-US" w:eastAsia="zh-CN"/>
        </w:rPr>
        <w:t>三沙供电局有限责任公司</w:t>
      </w:r>
    </w:p>
    <w:p>
      <w:pPr>
        <w:autoSpaceDE w:val="0"/>
        <w:autoSpaceDN w:val="0"/>
        <w:adjustRightInd w:val="0"/>
        <w:ind w:firstLine="5760" w:firstLineChars="1800"/>
        <w:jc w:val="left"/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  <w:lang w:val="en-US" w:eastAsia="zh-CN"/>
        </w:rPr>
        <w:t>综合保障部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I5MzE5OWJlNDA3OGI4MmUzYTI4ZTM1MTcwMmVjNDUifQ=="/>
  </w:docVars>
  <w:rsids>
    <w:rsidRoot w:val="44B8587B"/>
    <w:rsid w:val="002A7F52"/>
    <w:rsid w:val="0168325F"/>
    <w:rsid w:val="036D7C37"/>
    <w:rsid w:val="062F6D96"/>
    <w:rsid w:val="064A1761"/>
    <w:rsid w:val="07F40498"/>
    <w:rsid w:val="095E54EB"/>
    <w:rsid w:val="0AC3154C"/>
    <w:rsid w:val="1033402C"/>
    <w:rsid w:val="10A50B54"/>
    <w:rsid w:val="13702B73"/>
    <w:rsid w:val="162A486A"/>
    <w:rsid w:val="17B2259E"/>
    <w:rsid w:val="1C4B4963"/>
    <w:rsid w:val="204B2278"/>
    <w:rsid w:val="20FF1092"/>
    <w:rsid w:val="22B77B95"/>
    <w:rsid w:val="22E45FA7"/>
    <w:rsid w:val="236C162A"/>
    <w:rsid w:val="25180974"/>
    <w:rsid w:val="26CB3BC1"/>
    <w:rsid w:val="28736BDC"/>
    <w:rsid w:val="2A970D6C"/>
    <w:rsid w:val="2B1940D6"/>
    <w:rsid w:val="2B373B1E"/>
    <w:rsid w:val="2CBC3DAA"/>
    <w:rsid w:val="2DD072B5"/>
    <w:rsid w:val="328B377B"/>
    <w:rsid w:val="359B3BD2"/>
    <w:rsid w:val="39211AC0"/>
    <w:rsid w:val="3BFB6A98"/>
    <w:rsid w:val="3C2D1349"/>
    <w:rsid w:val="3CC66044"/>
    <w:rsid w:val="3E18158D"/>
    <w:rsid w:val="447F62F0"/>
    <w:rsid w:val="44B8587B"/>
    <w:rsid w:val="46A07C65"/>
    <w:rsid w:val="472C3CA7"/>
    <w:rsid w:val="47C22C96"/>
    <w:rsid w:val="47F90B25"/>
    <w:rsid w:val="4DA96A7C"/>
    <w:rsid w:val="4F525E7E"/>
    <w:rsid w:val="571050A0"/>
    <w:rsid w:val="57294AC3"/>
    <w:rsid w:val="576C764F"/>
    <w:rsid w:val="596F638A"/>
    <w:rsid w:val="5DA57F32"/>
    <w:rsid w:val="5F4E1861"/>
    <w:rsid w:val="60561D75"/>
    <w:rsid w:val="606D435A"/>
    <w:rsid w:val="607466A0"/>
    <w:rsid w:val="608D150F"/>
    <w:rsid w:val="60B673F0"/>
    <w:rsid w:val="645B63B1"/>
    <w:rsid w:val="64D84A81"/>
    <w:rsid w:val="66A81479"/>
    <w:rsid w:val="66D66C3D"/>
    <w:rsid w:val="67CC6DC1"/>
    <w:rsid w:val="69FF6F72"/>
    <w:rsid w:val="6A9A0F6B"/>
    <w:rsid w:val="6CFF5361"/>
    <w:rsid w:val="6D89377A"/>
    <w:rsid w:val="6F9775A3"/>
    <w:rsid w:val="707D0B1B"/>
    <w:rsid w:val="73B2330F"/>
    <w:rsid w:val="77682CF7"/>
    <w:rsid w:val="79E104AA"/>
    <w:rsid w:val="7CE02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unhideWhenUsed/>
    <w:qFormat/>
    <w:uiPriority w:val="1"/>
    <w:pPr>
      <w:autoSpaceDE w:val="0"/>
      <w:autoSpaceDN w:val="0"/>
      <w:jc w:val="left"/>
    </w:pPr>
    <w:rPr>
      <w:rFonts w:ascii="宋体" w:hAnsi="宋体" w:cs="宋体"/>
      <w:kern w:val="0"/>
      <w:sz w:val="32"/>
      <w:szCs w:val="32"/>
      <w:lang w:val="zh-CN" w:bidi="zh-CN"/>
    </w:r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2024-02-05T06:59:00Z</dcterms:created>
  <dc:creator>张蕾</dc:creator>
  <cp:lastModifiedBy>马铭霜</cp:lastModifiedBy>
  <cp:lastPrinted>2026-07-24T09:11:00Z</cp:lastPrinted>
  <dcterms:modified xsi:type="dcterms:W3CDTF">2026-08-11T06:47:30Z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ED05CB65FE30435A8DFFB5FB3D0E68FB</vt:lpwstr>
  </property>
</Properties>
</file>