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南网国际（香港）公司2026年匈牙利某电池储能项目</w:t>
      </w:r>
    </w:p>
    <w:p>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经济性分析与会计税务顾问选聘（编号：CG1100022002372472）</w:t>
      </w:r>
    </w:p>
    <w:p>
      <w:pPr>
        <w:jc w:val="center"/>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项目澄清</w:t>
      </w:r>
      <w:r>
        <w:rPr>
          <w:rFonts w:hint="eastAsia" w:ascii="宋体" w:hAnsi="宋体" w:eastAsia="宋体" w:cs="宋体"/>
          <w:b/>
          <w:bCs/>
          <w:sz w:val="28"/>
          <w:szCs w:val="28"/>
          <w:lang w:val="en-US" w:eastAsia="zh-CN"/>
        </w:rPr>
        <w:t>函</w:t>
      </w:r>
      <w:r>
        <w:rPr>
          <w:rFonts w:hint="eastAsia" w:ascii="宋体" w:hAnsi="宋体" w:cs="宋体"/>
          <w:b/>
          <w:bCs/>
          <w:sz w:val="28"/>
          <w:szCs w:val="28"/>
          <w:lang w:val="en-US" w:eastAsia="zh-CN"/>
        </w:rPr>
        <w:t>附件</w:t>
      </w:r>
    </w:p>
    <w:p>
      <w:pPr>
        <w:ind w:firstLine="420"/>
        <w:rPr>
          <w:rFonts w:hint="eastAsia" w:ascii="宋体" w:hAnsi="宋体" w:cs="宋体"/>
          <w:sz w:val="28"/>
          <w:szCs w:val="28"/>
          <w:highlight w:val="none"/>
          <w:lang w:val="en-US" w:eastAsia="zh-CN"/>
        </w:rPr>
      </w:pPr>
    </w:p>
    <w:p>
      <w:pPr>
        <w:ind w:firstLine="420"/>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原内容为：</w:t>
      </w:r>
    </w:p>
    <w:p>
      <w:pPr>
        <w:ind w:firstLine="42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（1）本项目1个标的，2个标包，每个投标人最多只能中1个标包，各标包独立评审。</w:t>
      </w:r>
    </w:p>
    <w:p>
      <w:pPr>
        <w:ind w:firstLine="42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2）评标委员会提出评标报告，各标包向招标人推荐3名中标候选人，其中综合得分最高者为第一中标候选人，次高者为第二中标候选人，第三高者为第三中标候选人。原则上推荐第一候选人中标，第二、三候选人备选。当本项目可推荐的投标人不足3个，可按实际情况，推荐1名成交候选人，并在评标报告中写明推荐原因。</w:t>
      </w:r>
    </w:p>
    <w:p>
      <w:pPr>
        <w:ind w:firstLine="42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（3）当出现综合得分相同的存在两个或以上投标人的，以报价低者优先；如果报价也相同，以商务技术得分高者优先；如果仍然相同，则由评标委员会投票，票数多者优先。</w:t>
      </w:r>
    </w:p>
    <w:p>
      <w:pPr>
        <w:ind w:firstLine="42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4）本项目所有标包可以兼投，本标的限制1个投标人最多只能中标1个标包。若投多个标包，各投标人需在投标函中注明标包优先顺序。若多个标包的综合得分第一名为同一投标人，则依据该投标人的标包优先顺序，在许可的最大中标数范围内，推荐其为优先标包的第一中标候选人，不再列入其余标包中推荐为中标候选人，相应标包的候选人排名依序递补。依序递补的最高排名为同一投标人，则按照其在投标函中注明的标包优先顺序，推荐其为优先标包的第一中标候选人，以此类推。同一批次开评标的每个标包的投标函中注明的标包优先顺序须一致，若不一致按序号较小的标包的优先顺序为准。首个标包若无标明优先顺序，则直接按照标包顺序推荐。</w:t>
      </w:r>
    </w:p>
    <w:p>
      <w:pPr>
        <w:ind w:firstLine="42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（5）若出现因为存在利益冲突、拟成交供应商提出新的实质性偏差或拟成交供应商自愿退出等而无法担任公司顾问的情形，按照本次选聘综合评分排名顺位，由顺延的成交候选人作为候选签约供应商。</w:t>
      </w:r>
    </w:p>
    <w:p>
      <w:pPr>
        <w:ind w:firstLine="420"/>
        <w:rPr>
          <w:rFonts w:hint="eastAsia" w:ascii="宋体" w:hAnsi="宋体" w:cs="宋体"/>
          <w:sz w:val="28"/>
          <w:szCs w:val="28"/>
          <w:highlight w:val="none"/>
          <w:lang w:val="en-US" w:eastAsia="zh-CN"/>
        </w:rPr>
      </w:pPr>
    </w:p>
    <w:p>
      <w:pPr>
        <w:ind w:firstLine="420"/>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现修改为：</w:t>
      </w:r>
    </w:p>
    <w:p>
      <w:pPr>
        <w:ind w:firstLine="42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（1）本项目1个标的，2个标包，每个投标人最多只能中1个标包，各标包独立评审。</w:t>
      </w:r>
    </w:p>
    <w:p>
      <w:pPr>
        <w:ind w:firstLine="42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2）评标委员会提出评标报告，各标包向招标人推荐3名中标候选人，其中综合得分最高者为第一中标候选人，次高者为第二中标候选人，第三高者为第三中标候选人。原则上推荐第一候选人中标，第二、三候选人备选。当本项目可推荐的投标人不足3个，可按实际情况，推荐1名成交候选人，并在评标报告中写明推荐原因。</w:t>
      </w:r>
    </w:p>
    <w:p>
      <w:pPr>
        <w:ind w:firstLine="42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（3）当出现综合得分相同的存在两个或以上投标人的，以报价低者优先；如果报价也相同，以商务技术得分高者优先；如果仍然相同，则由评标委员会投票，票数多者优先。</w:t>
      </w:r>
    </w:p>
    <w:p>
      <w:pPr>
        <w:ind w:firstLine="42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（4）本项目所有标包可以兼投，本标的限制1个投标人最多只能中标1个标包</w:t>
      </w:r>
      <w:r>
        <w:rPr>
          <w:rFonts w:hint="eastAsia" w:ascii="宋体" w:hAnsi="宋体" w:cs="宋体"/>
          <w:color w:val="auto"/>
          <w:sz w:val="28"/>
          <w:szCs w:val="28"/>
          <w:highlight w:val="none"/>
          <w:u w:val="none"/>
          <w:lang w:val="en-US" w:eastAsia="zh-CN"/>
        </w:rPr>
        <w:t>（</w:t>
      </w:r>
      <w:bookmarkStart w:id="0" w:name="_GoBack"/>
      <w:r>
        <w:rPr>
          <w:rFonts w:hint="eastAsia" w:ascii="宋体" w:hAnsi="宋体" w:cs="宋体"/>
          <w:b/>
          <w:bCs/>
          <w:color w:val="auto"/>
          <w:sz w:val="28"/>
          <w:szCs w:val="28"/>
          <w:highlight w:val="none"/>
          <w:u w:val="none"/>
          <w:lang w:val="en-US" w:eastAsia="zh-CN"/>
        </w:rPr>
        <w:t>此处对投标人的限制包括投标人及其所在的全球组织的其他成员机构/成员所</w:t>
      </w:r>
      <w:bookmarkEnd w:id="0"/>
      <w:r>
        <w:rPr>
          <w:rFonts w:hint="eastAsia" w:ascii="宋体" w:hAnsi="宋体" w:cs="宋体"/>
          <w:color w:val="auto"/>
          <w:sz w:val="28"/>
          <w:szCs w:val="28"/>
          <w:highlight w:val="none"/>
          <w:u w:val="none"/>
          <w:lang w:val="en-US" w:eastAsia="zh-CN"/>
        </w:rPr>
        <w:t>）</w:t>
      </w:r>
      <w:r>
        <w:rPr>
          <w:rFonts w:hint="eastAsia" w:ascii="宋体" w:hAnsi="宋体" w:cs="宋体"/>
          <w:sz w:val="28"/>
          <w:szCs w:val="28"/>
          <w:highlight w:val="none"/>
          <w:lang w:val="en-US" w:eastAsia="zh-CN"/>
        </w:rPr>
        <w:t>。若投多个标包，各投标人需在投标函中注明标包优先顺序。若多个标包的综合得分第一名为同一投标人，则依据该投标人的标包优先顺序，在许可的最大中标数范围内，推荐其为优先标包的第一中标候选人，不再列入其余标包中推荐为中标候选人，相应标包的候选人排名依序递补。依序递补的最高排名为同一投标人，则按照其在投标函中注明的标包优先顺序，推荐其为优先标包的第一中标候选人，以此类推。同一批次开评标的每个标包的投标函中注明的标包优先顺序须一致，若不一致按序号较小的标包的优先顺序为准。首个标包若无标明优先顺序，则直接按照标包顺序推荐。</w:t>
      </w:r>
    </w:p>
    <w:p>
      <w:pPr>
        <w:ind w:firstLine="420"/>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（5）若出现因为存在利益冲突、拟成交供应商提出新的实质性偏差或拟成交供应商自愿退出等而无法担任公司顾问的情形，按照本次选聘综合评分排名顺位，由顺延的成交候选人作为候选签约供应商。</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976A8E"/>
    <w:rsid w:val="01094421"/>
    <w:rsid w:val="012848CC"/>
    <w:rsid w:val="01BC505A"/>
    <w:rsid w:val="0B895E79"/>
    <w:rsid w:val="10E343FC"/>
    <w:rsid w:val="14BE25B3"/>
    <w:rsid w:val="175F067B"/>
    <w:rsid w:val="17D86A63"/>
    <w:rsid w:val="189149AE"/>
    <w:rsid w:val="18A917CB"/>
    <w:rsid w:val="19D766EA"/>
    <w:rsid w:val="1C200714"/>
    <w:rsid w:val="1C4F52EF"/>
    <w:rsid w:val="1D31170A"/>
    <w:rsid w:val="1F62529F"/>
    <w:rsid w:val="25082DF4"/>
    <w:rsid w:val="25CD6FEB"/>
    <w:rsid w:val="28925E67"/>
    <w:rsid w:val="2A12575E"/>
    <w:rsid w:val="2C544BC0"/>
    <w:rsid w:val="2CD302E2"/>
    <w:rsid w:val="2E8E176A"/>
    <w:rsid w:val="32096DF9"/>
    <w:rsid w:val="36BB267C"/>
    <w:rsid w:val="36DE1CCD"/>
    <w:rsid w:val="371427AD"/>
    <w:rsid w:val="37796A18"/>
    <w:rsid w:val="37B11960"/>
    <w:rsid w:val="38012E71"/>
    <w:rsid w:val="39E65FFF"/>
    <w:rsid w:val="39F8766A"/>
    <w:rsid w:val="3AB6064C"/>
    <w:rsid w:val="3B1A13D3"/>
    <w:rsid w:val="3CC82AD1"/>
    <w:rsid w:val="3D7B27C8"/>
    <w:rsid w:val="3EAC48FB"/>
    <w:rsid w:val="3FEE2AA8"/>
    <w:rsid w:val="40466A4E"/>
    <w:rsid w:val="42D7354B"/>
    <w:rsid w:val="42F00B6A"/>
    <w:rsid w:val="43DE369A"/>
    <w:rsid w:val="499D29C1"/>
    <w:rsid w:val="49A370A1"/>
    <w:rsid w:val="4A404A51"/>
    <w:rsid w:val="4AA827DA"/>
    <w:rsid w:val="4D382106"/>
    <w:rsid w:val="4E3D09EF"/>
    <w:rsid w:val="503E23D9"/>
    <w:rsid w:val="522B66B7"/>
    <w:rsid w:val="52ED0BD9"/>
    <w:rsid w:val="531E0BB1"/>
    <w:rsid w:val="531F32E0"/>
    <w:rsid w:val="53260A27"/>
    <w:rsid w:val="547F0539"/>
    <w:rsid w:val="56040F0E"/>
    <w:rsid w:val="57C907D0"/>
    <w:rsid w:val="5BC330C8"/>
    <w:rsid w:val="5C912C3F"/>
    <w:rsid w:val="5CB32718"/>
    <w:rsid w:val="5EC645C3"/>
    <w:rsid w:val="5ED45BD7"/>
    <w:rsid w:val="5F123D6F"/>
    <w:rsid w:val="61765A65"/>
    <w:rsid w:val="61FA3FB5"/>
    <w:rsid w:val="62321402"/>
    <w:rsid w:val="64566FE5"/>
    <w:rsid w:val="645814F7"/>
    <w:rsid w:val="64C93BBC"/>
    <w:rsid w:val="681D23B4"/>
    <w:rsid w:val="68976A8E"/>
    <w:rsid w:val="6F173555"/>
    <w:rsid w:val="6FE679C8"/>
    <w:rsid w:val="71D83DD5"/>
    <w:rsid w:val="74A32F79"/>
    <w:rsid w:val="7BD05D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15</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2023-04-18T08:57:00Z</dcterms:created>
  <dc:creator>肖英</dc:creator>
  <cp:lastModifiedBy>xiaoying</cp:lastModifiedBy>
  <dcterms:modified xsi:type="dcterms:W3CDTF">2026-08-12T02:58:08Z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C69AFD2BF7BA4329B6C0A42A603C1724</vt:lpwstr>
  </property>
</Properties>
</file>