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EE320B">
      <w:pPr>
        <w:ind w:left="0" w:leftChars="0" w:firstLine="0" w:firstLineChars="0"/>
        <w:rPr>
          <w:rFonts w:hint="eastAsia" w:ascii="宋体" w:hAnsi="宋体" w:eastAsia="宋体" w:cs="宋体"/>
          <w:i w:val="0"/>
          <w:iCs w:val="0"/>
          <w:color w:val="000000"/>
          <w:sz w:val="24"/>
          <w:szCs w:val="24"/>
          <w:highlight w:val="none"/>
          <w:u w:val="none"/>
        </w:rPr>
      </w:pPr>
      <w:r>
        <w:rPr>
          <w:rFonts w:hint="eastAsia"/>
          <w:b/>
          <w:bCs/>
          <w:spacing w:val="-1"/>
          <w:lang w:val="en-US" w:eastAsia="zh-CN"/>
        </w:rPr>
        <w:t>质疑</w:t>
      </w:r>
      <w:r>
        <w:rPr>
          <w:b/>
          <w:bCs/>
          <w:spacing w:val="-1"/>
          <w:lang w:eastAsia="zh-CN"/>
        </w:rPr>
        <w:t>事项：</w:t>
      </w:r>
    </w:p>
    <w:p w14:paraId="64B38C55">
      <w:pPr>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技术规范书4.1供货范围，清单中LED参数：</w:t>
      </w:r>
    </w:p>
    <w:p w14:paraId="726ECEAB">
      <w:pPr>
        <w:rPr>
          <w:rFonts w:hint="eastAsia" w:hAnsi="宋体" w:cs="宋体"/>
          <w:i w:val="0"/>
          <w:iCs w:val="0"/>
          <w:color w:val="000000"/>
          <w:sz w:val="24"/>
          <w:szCs w:val="24"/>
          <w:highlight w:val="none"/>
          <w:u w:val="none"/>
          <w:lang w:eastAsia="zh-CN"/>
        </w:rPr>
      </w:pPr>
      <w:r>
        <w:rPr>
          <w:rFonts w:hint="eastAsia" w:ascii="宋体" w:hAnsi="宋体" w:eastAsia="宋体" w:cs="宋体"/>
          <w:i w:val="0"/>
          <w:iCs w:val="0"/>
          <w:color w:val="000000"/>
          <w:sz w:val="24"/>
          <w:szCs w:val="24"/>
          <w:highlight w:val="none"/>
          <w:u w:val="none"/>
        </w:rPr>
        <w:t>LED显示屏产品采用COB正装集成工艺封装产品，芯片采用纯金线封装，符合GB/T17359-2012要求，通过X-RAY射线能谱分析仪，检测金线 Au 元素及含量＞97%；</w:t>
      </w:r>
      <w:r>
        <w:rPr>
          <w:rFonts w:hint="eastAsia" w:hAnsi="宋体" w:cs="宋体"/>
          <w:i w:val="0"/>
          <w:iCs w:val="0"/>
          <w:color w:val="000000"/>
          <w:sz w:val="24"/>
          <w:szCs w:val="24"/>
          <w:highlight w:val="none"/>
          <w:u w:val="none"/>
          <w:lang w:eastAsia="zh-CN"/>
        </w:rPr>
        <w:t>（须提供经CNAS或CMA认可的第三方检测机构出具的检测报告原件或复印件，该报告应当加盖生产厂商公章）</w:t>
      </w:r>
    </w:p>
    <w:p w14:paraId="466166E4">
      <w:pPr>
        <w:ind w:left="0" w:leftChars="0" w:firstLine="0" w:firstLineChars="0"/>
        <w:rPr>
          <w:rFonts w:hint="eastAsia" w:ascii="宋体" w:hAnsi="宋体" w:eastAsia="宋体" w:cs="宋体"/>
          <w:i w:val="0"/>
          <w:iCs w:val="0"/>
          <w:color w:val="000000"/>
          <w:sz w:val="24"/>
          <w:szCs w:val="24"/>
          <w:highlight w:val="none"/>
          <w:u w:val="none"/>
        </w:rPr>
      </w:pPr>
      <w:r>
        <w:rPr>
          <w:rFonts w:hint="eastAsia"/>
          <w:b/>
          <w:bCs/>
          <w:spacing w:val="-1"/>
          <w:lang w:val="en-US" w:eastAsia="zh-CN"/>
        </w:rPr>
        <w:t>质疑依据</w:t>
      </w:r>
      <w:r>
        <w:rPr>
          <w:b/>
          <w:bCs/>
          <w:spacing w:val="-1"/>
          <w:lang w:eastAsia="zh-CN"/>
        </w:rPr>
        <w:t>：</w:t>
      </w:r>
    </w:p>
    <w:p w14:paraId="60252B3D">
      <w:pPr>
        <w:pStyle w:val="2"/>
        <w:tabs>
          <w:tab w:val="left" w:pos="4066"/>
          <w:tab w:val="left" w:pos="6346"/>
          <w:tab w:val="left" w:pos="7365"/>
          <w:tab w:val="left" w:pos="9028"/>
        </w:tabs>
        <w:spacing w:before="154" w:line="355" w:lineRule="auto"/>
        <w:ind w:left="0" w:right="98"/>
        <w:jc w:val="both"/>
        <w:rPr>
          <w:rFonts w:hint="eastAsia" w:ascii="宋体" w:hAnsi="宋体" w:eastAsia="宋体"/>
          <w:b w:val="0"/>
          <w:bCs w:val="0"/>
          <w:spacing w:val="-1"/>
          <w:sz w:val="24"/>
          <w:szCs w:val="24"/>
          <w:lang w:eastAsia="zh-CN"/>
        </w:rPr>
      </w:pPr>
      <w:r>
        <w:rPr>
          <w:rFonts w:hint="eastAsia"/>
          <w:spacing w:val="-1"/>
          <w:lang w:eastAsia="zh-CN"/>
        </w:rPr>
        <w:t>1、</w:t>
      </w:r>
      <w:r>
        <w:rPr>
          <w:rFonts w:hint="eastAsia" w:ascii="宋体" w:hAnsi="宋体" w:eastAsia="宋体"/>
          <w:b w:val="0"/>
          <w:bCs w:val="0"/>
          <w:spacing w:val="-1"/>
          <w:sz w:val="24"/>
          <w:szCs w:val="24"/>
          <w:lang w:val="en-US" w:eastAsia="zh-CN"/>
        </w:rPr>
        <w:t>COB正装工艺封装只</w:t>
      </w:r>
      <w:r>
        <w:rPr>
          <w:rFonts w:hint="eastAsia" w:ascii="宋体" w:hAnsi="宋体" w:eastAsia="宋体"/>
          <w:b w:val="0"/>
          <w:bCs w:val="0"/>
          <w:spacing w:val="-1"/>
          <w:sz w:val="24"/>
          <w:szCs w:val="24"/>
          <w:lang w:eastAsia="zh-CN"/>
        </w:rPr>
        <w:t>用在初期的COB封装LED屏，延续早期的SMD封装的正装的金线</w:t>
      </w:r>
      <w:r>
        <w:rPr>
          <w:rFonts w:hint="eastAsia"/>
          <w:b w:val="0"/>
          <w:bCs w:val="0"/>
          <w:spacing w:val="-1"/>
          <w:sz w:val="24"/>
          <w:szCs w:val="24"/>
          <w:lang w:eastAsia="zh-CN"/>
        </w:rPr>
        <w:t>（</w:t>
      </w:r>
      <w:r>
        <w:rPr>
          <w:rFonts w:hint="eastAsia"/>
          <w:b w:val="0"/>
          <w:bCs w:val="0"/>
          <w:spacing w:val="-1"/>
          <w:sz w:val="24"/>
          <w:szCs w:val="24"/>
          <w:lang w:val="en-US" w:eastAsia="zh-CN"/>
        </w:rPr>
        <w:t>或铜线)</w:t>
      </w:r>
      <w:r>
        <w:rPr>
          <w:rFonts w:hint="eastAsia" w:ascii="宋体" w:hAnsi="宋体" w:eastAsia="宋体"/>
          <w:b w:val="0"/>
          <w:bCs w:val="0"/>
          <w:spacing w:val="-1"/>
          <w:sz w:val="24"/>
          <w:szCs w:val="24"/>
          <w:lang w:eastAsia="zh-CN"/>
        </w:rPr>
        <w:t>灯工艺，使用发现正装的金线灯的灯芯导线受到发热而断线故障频发，引发</w:t>
      </w:r>
      <w:r>
        <w:rPr>
          <w:rFonts w:hint="eastAsia"/>
          <w:b w:val="0"/>
          <w:bCs w:val="0"/>
          <w:spacing w:val="-1"/>
          <w:sz w:val="24"/>
          <w:szCs w:val="24"/>
          <w:lang w:val="en-US" w:eastAsia="zh-CN"/>
        </w:rPr>
        <w:t>死灯和</w:t>
      </w:r>
      <w:r>
        <w:rPr>
          <w:rFonts w:hint="eastAsia" w:ascii="宋体" w:hAnsi="宋体" w:eastAsia="宋体"/>
          <w:b w:val="0"/>
          <w:bCs w:val="0"/>
          <w:spacing w:val="-1"/>
          <w:sz w:val="24"/>
          <w:szCs w:val="24"/>
          <w:lang w:eastAsia="zh-CN"/>
        </w:rPr>
        <w:t>毛毛虫现象，同时正装的LED模组发热较高，表面封装塑脂材料加速老化变形收缩，使得屏体显示模组</w:t>
      </w:r>
      <w:r>
        <w:rPr>
          <w:rFonts w:hint="eastAsia"/>
          <w:b w:val="0"/>
          <w:bCs w:val="0"/>
          <w:spacing w:val="-1"/>
          <w:sz w:val="24"/>
          <w:szCs w:val="24"/>
          <w:lang w:val="en-US" w:eastAsia="zh-CN"/>
        </w:rPr>
        <w:t>边缝</w:t>
      </w:r>
      <w:r>
        <w:rPr>
          <w:rFonts w:hint="eastAsia" w:ascii="宋体" w:hAnsi="宋体" w:eastAsia="宋体"/>
          <w:b w:val="0"/>
          <w:bCs w:val="0"/>
          <w:spacing w:val="-1"/>
          <w:sz w:val="24"/>
          <w:szCs w:val="24"/>
          <w:lang w:eastAsia="zh-CN"/>
        </w:rPr>
        <w:t>变大突出边界明显，为此现在的COB封装的LED模组，改进使用倒装COB灯芯，避免灯芯连线，同时使用共阴分压供电电源供电，有效降低屏体发热，使得COB封装的LED屏幕稳定性提升明显，杜绝</w:t>
      </w:r>
      <w:r>
        <w:rPr>
          <w:rFonts w:hint="eastAsia"/>
          <w:b w:val="0"/>
          <w:bCs w:val="0"/>
          <w:spacing w:val="-1"/>
          <w:sz w:val="24"/>
          <w:szCs w:val="24"/>
          <w:lang w:val="en-US" w:eastAsia="zh-CN"/>
        </w:rPr>
        <w:t>了</w:t>
      </w:r>
      <w:r>
        <w:rPr>
          <w:rFonts w:hint="eastAsia" w:ascii="宋体" w:hAnsi="宋体" w:eastAsia="宋体"/>
          <w:b w:val="0"/>
          <w:bCs w:val="0"/>
          <w:spacing w:val="-1"/>
          <w:sz w:val="24"/>
          <w:szCs w:val="24"/>
          <w:lang w:eastAsia="zh-CN"/>
        </w:rPr>
        <w:t>灯线断引发的毛毛虫现象，对LED屏的塑脂老化问题延缓，为此2022年后主流产品的COB封装LED屏的工艺都是倒装共阴COB封装LED屏。</w:t>
      </w:r>
    </w:p>
    <w:p w14:paraId="28ED63BB">
      <w:pPr>
        <w:spacing w:line="360" w:lineRule="auto"/>
        <w:ind w:firstLine="440" w:firstLineChars="184"/>
        <w:rPr>
          <w:rFonts w:hint="eastAsia" w:ascii="宋体" w:hAnsi="宋体" w:eastAsia="宋体"/>
          <w:b/>
          <w:bCs/>
          <w:spacing w:val="-1"/>
          <w:sz w:val="24"/>
          <w:szCs w:val="24"/>
          <w:lang w:eastAsia="zh-CN"/>
        </w:rPr>
      </w:pPr>
      <w:r>
        <w:rPr>
          <w:rFonts w:hint="eastAsia" w:ascii="宋体" w:hAnsi="宋体" w:eastAsia="宋体"/>
          <w:b/>
          <w:bCs/>
          <w:spacing w:val="-1"/>
          <w:sz w:val="24"/>
          <w:szCs w:val="24"/>
          <w:lang w:eastAsia="zh-CN"/>
        </w:rPr>
        <w:t>相信业主不会使用有高故障风险的旧封装</w:t>
      </w:r>
      <w:r>
        <w:rPr>
          <w:rFonts w:hint="eastAsia" w:ascii="宋体" w:hAnsi="宋体" w:eastAsia="宋体"/>
          <w:b/>
          <w:bCs/>
          <w:spacing w:val="-1"/>
          <w:sz w:val="24"/>
          <w:szCs w:val="24"/>
          <w:lang w:val="en-US" w:eastAsia="zh-CN"/>
        </w:rPr>
        <w:t>正装</w:t>
      </w:r>
      <w:r>
        <w:rPr>
          <w:rFonts w:hint="eastAsia" w:ascii="宋体" w:hAnsi="宋体" w:eastAsia="宋体"/>
          <w:b/>
          <w:bCs/>
          <w:spacing w:val="-1"/>
          <w:sz w:val="24"/>
          <w:szCs w:val="24"/>
          <w:lang w:eastAsia="zh-CN"/>
        </w:rPr>
        <w:t>工艺，而倒装共阴COB封装LED屏是业主对先进技术的选择主流方向。</w:t>
      </w:r>
    </w:p>
    <w:p w14:paraId="0E6A226F">
      <w:pPr>
        <w:spacing w:line="360" w:lineRule="auto"/>
        <w:ind w:firstLine="437" w:firstLineChars="184"/>
        <w:rPr>
          <w:rFonts w:hint="default" w:ascii="宋体" w:hAnsi="宋体" w:eastAsia="宋体"/>
          <w:b w:val="0"/>
          <w:bCs w:val="0"/>
          <w:spacing w:val="-1"/>
          <w:sz w:val="24"/>
          <w:szCs w:val="24"/>
          <w:lang w:val="en-US" w:eastAsia="zh-CN"/>
        </w:rPr>
      </w:pPr>
      <w:r>
        <w:rPr>
          <w:rFonts w:hint="eastAsia" w:ascii="宋体" w:hAnsi="宋体" w:eastAsia="宋体"/>
          <w:b w:val="0"/>
          <w:bCs w:val="0"/>
          <w:spacing w:val="-1"/>
          <w:sz w:val="24"/>
          <w:szCs w:val="24"/>
          <w:lang w:val="en-US" w:eastAsia="zh-CN"/>
        </w:rPr>
        <w:t>2、经咨询市场主流LED厂商洲明、利亚德、艾比森、联建、强力、海康、大华等，都采用COB倒装工艺封装，采用COB正装工艺封装主要是雷曼光电。因此此条具有唯一性和排它性，违背了《政府采购法》第二十二条、《政府采购法实施条例》第二十条，招标文件不得要求或者标明特定的生产供应者以及含有倾向或者排斥潜在投标人的其他内容，采购需求中的技术、服务等要求指向特定供应商、特定产品。</w:t>
      </w:r>
    </w:p>
    <w:p w14:paraId="08CB7D02">
      <w:pPr>
        <w:rPr>
          <w:rFonts w:hint="default" w:hAnsi="宋体" w:cs="宋体"/>
          <w:i w:val="0"/>
          <w:iCs w:val="0"/>
          <w:color w:val="000000"/>
          <w:sz w:val="24"/>
          <w:szCs w:val="24"/>
          <w:highlight w:val="none"/>
          <w:u w:val="none"/>
          <w:lang w:val="en-US" w:eastAsia="zh-CN"/>
        </w:rPr>
      </w:pPr>
      <w:r>
        <w:rPr>
          <w:rFonts w:hint="eastAsia" w:ascii="宋体" w:hAnsi="宋体" w:eastAsia="宋体"/>
          <w:b/>
          <w:bCs/>
          <w:spacing w:val="-1"/>
          <w:sz w:val="24"/>
          <w:szCs w:val="24"/>
          <w:lang w:eastAsia="zh-CN"/>
        </w:rPr>
        <w:t>建议：改为“像素结构:采用</w:t>
      </w:r>
      <w:r>
        <w:rPr>
          <w:rFonts w:hint="eastAsia" w:ascii="宋体" w:hAnsi="宋体" w:eastAsia="宋体"/>
          <w:b/>
          <w:bCs/>
          <w:spacing w:val="-1"/>
          <w:sz w:val="24"/>
          <w:szCs w:val="24"/>
          <w:lang w:val="en-US" w:eastAsia="zh-CN"/>
        </w:rPr>
        <w:t>1R1G1B</w:t>
      </w:r>
      <w:r>
        <w:rPr>
          <w:rFonts w:hint="eastAsia" w:ascii="宋体" w:hAnsi="宋体" w:eastAsia="宋体"/>
          <w:b/>
          <w:bCs/>
          <w:spacing w:val="-1"/>
          <w:sz w:val="24"/>
          <w:szCs w:val="24"/>
          <w:lang w:eastAsia="zh-CN"/>
        </w:rPr>
        <w:t>共阴全倒装三合一COB封装”</w:t>
      </w:r>
      <w:r>
        <w:rPr>
          <w:rFonts w:hint="eastAsia" w:ascii="宋体" w:hAnsi="宋体" w:eastAsia="宋体"/>
          <w:b/>
          <w:bCs/>
          <w:spacing w:val="-1"/>
          <w:sz w:val="24"/>
          <w:szCs w:val="24"/>
          <w:lang w:val="en-US" w:eastAsia="zh-CN"/>
        </w:rPr>
        <w:t>或“</w:t>
      </w:r>
      <w:bookmarkStart w:id="0" w:name="_GoBack"/>
      <w:r>
        <w:rPr>
          <w:rFonts w:hint="eastAsia" w:ascii="宋体" w:hAnsi="宋体" w:eastAsia="宋体" w:cs="宋体"/>
          <w:b/>
          <w:bCs/>
          <w:i w:val="0"/>
          <w:iCs w:val="0"/>
          <w:color w:val="000000"/>
          <w:sz w:val="24"/>
          <w:szCs w:val="24"/>
          <w:highlight w:val="none"/>
          <w:u w:val="none"/>
        </w:rPr>
        <w:t>采用COB正装</w:t>
      </w:r>
      <w:r>
        <w:rPr>
          <w:rFonts w:hint="eastAsia" w:ascii="宋体" w:hAnsi="宋体" w:eastAsia="宋体" w:cs="宋体"/>
          <w:b/>
          <w:bCs/>
          <w:i w:val="0"/>
          <w:iCs w:val="0"/>
          <w:color w:val="000000"/>
          <w:sz w:val="24"/>
          <w:szCs w:val="24"/>
          <w:highlight w:val="none"/>
          <w:u w:val="none"/>
          <w:lang w:val="en-US" w:eastAsia="zh-CN"/>
        </w:rPr>
        <w:t>与倒装工艺均可</w:t>
      </w:r>
      <w:bookmarkEnd w:id="0"/>
      <w:r>
        <w:rPr>
          <w:rFonts w:hint="eastAsia" w:ascii="宋体" w:hAnsi="宋体" w:eastAsia="宋体"/>
          <w:b/>
          <w:bCs/>
          <w:spacing w:val="-1"/>
          <w:sz w:val="24"/>
          <w:szCs w:val="24"/>
          <w:lang w:val="en-US" w:eastAsia="zh-CN"/>
        </w:rPr>
        <w:t>”</w:t>
      </w:r>
    </w:p>
    <w:p w14:paraId="03A2F487">
      <w:pPr>
        <w:rPr>
          <w:rFonts w:hint="eastAsia" w:hAnsi="宋体" w:cs="宋体"/>
          <w:i w:val="0"/>
          <w:iCs w:val="0"/>
          <w:color w:val="000000"/>
          <w:sz w:val="24"/>
          <w:szCs w:val="24"/>
          <w:highlight w:val="none"/>
          <w:u w:val="none"/>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E311EB"/>
    <w:rsid w:val="775F4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heme="minorAscii" w:hAnsiTheme="minorAscii" w:eastAsiaTheme="minorEastAsia" w:cstheme="minorBidi"/>
      <w:kern w:val="2"/>
      <w:sz w:val="24"/>
      <w:szCs w:val="24"/>
      <w:lang w:val="en-US" w:eastAsia="zh-CN" w:bidi="ar-SA"/>
    </w:rPr>
  </w:style>
  <w:style w:type="paragraph" w:styleId="2">
    <w:name w:val="heading 5"/>
    <w:basedOn w:val="1"/>
    <w:next w:val="1"/>
    <w:qFormat/>
    <w:uiPriority w:val="1"/>
    <w:pPr>
      <w:spacing w:before="36"/>
      <w:ind w:left="586"/>
      <w:outlineLvl w:val="4"/>
    </w:pPr>
    <w:rPr>
      <w:rFonts w:ascii="宋体" w:hAnsi="宋体" w:eastAsia="宋体"/>
      <w:sz w:val="24"/>
      <w:szCs w:val="2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2024-10-11T11:15:00Z</dcterms:created>
  <dc:creator>娃娃伊</dc:creator>
  <cp:lastModifiedBy>韬晦厚发</cp:lastModifiedBy>
  <dcterms:modified xsi:type="dcterms:W3CDTF">2026-08-13T08:30:08Z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829739706834409EA552D9694ADFBA0C_12</vt:lpwstr>
  </property>
  <property fmtid="{D5CDD505-2E9C-101B-9397-08002B2CF9AE}" pid="4" name="KSOTemplateDocerSaveRecord">
    <vt:lpwstr>eyJoZGlkIjoiYWJiYjBhZWVmYWNjZmUyMDk0ZDgzZWM5MDFiYWVjY2YiLCJ1c2VySWQiOiIxMTU1NDAyMjIxIn0=</vt:lpwstr>
  </property>
</Properties>
</file>