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27BE8D">
      <w:pPr>
        <w:jc w:val="center"/>
        <w:rPr>
          <w:b/>
          <w:bCs/>
          <w:sz w:val="44"/>
          <w:szCs w:val="52"/>
        </w:rPr>
      </w:pPr>
      <w:bookmarkStart w:id="0" w:name="TXT_09B98C3489C3EB1154979B7B4B28ECF7_1"/>
      <w:r>
        <w:rPr>
          <w:rFonts w:hint="eastAsia"/>
          <w:b/>
          <w:bCs/>
          <w:sz w:val="44"/>
          <w:szCs w:val="52"/>
          <w:lang w:eastAsia="zh-CN"/>
        </w:rPr>
        <w:t>2026年南方电网数字电网科技（广东）有限公司品牌宣传服务框架采购项目</w:t>
      </w:r>
      <w:bookmarkEnd w:id="0"/>
    </w:p>
    <w:p w14:paraId="52FCA5D7">
      <w:pPr>
        <w:jc w:val="center"/>
        <w:rPr>
          <w:b/>
          <w:bCs/>
        </w:rPr>
      </w:pPr>
    </w:p>
    <w:tbl>
      <w:tblPr>
        <w:tblStyle w:val="4"/>
        <w:tblW w:w="910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7"/>
        <w:gridCol w:w="1014"/>
        <w:gridCol w:w="3295"/>
        <w:gridCol w:w="3174"/>
        <w:gridCol w:w="775"/>
      </w:tblGrid>
      <w:tr w14:paraId="5C8B49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2" w:hRule="atLeast"/>
        </w:trPr>
        <w:tc>
          <w:tcPr>
            <w:tcW w:w="847" w:type="dxa"/>
            <w:vAlign w:val="center"/>
          </w:tcPr>
          <w:p w14:paraId="47D11270">
            <w:pPr>
              <w:jc w:val="both"/>
              <w:rPr>
                <w:rFonts w:hint="default" w:eastAsiaTheme="minorEastAsia"/>
                <w:b/>
                <w:bCs w:val="0"/>
                <w:vertAlign w:val="baseline"/>
                <w:lang w:val="en-US" w:eastAsia="zh-CN"/>
              </w:rPr>
            </w:pPr>
            <w:r>
              <w:rPr>
                <w:b/>
                <w:bCs w:val="0"/>
              </w:rPr>
              <w:t>评分因素</w:t>
            </w:r>
          </w:p>
        </w:tc>
        <w:tc>
          <w:tcPr>
            <w:tcW w:w="1014" w:type="dxa"/>
            <w:vAlign w:val="center"/>
          </w:tcPr>
          <w:p w14:paraId="76BFC966">
            <w:pPr>
              <w:jc w:val="both"/>
              <w:rPr>
                <w:rFonts w:hint="eastAsia"/>
                <w:b/>
                <w:bCs w:val="0"/>
                <w:vertAlign w:val="baseline"/>
                <w:lang w:val="en-US" w:eastAsia="zh-CN"/>
              </w:rPr>
            </w:pPr>
            <w:r>
              <w:rPr>
                <w:b/>
                <w:bCs w:val="0"/>
              </w:rPr>
              <w:t>详细评审项</w:t>
            </w:r>
          </w:p>
        </w:tc>
        <w:tc>
          <w:tcPr>
            <w:tcW w:w="3295" w:type="dxa"/>
            <w:vAlign w:val="center"/>
          </w:tcPr>
          <w:p w14:paraId="7D5B1AB0">
            <w:pPr>
              <w:jc w:val="both"/>
              <w:rPr>
                <w:rFonts w:hint="eastAsia" w:eastAsiaTheme="minorEastAsia"/>
                <w:b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0"/>
                <w:vertAlign w:val="baseline"/>
                <w:lang w:val="en-US" w:eastAsia="zh-CN"/>
              </w:rPr>
              <w:t>修改前</w:t>
            </w:r>
          </w:p>
        </w:tc>
        <w:tc>
          <w:tcPr>
            <w:tcW w:w="3174" w:type="dxa"/>
            <w:vAlign w:val="center"/>
          </w:tcPr>
          <w:p w14:paraId="0DC55EC8">
            <w:pPr>
              <w:jc w:val="both"/>
              <w:rPr>
                <w:rFonts w:hint="eastAsia" w:eastAsiaTheme="minorEastAsia"/>
                <w:b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0"/>
                <w:vertAlign w:val="baseline"/>
                <w:lang w:val="en-US" w:eastAsia="zh-CN"/>
              </w:rPr>
              <w:t>修改后</w:t>
            </w:r>
          </w:p>
        </w:tc>
        <w:tc>
          <w:tcPr>
            <w:tcW w:w="775" w:type="dxa"/>
            <w:vAlign w:val="center"/>
          </w:tcPr>
          <w:p w14:paraId="58DC6140">
            <w:pPr>
              <w:jc w:val="both"/>
              <w:rPr>
                <w:b/>
                <w:bCs w:val="0"/>
                <w:vertAlign w:val="baseline"/>
              </w:rPr>
            </w:pPr>
            <w:r>
              <w:rPr>
                <w:b/>
                <w:bCs w:val="0"/>
              </w:rPr>
              <w:t>分值</w:t>
            </w:r>
          </w:p>
        </w:tc>
      </w:tr>
      <w:tr w14:paraId="173804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4" w:hRule="atLeast"/>
        </w:trPr>
        <w:tc>
          <w:tcPr>
            <w:tcW w:w="847" w:type="dxa"/>
            <w:vAlign w:val="center"/>
          </w:tcPr>
          <w:p w14:paraId="7DD4BDA6">
            <w:pPr>
              <w:jc w:val="both"/>
              <w:rPr>
                <w:b/>
                <w:bCs/>
                <w:vertAlign w:val="baseline"/>
              </w:rPr>
            </w:pPr>
            <w:r>
              <w:rPr>
                <w:b/>
                <w:bCs/>
              </w:rPr>
              <w:t>服务质量保障</w:t>
            </w:r>
          </w:p>
        </w:tc>
        <w:tc>
          <w:tcPr>
            <w:tcW w:w="1014" w:type="dxa"/>
            <w:vAlign w:val="center"/>
          </w:tcPr>
          <w:p w14:paraId="16F95FAF">
            <w:pPr>
              <w:jc w:val="both"/>
              <w:rPr>
                <w:b/>
                <w:bCs/>
                <w:vertAlign w:val="baseline"/>
              </w:rPr>
            </w:pPr>
            <w:r>
              <w:rPr>
                <w:b/>
                <w:bCs/>
              </w:rPr>
              <w:t>服务质量保障及售后</w:t>
            </w:r>
          </w:p>
        </w:tc>
        <w:tc>
          <w:tcPr>
            <w:tcW w:w="3295" w:type="dxa"/>
          </w:tcPr>
          <w:p w14:paraId="114A29E2">
            <w:pPr>
              <w:spacing w:line="400" w:lineRule="exact"/>
              <w:jc w:val="left"/>
            </w:pPr>
            <w:r>
              <w:t>1.以投标人提供的服务响应情况进行综合横向评价。需提供服务响应承诺函，不提供者不得分。</w:t>
            </w:r>
          </w:p>
          <w:p w14:paraId="65FEC126">
            <w:pPr>
              <w:spacing w:line="400" w:lineRule="exact"/>
              <w:jc w:val="left"/>
            </w:pPr>
            <w:r>
              <w:t>1）承诺在 10  分钟内电话响应， 1 小时内到达现场，得5分；</w:t>
            </w:r>
          </w:p>
          <w:p w14:paraId="3140A8F5">
            <w:pPr>
              <w:spacing w:line="400" w:lineRule="exact"/>
              <w:jc w:val="left"/>
            </w:pPr>
            <w:r>
              <w:t>2）承诺在  30 分钟内电话响应， 2 小时内到达现场，得3分；</w:t>
            </w:r>
          </w:p>
          <w:p w14:paraId="0C9BE4E7">
            <w:pPr>
              <w:spacing w:line="400" w:lineRule="exact"/>
              <w:jc w:val="left"/>
            </w:pPr>
            <w:r>
              <w:t>3）承诺在 60  分钟内电话响应， 3 小时内到达现场，得1分；</w:t>
            </w:r>
          </w:p>
          <w:p w14:paraId="3473C1E9">
            <w:pPr>
              <w:spacing w:line="400" w:lineRule="exact"/>
              <w:jc w:val="left"/>
            </w:pPr>
            <w:r>
              <w:t>2.以投标人提供的售后服务人员响应情况进行综合横向评价。</w:t>
            </w:r>
          </w:p>
          <w:p w14:paraId="0E213138">
            <w:pPr>
              <w:spacing w:line="400" w:lineRule="exact"/>
              <w:jc w:val="left"/>
            </w:pPr>
            <w:r>
              <w:t>1）售后服务人员 11 及以上，得5分；</w:t>
            </w:r>
          </w:p>
          <w:p w14:paraId="60145860">
            <w:pPr>
              <w:spacing w:line="400" w:lineRule="exact"/>
              <w:jc w:val="left"/>
            </w:pPr>
            <w:r>
              <w:t>2）售后服务人员 6  -  10 人，得3-4分；</w:t>
            </w:r>
          </w:p>
          <w:p w14:paraId="061F5E18">
            <w:pPr>
              <w:spacing w:line="400" w:lineRule="exact"/>
              <w:jc w:val="left"/>
            </w:pPr>
            <w:r>
              <w:t>3）售后服务人员 1  -  5 人，得1-2分；</w:t>
            </w:r>
          </w:p>
          <w:p w14:paraId="5D34194F">
            <w:pPr>
              <w:spacing w:line="400" w:lineRule="exact"/>
              <w:jc w:val="left"/>
            </w:pPr>
            <w:r>
              <w:t>4）其余情况不得分。</w:t>
            </w:r>
          </w:p>
          <w:p w14:paraId="2F99EAC0">
            <w:pPr>
              <w:rPr>
                <w:vertAlign w:val="baseline"/>
              </w:rPr>
            </w:pPr>
            <w:r>
              <w:t>提供售后服务人员清单、售后服务人员投标截止前半年连续 6个月在本单位的社保缴纳证明，未提供不得分。</w:t>
            </w:r>
          </w:p>
        </w:tc>
        <w:tc>
          <w:tcPr>
            <w:tcW w:w="3174" w:type="dxa"/>
          </w:tcPr>
          <w:p w14:paraId="704D6377">
            <w:pPr>
              <w:spacing w:line="400" w:lineRule="exact"/>
              <w:jc w:val="left"/>
            </w:pPr>
            <w:r>
              <w:t>1.以投标人提供的服务响应情况进行综合横向评价。需提供服务响应承诺函，不提供者不得分。</w:t>
            </w:r>
          </w:p>
          <w:p w14:paraId="437A700B">
            <w:pPr>
              <w:spacing w:line="400" w:lineRule="exact"/>
              <w:jc w:val="left"/>
              <w:rPr>
                <w:highlight w:val="none"/>
              </w:rPr>
            </w:pPr>
            <w:r>
              <w:t>1）承诺在 10</w:t>
            </w:r>
            <w:bookmarkStart w:id="1" w:name="_GoBack"/>
            <w:r>
              <w:rPr>
                <w:highlight w:val="none"/>
              </w:rPr>
              <w:t xml:space="preserve">  分钟内电话响应， 1 小时内到达现场，得</w:t>
            </w:r>
            <w:r>
              <w:rPr>
                <w:rFonts w:hint="eastAsia"/>
                <w:highlight w:val="none"/>
                <w:lang w:val="en-US" w:eastAsia="zh-CN"/>
              </w:rPr>
              <w:t>4</w:t>
            </w:r>
            <w:r>
              <w:rPr>
                <w:highlight w:val="none"/>
              </w:rPr>
              <w:t>分；</w:t>
            </w:r>
          </w:p>
          <w:p w14:paraId="6ED96A60">
            <w:pPr>
              <w:spacing w:line="400" w:lineRule="exact"/>
              <w:jc w:val="left"/>
              <w:rPr>
                <w:highlight w:val="none"/>
              </w:rPr>
            </w:pPr>
            <w:r>
              <w:rPr>
                <w:highlight w:val="none"/>
              </w:rPr>
              <w:t>2）承诺在  30 分钟内电话响应， 2 小时内到达现场，得</w:t>
            </w:r>
            <w:r>
              <w:rPr>
                <w:rFonts w:hint="eastAsia"/>
                <w:highlight w:val="none"/>
                <w:lang w:val="en-US" w:eastAsia="zh-CN"/>
              </w:rPr>
              <w:t>2</w:t>
            </w:r>
            <w:r>
              <w:rPr>
                <w:highlight w:val="none"/>
              </w:rPr>
              <w:t>分；</w:t>
            </w:r>
          </w:p>
          <w:p w14:paraId="5E942BB5">
            <w:pPr>
              <w:spacing w:line="400" w:lineRule="exact"/>
              <w:jc w:val="left"/>
              <w:rPr>
                <w:highlight w:val="none"/>
              </w:rPr>
            </w:pPr>
            <w:r>
              <w:rPr>
                <w:highlight w:val="none"/>
              </w:rPr>
              <w:t>3）承诺在 60  分钟内电话响应， 3 小时内到达现场，得1分；</w:t>
            </w:r>
          </w:p>
          <w:p w14:paraId="653A7D25">
            <w:pPr>
              <w:spacing w:line="400" w:lineRule="exact"/>
              <w:jc w:val="left"/>
              <w:rPr>
                <w:highlight w:val="none"/>
              </w:rPr>
            </w:pPr>
            <w:r>
              <w:rPr>
                <w:highlight w:val="none"/>
              </w:rPr>
              <w:t>2.以投标人提供的售后服务人员响应情况进行综合横向评价。</w:t>
            </w:r>
          </w:p>
          <w:p w14:paraId="6C5C786E">
            <w:pPr>
              <w:spacing w:line="400" w:lineRule="exact"/>
              <w:jc w:val="left"/>
              <w:rPr>
                <w:highlight w:val="none"/>
              </w:rPr>
            </w:pPr>
            <w:r>
              <w:rPr>
                <w:highlight w:val="none"/>
              </w:rPr>
              <w:t>1）售后服务人员 11 及以上，得</w:t>
            </w:r>
            <w:r>
              <w:rPr>
                <w:rFonts w:hint="eastAsia"/>
                <w:highlight w:val="none"/>
                <w:lang w:val="en-US" w:eastAsia="zh-CN"/>
              </w:rPr>
              <w:t>11</w:t>
            </w:r>
            <w:r>
              <w:rPr>
                <w:highlight w:val="none"/>
              </w:rPr>
              <w:t>分；</w:t>
            </w:r>
          </w:p>
          <w:p w14:paraId="5B28860C">
            <w:pPr>
              <w:spacing w:line="400" w:lineRule="exact"/>
              <w:jc w:val="left"/>
              <w:rPr>
                <w:highlight w:val="none"/>
              </w:rPr>
            </w:pPr>
            <w:r>
              <w:rPr>
                <w:highlight w:val="none"/>
              </w:rPr>
              <w:t>2）售后服务人员 6  -  10 人，得</w:t>
            </w:r>
            <w:r>
              <w:rPr>
                <w:rFonts w:hint="eastAsia"/>
                <w:highlight w:val="none"/>
                <w:lang w:val="en-US" w:eastAsia="zh-CN"/>
              </w:rPr>
              <w:t>6</w:t>
            </w:r>
            <w:r>
              <w:rPr>
                <w:highlight w:val="none"/>
              </w:rPr>
              <w:t>-</w:t>
            </w:r>
            <w:r>
              <w:rPr>
                <w:rFonts w:hint="eastAsia"/>
                <w:highlight w:val="none"/>
                <w:lang w:val="en-US" w:eastAsia="zh-CN"/>
              </w:rPr>
              <w:t>10</w:t>
            </w:r>
            <w:r>
              <w:rPr>
                <w:highlight w:val="none"/>
              </w:rPr>
              <w:t>分；</w:t>
            </w:r>
          </w:p>
          <w:p w14:paraId="2A2B837C">
            <w:pPr>
              <w:spacing w:line="400" w:lineRule="exact"/>
              <w:jc w:val="left"/>
              <w:rPr>
                <w:highlight w:val="none"/>
              </w:rPr>
            </w:pPr>
            <w:r>
              <w:rPr>
                <w:highlight w:val="none"/>
              </w:rPr>
              <w:t xml:space="preserve">3）售后服务人员 </w:t>
            </w:r>
            <w:r>
              <w:rPr>
                <w:rFonts w:hint="eastAsia"/>
                <w:highlight w:val="none"/>
                <w:lang w:val="en-US" w:eastAsia="zh-CN"/>
              </w:rPr>
              <w:t xml:space="preserve">1  </w:t>
            </w:r>
            <w:r>
              <w:rPr>
                <w:highlight w:val="none"/>
              </w:rPr>
              <w:t>-  5 人，得1-</w:t>
            </w:r>
            <w:r>
              <w:rPr>
                <w:rFonts w:hint="eastAsia"/>
                <w:highlight w:val="none"/>
                <w:lang w:val="en-US" w:eastAsia="zh-CN"/>
              </w:rPr>
              <w:t>5</w:t>
            </w:r>
            <w:r>
              <w:rPr>
                <w:highlight w:val="none"/>
              </w:rPr>
              <w:t>分；</w:t>
            </w:r>
          </w:p>
          <w:p w14:paraId="592F813D">
            <w:pPr>
              <w:spacing w:line="400" w:lineRule="exact"/>
              <w:jc w:val="left"/>
            </w:pPr>
            <w:r>
              <w:rPr>
                <w:highlight w:val="none"/>
              </w:rPr>
              <w:t>4）其余情况不得分</w:t>
            </w:r>
            <w:bookmarkEnd w:id="1"/>
            <w:r>
              <w:t>。</w:t>
            </w:r>
          </w:p>
          <w:p w14:paraId="35E1C199">
            <w:pPr>
              <w:rPr>
                <w:vertAlign w:val="baseline"/>
              </w:rPr>
            </w:pPr>
            <w:r>
              <w:t>提供售后服务人员清单、售后服务人员投标截止前半年连续 6个月在本单位的社保缴纳证明，未提供不得分。</w:t>
            </w:r>
          </w:p>
        </w:tc>
        <w:tc>
          <w:tcPr>
            <w:tcW w:w="775" w:type="dxa"/>
            <w:vAlign w:val="center"/>
          </w:tcPr>
          <w:p w14:paraId="3BC6248C">
            <w:pPr>
              <w:jc w:val="both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15</w:t>
            </w:r>
          </w:p>
        </w:tc>
      </w:tr>
    </w:tbl>
    <w:p w14:paraId="2FFD0D1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256BDE"/>
    <w:rsid w:val="4A256BDE"/>
    <w:rsid w:val="5A642230"/>
    <w:rsid w:val="6C222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widowControl w:val="0"/>
      <w:autoSpaceDE w:val="0"/>
      <w:autoSpaceDN w:val="0"/>
      <w:adjustRightInd w:val="0"/>
      <w:spacing w:beforeLines="0" w:afterLines="0"/>
      <w:outlineLvl w:val="0"/>
    </w:pPr>
    <w:rPr>
      <w:rFonts w:hint="default" w:ascii="Arial" w:hAnsi="Arial" w:eastAsia="宋体" w:cs="Times New Roman"/>
      <w:b/>
      <w:color w:val="000000"/>
      <w:sz w:val="32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2026-08-21T02:09:00Z</dcterms:created>
  <dc:creator>狸狸</dc:creator>
  <cp:lastModifiedBy>徐洋</cp:lastModifiedBy>
  <dcterms:modified xsi:type="dcterms:W3CDTF">2026-08-21T03:28:12Z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B735B31F440F4259BFE417EAD8D6F17C</vt:lpwstr>
  </property>
  <property fmtid="{D5CDD505-2E9C-101B-9397-08002B2CF9AE}" pid="4" name="KSOTemplateDocerSaveRecord">
    <vt:lpwstr>eyJoZGlkIjoiNjVjMmRmZDg4NzY2ZjAyMDliMjc1NTg1ZTliZjkzZjMiLCJ1c2VySWQiOiIxMTc1NTM5NjkzIn0=</vt:lpwstr>
  </property>
</Properties>
</file>