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default" w:ascii="方正小标宋_GBK" w:hAnsi="方正小标宋_GBK" w:eastAsia="方正小标宋_GBK" w:cs="方正小标宋_GBK"/>
          <w:color w:val="000000" w:themeColor="text1"/>
          <w:sz w:val="44"/>
          <w:szCs w:val="44"/>
          <w:lang w:val="en-US" w:eastAsia="zh-CN"/>
          <w14:textFill>
            <w14:solidFill>
              <w14:schemeClr w14:val="tx1"/>
            </w14:solidFill>
          </w14:textFill>
        </w:rPr>
      </w:pPr>
      <w:r>
        <w:rPr>
          <w:rFonts w:hint="default" w:ascii="方正小标宋_GBK" w:hAnsi="方正小标宋_GBK" w:eastAsia="方正小标宋_GBK" w:cs="方正小标宋_GBK"/>
          <w:color w:val="000000" w:themeColor="text1"/>
          <w:sz w:val="44"/>
          <w:szCs w:val="44"/>
          <w:lang w:val="en-US" w:eastAsia="zh-CN"/>
          <w14:textFill>
            <w14:solidFill>
              <w14:schemeClr w14:val="tx1"/>
            </w14:solidFill>
          </w14:textFill>
        </w:rPr>
        <w:t>技术规范书</w:t>
      </w:r>
    </w:p>
    <w:p>
      <w:pPr>
        <w:jc w:val="left"/>
        <w:rPr>
          <w:rFonts w:hint="default" w:ascii="Times New Roman" w:hAnsi="Times New Roman" w:eastAsia="宋体" w:cs="Times New Roman"/>
          <w:b/>
          <w:sz w:val="28"/>
          <w:szCs w:val="24"/>
        </w:rPr>
      </w:pPr>
    </w:p>
    <w:p>
      <w:pPr>
        <w:keepNext w:val="0"/>
        <w:keepLines w:val="0"/>
        <w:pageBreakBefore w:val="0"/>
        <w:numPr>
          <w:numId w:val="0"/>
        </w:numPr>
        <w:kinsoku/>
        <w:wordWrap/>
        <w:overflowPunct/>
        <w:topLinePunct w:val="0"/>
        <w:autoSpaceDE/>
        <w:autoSpaceDN/>
        <w:bidi w:val="0"/>
        <w:adjustRightInd/>
        <w:snapToGrid/>
        <w:spacing w:line="400" w:lineRule="exact"/>
        <w:ind w:leftChars="0"/>
        <w:rPr>
          <w:rFonts w:hint="eastAsia" w:asciiTheme="minorEastAsia" w:hAnsiTheme="minorEastAsia" w:eastAsiaTheme="minorEastAsia" w:cstheme="minorEastAsia"/>
          <w:b/>
          <w:color w:val="auto"/>
          <w:sz w:val="32"/>
          <w:szCs w:val="32"/>
          <w:lang w:val="en-US" w:eastAsia="zh-CN"/>
        </w:rPr>
      </w:pPr>
      <w:r>
        <w:rPr>
          <w:rFonts w:hint="eastAsia" w:asciiTheme="minorEastAsia" w:hAnsiTheme="minorEastAsia" w:eastAsiaTheme="minorEastAsia" w:cstheme="minorEastAsia"/>
          <w:b/>
          <w:color w:val="auto"/>
          <w:sz w:val="32"/>
          <w:szCs w:val="32"/>
          <w:lang w:val="en-US" w:eastAsia="zh-CN"/>
        </w:rPr>
        <w:t>一、项目概况</w:t>
      </w:r>
    </w:p>
    <w:p>
      <w:pPr>
        <w:keepNext w:val="0"/>
        <w:keepLines w:val="0"/>
        <w:pageBreakBefore w:val="0"/>
        <w:kinsoku/>
        <w:wordWrap/>
        <w:overflowPunct/>
        <w:topLinePunct w:val="0"/>
        <w:autoSpaceDE/>
        <w:autoSpaceDN/>
        <w:bidi w:val="0"/>
        <w:adjustRightInd/>
        <w:snapToGrid/>
        <w:spacing w:line="400" w:lineRule="exact"/>
        <w:ind w:firstLine="640" w:firstLineChars="200"/>
        <w:rPr>
          <w:rFonts w:hint="eastAsia" w:asciiTheme="minorEastAsia" w:hAnsiTheme="minorEastAsia" w:eastAsiaTheme="minorEastAsia" w:cstheme="minorEastAsia"/>
          <w:kern w:val="0"/>
          <w:sz w:val="32"/>
          <w:szCs w:val="32"/>
          <w:lang w:val="en-US" w:eastAsia="zh-CN"/>
        </w:rPr>
      </w:pPr>
      <w:r>
        <w:rPr>
          <w:rFonts w:hint="eastAsia" w:asciiTheme="minorEastAsia" w:hAnsiTheme="minorEastAsia" w:eastAsiaTheme="minorEastAsia" w:cstheme="minorEastAsia"/>
          <w:kern w:val="0"/>
          <w:sz w:val="32"/>
          <w:szCs w:val="32"/>
          <w:lang w:val="en-US" w:eastAsia="zh-CN"/>
        </w:rPr>
        <w:t>为确保南方电网财务有限公司海南分公司顺利完成从旧办公楼到新办公楼的整体搬迁，保证搬迁过程井然有序、资产安全完整、业务影响最小化。现拟委托一家专业服务机构提供办公家具拆装、设备拆装、物资运输、现场就位等全流程搬迁服务，确保搬迁后所有办公家具均能正常投入使用。</w:t>
      </w:r>
    </w:p>
    <w:p>
      <w:pPr>
        <w:keepNext w:val="0"/>
        <w:keepLines w:val="0"/>
        <w:pageBreakBefore w:val="0"/>
        <w:widowControl/>
        <w:numPr>
          <w:ilvl w:val="0"/>
          <w:numId w:val="0"/>
        </w:numPr>
        <w:kinsoku/>
        <w:wordWrap/>
        <w:overflowPunct/>
        <w:topLinePunct w:val="0"/>
        <w:autoSpaceDE/>
        <w:autoSpaceDN/>
        <w:bidi w:val="0"/>
        <w:adjustRightInd/>
        <w:snapToGrid/>
        <w:spacing w:line="400" w:lineRule="exact"/>
        <w:ind w:leftChars="0"/>
        <w:jc w:val="left"/>
        <w:rPr>
          <w:rFonts w:hint="eastAsia" w:asciiTheme="minorEastAsia" w:hAnsiTheme="minorEastAsia" w:eastAsiaTheme="minorEastAsia" w:cstheme="minorEastAsia"/>
          <w:kern w:val="0"/>
          <w:sz w:val="32"/>
          <w:szCs w:val="32"/>
          <w:lang w:val="en-US" w:eastAsia="zh-CN"/>
        </w:rPr>
      </w:pPr>
      <w:r>
        <w:rPr>
          <w:rFonts w:hint="eastAsia" w:asciiTheme="minorEastAsia" w:hAnsiTheme="minorEastAsia" w:eastAsiaTheme="minorEastAsia" w:cstheme="minorEastAsia"/>
          <w:b/>
          <w:color w:val="auto"/>
          <w:sz w:val="32"/>
          <w:szCs w:val="32"/>
          <w:lang w:val="en-US" w:eastAsia="zh-CN"/>
        </w:rPr>
        <w:t>二、</w:t>
      </w:r>
      <w:r>
        <w:rPr>
          <w:rFonts w:hint="eastAsia" w:asciiTheme="minorEastAsia" w:hAnsiTheme="minorEastAsia" w:eastAsiaTheme="minorEastAsia" w:cstheme="minorEastAsia"/>
          <w:b/>
          <w:color w:val="auto"/>
          <w:sz w:val="32"/>
          <w:szCs w:val="32"/>
          <w:lang w:eastAsia="zh-CN"/>
        </w:rPr>
        <w:t>项目</w:t>
      </w:r>
      <w:r>
        <w:rPr>
          <w:rFonts w:hint="eastAsia" w:asciiTheme="minorEastAsia" w:hAnsiTheme="minorEastAsia" w:eastAsiaTheme="minorEastAsia" w:cstheme="minorEastAsia"/>
          <w:b/>
          <w:color w:val="auto"/>
          <w:sz w:val="32"/>
          <w:szCs w:val="32"/>
          <w:lang w:val="en-US" w:eastAsia="zh-CN"/>
        </w:rPr>
        <w:t>技术要求</w:t>
      </w:r>
    </w:p>
    <w:p>
      <w:pPr>
        <w:pStyle w:val="27"/>
        <w:keepNext w:val="0"/>
        <w:keepLines w:val="0"/>
        <w:pageBreakBefore w:val="0"/>
        <w:widowControl/>
        <w:kinsoku/>
        <w:wordWrap/>
        <w:overflowPunct/>
        <w:topLinePunct w:val="0"/>
        <w:autoSpaceDE/>
        <w:autoSpaceDN/>
        <w:bidi w:val="0"/>
        <w:adjustRightInd/>
        <w:snapToGrid/>
        <w:spacing w:line="400" w:lineRule="exact"/>
        <w:ind w:firstLine="480"/>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lang w:val="en-US" w:eastAsia="zh-CN"/>
        </w:rPr>
        <w:t>1.</w:t>
      </w:r>
      <w:r>
        <w:rPr>
          <w:rFonts w:hint="eastAsia" w:asciiTheme="minorEastAsia" w:hAnsiTheme="minorEastAsia" w:eastAsiaTheme="minorEastAsia" w:cstheme="minorEastAsia"/>
          <w:sz w:val="32"/>
          <w:szCs w:val="32"/>
        </w:rPr>
        <w:t>服务内容</w:t>
      </w:r>
    </w:p>
    <w:p>
      <w:pPr>
        <w:pStyle w:val="27"/>
        <w:keepNext w:val="0"/>
        <w:keepLines w:val="0"/>
        <w:pageBreakBefore w:val="0"/>
        <w:widowControl/>
        <w:kinsoku/>
        <w:wordWrap/>
        <w:overflowPunct/>
        <w:topLinePunct w:val="0"/>
        <w:autoSpaceDE/>
        <w:autoSpaceDN/>
        <w:bidi w:val="0"/>
        <w:adjustRightInd/>
        <w:snapToGrid/>
        <w:spacing w:line="400" w:lineRule="exact"/>
        <w:ind w:firstLine="480"/>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本项目包含拆卸、包装防护、搬运装卸、运输、安装复原及现场清理等全流程服务。</w:t>
      </w:r>
    </w:p>
    <w:p>
      <w:pPr>
        <w:pStyle w:val="27"/>
        <w:keepNext w:val="0"/>
        <w:keepLines w:val="0"/>
        <w:pageBreakBefore w:val="0"/>
        <w:widowControl/>
        <w:kinsoku/>
        <w:wordWrap/>
        <w:overflowPunct/>
        <w:topLinePunct w:val="0"/>
        <w:autoSpaceDE/>
        <w:autoSpaceDN/>
        <w:bidi w:val="0"/>
        <w:adjustRightInd/>
        <w:snapToGrid/>
        <w:spacing w:line="400" w:lineRule="exact"/>
        <w:ind w:firstLine="480"/>
        <w:rPr>
          <w:rFonts w:hint="eastAsia" w:asciiTheme="minorEastAsia" w:hAnsiTheme="minorEastAsia" w:eastAsiaTheme="minorEastAsia" w:cstheme="minorEastAsia"/>
          <w:sz w:val="32"/>
          <w:szCs w:val="32"/>
          <w:lang w:eastAsia="zh-CN"/>
        </w:rPr>
      </w:pPr>
      <w:r>
        <w:rPr>
          <w:rFonts w:hint="eastAsia" w:asciiTheme="minorEastAsia" w:hAnsiTheme="minorEastAsia" w:eastAsiaTheme="minorEastAsia" w:cstheme="minorEastAsia"/>
          <w:sz w:val="32"/>
          <w:szCs w:val="32"/>
        </w:rPr>
        <w:t>（一）拆卸服务：对需拆装家具进行专业化拆卸，确保配件齐全、分类包装；</w:t>
      </w:r>
      <w:r>
        <w:rPr>
          <w:rFonts w:hint="eastAsia" w:asciiTheme="minorEastAsia" w:hAnsiTheme="minorEastAsia" w:eastAsiaTheme="minorEastAsia" w:cstheme="minorEastAsia"/>
          <w:sz w:val="32"/>
          <w:szCs w:val="32"/>
          <w:lang w:val="en-US" w:eastAsia="zh-CN"/>
        </w:rPr>
        <w:t>对</w:t>
      </w:r>
      <w:r>
        <w:rPr>
          <w:rFonts w:hint="eastAsia" w:asciiTheme="minorEastAsia" w:hAnsiTheme="minorEastAsia" w:eastAsiaTheme="minorEastAsia" w:cstheme="minorEastAsia"/>
          <w:sz w:val="32"/>
          <w:szCs w:val="32"/>
        </w:rPr>
        <w:t>机房设备、视频系统、会议室音响、投影仪</w:t>
      </w:r>
      <w:r>
        <w:rPr>
          <w:rFonts w:hint="eastAsia" w:asciiTheme="minorEastAsia" w:hAnsiTheme="minorEastAsia" w:eastAsiaTheme="minorEastAsia" w:cstheme="minorEastAsia"/>
          <w:sz w:val="32"/>
          <w:szCs w:val="32"/>
        </w:rPr>
        <w:t>进行专业化拆卸</w:t>
      </w:r>
      <w:r>
        <w:rPr>
          <w:rFonts w:hint="eastAsia" w:asciiTheme="minorEastAsia" w:hAnsiTheme="minorEastAsia" w:eastAsiaTheme="minorEastAsia" w:cstheme="minorEastAsia"/>
          <w:sz w:val="32"/>
          <w:szCs w:val="32"/>
          <w:lang w:val="en-US" w:eastAsia="zh-CN"/>
        </w:rPr>
        <w:t>和</w:t>
      </w:r>
      <w:r>
        <w:rPr>
          <w:rFonts w:hint="eastAsia" w:asciiTheme="minorEastAsia" w:hAnsiTheme="minorEastAsia" w:eastAsiaTheme="minorEastAsia" w:cstheme="minorEastAsia"/>
          <w:sz w:val="32"/>
          <w:szCs w:val="32"/>
        </w:rPr>
        <w:t>分类包装</w:t>
      </w:r>
      <w:r>
        <w:rPr>
          <w:rFonts w:hint="eastAsia" w:asciiTheme="minorEastAsia" w:hAnsiTheme="minorEastAsia" w:eastAsiaTheme="minorEastAsia" w:cstheme="minorEastAsia"/>
          <w:sz w:val="32"/>
          <w:szCs w:val="32"/>
          <w:lang w:eastAsia="zh-CN"/>
        </w:rPr>
        <w:t>。</w:t>
      </w:r>
    </w:p>
    <w:p>
      <w:pPr>
        <w:pStyle w:val="27"/>
        <w:keepNext w:val="0"/>
        <w:keepLines w:val="0"/>
        <w:pageBreakBefore w:val="0"/>
        <w:widowControl/>
        <w:kinsoku/>
        <w:wordWrap/>
        <w:overflowPunct/>
        <w:topLinePunct w:val="0"/>
        <w:autoSpaceDE/>
        <w:autoSpaceDN/>
        <w:bidi w:val="0"/>
        <w:adjustRightInd/>
        <w:snapToGrid/>
        <w:spacing w:line="400" w:lineRule="exact"/>
        <w:ind w:firstLine="480"/>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（二）包装防护服务：提供纸箱、气泡膜、珍珠棉、缠绕膜、护角、封箱胶带等打包耗材及缓冲包装材料，对所有搬运物品进行规范包</w:t>
      </w:r>
      <w:r>
        <w:rPr>
          <w:rFonts w:hint="eastAsia" w:asciiTheme="minorEastAsia" w:hAnsiTheme="minorEastAsia" w:eastAsiaTheme="minorEastAsia" w:cstheme="minorEastAsia"/>
          <w:sz w:val="32"/>
          <w:szCs w:val="32"/>
        </w:rPr>
        <w:t>装；</w:t>
      </w:r>
      <w:r>
        <w:rPr>
          <w:rFonts w:hint="eastAsia" w:asciiTheme="minorEastAsia" w:hAnsiTheme="minorEastAsia" w:eastAsiaTheme="minorEastAsia" w:cstheme="minorEastAsia"/>
          <w:sz w:val="32"/>
          <w:szCs w:val="32"/>
          <w:lang w:val="en-US" w:eastAsia="zh-CN"/>
        </w:rPr>
        <w:t>按需</w:t>
      </w:r>
      <w:r>
        <w:rPr>
          <w:rFonts w:hint="eastAsia" w:asciiTheme="minorEastAsia" w:hAnsiTheme="minorEastAsia" w:eastAsiaTheme="minorEastAsia" w:cstheme="minorEastAsia"/>
          <w:sz w:val="32"/>
          <w:szCs w:val="32"/>
        </w:rPr>
        <w:t>提供60*50*40规格搬运专用纸箱</w:t>
      </w:r>
      <w:r>
        <w:rPr>
          <w:rFonts w:hint="eastAsia" w:asciiTheme="minorEastAsia" w:hAnsiTheme="minorEastAsia" w:eastAsiaTheme="minorEastAsia" w:cstheme="minorEastAsia"/>
          <w:sz w:val="32"/>
          <w:szCs w:val="32"/>
        </w:rPr>
        <w:t>。</w:t>
      </w:r>
    </w:p>
    <w:p>
      <w:pPr>
        <w:pStyle w:val="27"/>
        <w:keepNext w:val="0"/>
        <w:keepLines w:val="0"/>
        <w:pageBreakBefore w:val="0"/>
        <w:widowControl/>
        <w:kinsoku/>
        <w:wordWrap/>
        <w:overflowPunct/>
        <w:topLinePunct w:val="0"/>
        <w:autoSpaceDE/>
        <w:autoSpaceDN/>
        <w:bidi w:val="0"/>
        <w:adjustRightInd/>
        <w:snapToGrid/>
        <w:spacing w:line="400" w:lineRule="exact"/>
        <w:ind w:firstLine="480"/>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（三）搬运服务：将物品安全搬运至运输车辆，码放规范、固定牢靠；</w:t>
      </w:r>
    </w:p>
    <w:p>
      <w:pPr>
        <w:pStyle w:val="27"/>
        <w:keepNext w:val="0"/>
        <w:keepLines w:val="0"/>
        <w:pageBreakBefore w:val="0"/>
        <w:widowControl/>
        <w:kinsoku/>
        <w:wordWrap/>
        <w:overflowPunct/>
        <w:topLinePunct w:val="0"/>
        <w:autoSpaceDE/>
        <w:autoSpaceDN/>
        <w:bidi w:val="0"/>
        <w:adjustRightInd/>
        <w:snapToGrid/>
        <w:spacing w:line="400" w:lineRule="exact"/>
        <w:ind w:firstLine="480"/>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（四）运输服务：使用封闭式厢式货车运输，具备防尘、防雨、防撞措施；</w:t>
      </w:r>
    </w:p>
    <w:p>
      <w:pPr>
        <w:pStyle w:val="27"/>
        <w:keepNext w:val="0"/>
        <w:keepLines w:val="0"/>
        <w:pageBreakBefore w:val="0"/>
        <w:widowControl/>
        <w:kinsoku/>
        <w:wordWrap/>
        <w:overflowPunct/>
        <w:topLinePunct w:val="0"/>
        <w:autoSpaceDE/>
        <w:autoSpaceDN/>
        <w:bidi w:val="0"/>
        <w:adjustRightInd/>
        <w:snapToGrid/>
        <w:spacing w:line="400" w:lineRule="exact"/>
        <w:ind w:firstLine="480"/>
        <w:rPr>
          <w:rFonts w:hint="eastAsia" w:asciiTheme="minorEastAsia" w:hAnsiTheme="minorEastAsia" w:eastAsiaTheme="minorEastAsia" w:cstheme="minorEastAsia"/>
          <w:sz w:val="32"/>
          <w:szCs w:val="32"/>
          <w:lang w:eastAsia="zh-CN"/>
        </w:rPr>
      </w:pPr>
      <w:r>
        <w:rPr>
          <w:rFonts w:hint="eastAsia" w:asciiTheme="minorEastAsia" w:hAnsiTheme="minorEastAsia" w:eastAsiaTheme="minorEastAsia" w:cstheme="minorEastAsia"/>
          <w:sz w:val="32"/>
          <w:szCs w:val="32"/>
        </w:rPr>
        <w:t>（五）安装复原服务：在新址将拆卸家具按原貌组装复原，确保牢固、平整、对位精准；</w:t>
      </w:r>
      <w:r>
        <w:rPr>
          <w:rFonts w:hint="eastAsia" w:asciiTheme="minorEastAsia" w:hAnsiTheme="minorEastAsia" w:eastAsiaTheme="minorEastAsia" w:cstheme="minorEastAsia"/>
          <w:sz w:val="32"/>
          <w:szCs w:val="32"/>
          <w:lang w:val="en-US" w:eastAsia="zh-CN"/>
        </w:rPr>
        <w:t>对</w:t>
      </w:r>
      <w:r>
        <w:rPr>
          <w:rFonts w:hint="eastAsia" w:asciiTheme="minorEastAsia" w:hAnsiTheme="minorEastAsia" w:eastAsiaTheme="minorEastAsia" w:cstheme="minorEastAsia"/>
          <w:sz w:val="32"/>
          <w:szCs w:val="32"/>
        </w:rPr>
        <w:t>机房设备、视频系统、会议室音响、投影仪按原貌组装复原</w:t>
      </w:r>
      <w:r>
        <w:rPr>
          <w:rFonts w:hint="eastAsia" w:asciiTheme="minorEastAsia" w:hAnsiTheme="minorEastAsia" w:eastAsiaTheme="minorEastAsia" w:cstheme="minorEastAsia"/>
          <w:sz w:val="32"/>
          <w:szCs w:val="32"/>
          <w:lang w:eastAsia="zh-CN"/>
        </w:rPr>
        <w:t>。</w:t>
      </w:r>
    </w:p>
    <w:p>
      <w:pPr>
        <w:pStyle w:val="27"/>
        <w:keepNext w:val="0"/>
        <w:keepLines w:val="0"/>
        <w:pageBreakBefore w:val="0"/>
        <w:widowControl/>
        <w:kinsoku/>
        <w:wordWrap/>
        <w:overflowPunct/>
        <w:topLinePunct w:val="0"/>
        <w:autoSpaceDE/>
        <w:autoSpaceDN/>
        <w:bidi w:val="0"/>
        <w:adjustRightInd/>
        <w:snapToGrid/>
        <w:spacing w:line="400" w:lineRule="exact"/>
        <w:ind w:firstLine="480"/>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（六）现场清理服务：施工后清理现场，做到工完场清。</w:t>
      </w:r>
    </w:p>
    <w:p>
      <w:pPr>
        <w:pStyle w:val="27"/>
        <w:keepNext w:val="0"/>
        <w:keepLines w:val="0"/>
        <w:pageBreakBefore w:val="0"/>
        <w:widowControl/>
        <w:kinsoku/>
        <w:wordWrap/>
        <w:overflowPunct/>
        <w:topLinePunct w:val="0"/>
        <w:autoSpaceDE/>
        <w:autoSpaceDN/>
        <w:bidi w:val="0"/>
        <w:adjustRightInd/>
        <w:snapToGrid/>
        <w:spacing w:line="400" w:lineRule="exact"/>
        <w:ind w:firstLine="480"/>
        <w:rPr>
          <w:rFonts w:hint="eastAsia" w:asciiTheme="minorEastAsia" w:hAnsiTheme="minorEastAsia" w:eastAsiaTheme="minorEastAsia" w:cstheme="minorEastAsia"/>
          <w:sz w:val="32"/>
          <w:szCs w:val="32"/>
          <w:lang w:val="en-US" w:eastAsia="zh-CN"/>
        </w:rPr>
      </w:pPr>
      <w:r>
        <w:rPr>
          <w:rFonts w:hint="eastAsia" w:asciiTheme="minorEastAsia" w:hAnsiTheme="minorEastAsia" w:eastAsiaTheme="minorEastAsia" w:cstheme="minorEastAsia"/>
          <w:sz w:val="32"/>
          <w:szCs w:val="32"/>
          <w:lang w:val="en-US" w:eastAsia="zh-CN"/>
        </w:rPr>
        <w:t>2. 拆卸作业规范</w:t>
      </w:r>
    </w:p>
    <w:p>
      <w:pPr>
        <w:pStyle w:val="27"/>
        <w:keepNext w:val="0"/>
        <w:keepLines w:val="0"/>
        <w:pageBreakBefore w:val="0"/>
        <w:widowControl/>
        <w:kinsoku/>
        <w:wordWrap/>
        <w:overflowPunct/>
        <w:topLinePunct w:val="0"/>
        <w:autoSpaceDE/>
        <w:autoSpaceDN/>
        <w:bidi w:val="0"/>
        <w:adjustRightInd/>
        <w:snapToGrid/>
        <w:spacing w:line="400" w:lineRule="exact"/>
        <w:ind w:left="0" w:leftChars="0" w:firstLine="640" w:firstLineChars="200"/>
        <w:textAlignment w:val="auto"/>
        <w:rPr>
          <w:rFonts w:hint="eastAsia" w:asciiTheme="minorEastAsia" w:hAnsiTheme="minorEastAsia" w:eastAsiaTheme="minorEastAsia" w:cstheme="minorEastAsia"/>
          <w:sz w:val="32"/>
          <w:szCs w:val="32"/>
          <w:lang w:val="en-US" w:eastAsia="zh-CN"/>
        </w:rPr>
      </w:pPr>
      <w:r>
        <w:rPr>
          <w:rFonts w:hint="eastAsia" w:asciiTheme="minorEastAsia" w:hAnsiTheme="minorEastAsia" w:eastAsiaTheme="minorEastAsia" w:cstheme="minorEastAsia"/>
          <w:sz w:val="32"/>
          <w:szCs w:val="32"/>
          <w:lang w:val="en-US" w:eastAsia="zh-CN"/>
        </w:rPr>
        <w:t>（1）所有家具拆装须遵循轻拆、轻放、无磕碰、无损坏、配件齐全、分类包装、原位复原的原则；</w:t>
      </w:r>
    </w:p>
    <w:p>
      <w:pPr>
        <w:pStyle w:val="27"/>
        <w:keepNext w:val="0"/>
        <w:keepLines w:val="0"/>
        <w:pageBreakBefore w:val="0"/>
        <w:widowControl/>
        <w:kinsoku/>
        <w:wordWrap/>
        <w:overflowPunct/>
        <w:topLinePunct w:val="0"/>
        <w:autoSpaceDE/>
        <w:autoSpaceDN/>
        <w:bidi w:val="0"/>
        <w:adjustRightInd/>
        <w:snapToGrid/>
        <w:spacing w:line="400" w:lineRule="exact"/>
        <w:ind w:left="0" w:leftChars="0" w:firstLine="640" w:firstLineChars="200"/>
        <w:textAlignment w:val="auto"/>
        <w:rPr>
          <w:rFonts w:hint="eastAsia" w:asciiTheme="minorEastAsia" w:hAnsiTheme="minorEastAsia" w:eastAsiaTheme="minorEastAsia" w:cstheme="minorEastAsia"/>
          <w:sz w:val="32"/>
          <w:szCs w:val="32"/>
          <w:lang w:val="en-US" w:eastAsia="zh-CN"/>
        </w:rPr>
      </w:pPr>
      <w:r>
        <w:rPr>
          <w:rFonts w:hint="eastAsia" w:asciiTheme="minorEastAsia" w:hAnsiTheme="minorEastAsia" w:eastAsiaTheme="minorEastAsia" w:cstheme="minorEastAsia"/>
          <w:sz w:val="32"/>
          <w:szCs w:val="32"/>
          <w:lang w:val="en-US" w:eastAsia="zh-CN"/>
        </w:rPr>
        <w:t>（2）严格按照家具原装结构、安装顺序拆装，禁止暴力拆卸、强行撬动、硬掰板材及五金件；</w:t>
      </w:r>
    </w:p>
    <w:p>
      <w:pPr>
        <w:pStyle w:val="27"/>
        <w:keepNext w:val="0"/>
        <w:keepLines w:val="0"/>
        <w:pageBreakBefore w:val="0"/>
        <w:widowControl/>
        <w:kinsoku/>
        <w:wordWrap/>
        <w:overflowPunct/>
        <w:topLinePunct w:val="0"/>
        <w:autoSpaceDE/>
        <w:autoSpaceDN/>
        <w:bidi w:val="0"/>
        <w:adjustRightInd/>
        <w:snapToGrid/>
        <w:spacing w:line="400" w:lineRule="exact"/>
        <w:ind w:left="0" w:leftChars="0" w:firstLine="640" w:firstLineChars="200"/>
        <w:textAlignment w:val="auto"/>
        <w:rPr>
          <w:rFonts w:hint="eastAsia" w:asciiTheme="minorEastAsia" w:hAnsiTheme="minorEastAsia" w:eastAsiaTheme="minorEastAsia" w:cstheme="minorEastAsia"/>
          <w:sz w:val="32"/>
          <w:szCs w:val="32"/>
          <w:lang w:val="en-US" w:eastAsia="zh-CN"/>
        </w:rPr>
      </w:pPr>
      <w:r>
        <w:rPr>
          <w:rFonts w:hint="eastAsia" w:asciiTheme="minorEastAsia" w:hAnsiTheme="minorEastAsia" w:eastAsiaTheme="minorEastAsia" w:cstheme="minorEastAsia"/>
          <w:sz w:val="32"/>
          <w:szCs w:val="32"/>
          <w:lang w:val="en-US" w:eastAsia="zh-CN"/>
        </w:rPr>
        <w:t>（3）拆卸后的家具板材、门板、抽屉、玻璃、台面、框架、五金件全部打包防护，无裸露摆放、无裸板搬运；</w:t>
      </w:r>
    </w:p>
    <w:p>
      <w:pPr>
        <w:pStyle w:val="27"/>
        <w:keepNext w:val="0"/>
        <w:keepLines w:val="0"/>
        <w:pageBreakBefore w:val="0"/>
        <w:widowControl/>
        <w:kinsoku/>
        <w:wordWrap/>
        <w:overflowPunct/>
        <w:topLinePunct w:val="0"/>
        <w:autoSpaceDE/>
        <w:autoSpaceDN/>
        <w:bidi w:val="0"/>
        <w:adjustRightInd/>
        <w:snapToGrid/>
        <w:spacing w:line="400" w:lineRule="exact"/>
        <w:ind w:left="0" w:leftChars="0" w:firstLine="640" w:firstLineChars="200"/>
        <w:textAlignment w:val="auto"/>
        <w:rPr>
          <w:rFonts w:hint="eastAsia" w:asciiTheme="minorEastAsia" w:hAnsiTheme="minorEastAsia" w:eastAsiaTheme="minorEastAsia" w:cstheme="minorEastAsia"/>
          <w:sz w:val="32"/>
          <w:szCs w:val="32"/>
          <w:lang w:val="en-US" w:eastAsia="zh-CN"/>
        </w:rPr>
      </w:pPr>
      <w:r>
        <w:rPr>
          <w:rFonts w:hint="eastAsia" w:asciiTheme="minorEastAsia" w:hAnsiTheme="minorEastAsia" w:eastAsiaTheme="minorEastAsia" w:cstheme="minorEastAsia"/>
          <w:sz w:val="32"/>
          <w:szCs w:val="32"/>
          <w:lang w:val="en-US" w:eastAsia="zh-CN"/>
        </w:rPr>
        <w:t>（4）拆装家具螺丝、配件须齐全，拆装规范、组装牢固，缝隙均匀、摆放端正、稳固不晃动。</w:t>
      </w:r>
    </w:p>
    <w:p>
      <w:pPr>
        <w:pStyle w:val="27"/>
        <w:keepNext w:val="0"/>
        <w:keepLines w:val="0"/>
        <w:pageBreakBefore w:val="0"/>
        <w:widowControl/>
        <w:kinsoku/>
        <w:wordWrap/>
        <w:overflowPunct/>
        <w:topLinePunct w:val="0"/>
        <w:autoSpaceDE/>
        <w:autoSpaceDN/>
        <w:bidi w:val="0"/>
        <w:adjustRightInd/>
        <w:snapToGrid/>
        <w:spacing w:line="400" w:lineRule="exact"/>
        <w:ind w:left="0" w:leftChars="0" w:firstLine="640" w:firstLineChars="200"/>
        <w:textAlignment w:val="auto"/>
        <w:rPr>
          <w:rFonts w:hint="eastAsia" w:asciiTheme="minorEastAsia" w:hAnsiTheme="minorEastAsia" w:eastAsiaTheme="minorEastAsia" w:cstheme="minorEastAsia"/>
          <w:sz w:val="32"/>
          <w:szCs w:val="32"/>
          <w:lang w:val="en-US" w:eastAsia="zh-CN"/>
        </w:rPr>
      </w:pPr>
      <w:r>
        <w:rPr>
          <w:rFonts w:hint="eastAsia" w:asciiTheme="minorEastAsia" w:hAnsiTheme="minorEastAsia" w:eastAsiaTheme="minorEastAsia" w:cstheme="minorEastAsia"/>
          <w:sz w:val="32"/>
          <w:szCs w:val="32"/>
          <w:lang w:val="en-US" w:eastAsia="zh-CN"/>
        </w:rPr>
        <w:t>3. 包装防护规范</w:t>
      </w:r>
    </w:p>
    <w:p>
      <w:pPr>
        <w:pStyle w:val="27"/>
        <w:keepNext w:val="0"/>
        <w:keepLines w:val="0"/>
        <w:pageBreakBefore w:val="0"/>
        <w:widowControl/>
        <w:kinsoku/>
        <w:wordWrap/>
        <w:overflowPunct/>
        <w:topLinePunct w:val="0"/>
        <w:autoSpaceDE/>
        <w:autoSpaceDN/>
        <w:bidi w:val="0"/>
        <w:adjustRightInd/>
        <w:snapToGrid/>
        <w:spacing w:line="400" w:lineRule="exact"/>
        <w:ind w:left="0" w:leftChars="0" w:firstLine="640" w:firstLineChars="200"/>
        <w:textAlignment w:val="auto"/>
        <w:rPr>
          <w:rFonts w:hint="eastAsia" w:asciiTheme="minorEastAsia" w:hAnsiTheme="minorEastAsia" w:eastAsiaTheme="minorEastAsia" w:cstheme="minorEastAsia"/>
          <w:sz w:val="32"/>
          <w:szCs w:val="32"/>
          <w:lang w:val="en-US" w:eastAsia="zh-CN"/>
        </w:rPr>
      </w:pPr>
      <w:r>
        <w:rPr>
          <w:rFonts w:hint="eastAsia" w:asciiTheme="minorEastAsia" w:hAnsiTheme="minorEastAsia" w:eastAsiaTheme="minorEastAsia" w:cstheme="minorEastAsia"/>
          <w:sz w:val="32"/>
          <w:szCs w:val="32"/>
          <w:lang w:val="en-US" w:eastAsia="zh-CN"/>
        </w:rPr>
        <w:t>（1）板材防护：所有实木、烤漆家具板材，拆卸后正面、边角、漆面严禁直接接触地面或金属硬物；</w:t>
      </w:r>
    </w:p>
    <w:p>
      <w:pPr>
        <w:pStyle w:val="27"/>
        <w:keepNext w:val="0"/>
        <w:keepLines w:val="0"/>
        <w:pageBreakBefore w:val="0"/>
        <w:widowControl/>
        <w:kinsoku/>
        <w:wordWrap/>
        <w:overflowPunct/>
        <w:topLinePunct w:val="0"/>
        <w:autoSpaceDE/>
        <w:autoSpaceDN/>
        <w:bidi w:val="0"/>
        <w:adjustRightInd/>
        <w:snapToGrid/>
        <w:spacing w:line="400" w:lineRule="exact"/>
        <w:ind w:left="0" w:leftChars="0" w:firstLine="640" w:firstLineChars="200"/>
        <w:textAlignment w:val="auto"/>
        <w:rPr>
          <w:rFonts w:hint="eastAsia" w:asciiTheme="minorEastAsia" w:hAnsiTheme="minorEastAsia" w:eastAsiaTheme="minorEastAsia" w:cstheme="minorEastAsia"/>
          <w:sz w:val="32"/>
          <w:szCs w:val="32"/>
          <w:lang w:val="en-US" w:eastAsia="zh-CN"/>
        </w:rPr>
      </w:pPr>
      <w:r>
        <w:rPr>
          <w:rFonts w:hint="eastAsia" w:asciiTheme="minorEastAsia" w:hAnsiTheme="minorEastAsia" w:eastAsiaTheme="minorEastAsia" w:cstheme="minorEastAsia"/>
          <w:sz w:val="32"/>
          <w:szCs w:val="32"/>
          <w:lang w:val="en-US" w:eastAsia="zh-CN"/>
        </w:rPr>
        <w:t>（2）缓冲包装：使用珍珠棉+护角+气泡膜等多层防护，线束及五金配件分类分装；</w:t>
      </w:r>
    </w:p>
    <w:p>
      <w:pPr>
        <w:pStyle w:val="27"/>
        <w:keepNext w:val="0"/>
        <w:keepLines w:val="0"/>
        <w:pageBreakBefore w:val="0"/>
        <w:widowControl/>
        <w:kinsoku/>
        <w:wordWrap/>
        <w:overflowPunct/>
        <w:topLinePunct w:val="0"/>
        <w:autoSpaceDE/>
        <w:autoSpaceDN/>
        <w:bidi w:val="0"/>
        <w:adjustRightInd/>
        <w:snapToGrid/>
        <w:spacing w:line="400" w:lineRule="exact"/>
        <w:ind w:left="0" w:leftChars="0" w:firstLine="640" w:firstLineChars="200"/>
        <w:textAlignment w:val="auto"/>
        <w:rPr>
          <w:rFonts w:hint="eastAsia" w:asciiTheme="minorEastAsia" w:hAnsiTheme="minorEastAsia" w:eastAsiaTheme="minorEastAsia" w:cstheme="minorEastAsia"/>
          <w:sz w:val="32"/>
          <w:szCs w:val="32"/>
          <w:lang w:val="en-US" w:eastAsia="zh-CN"/>
        </w:rPr>
      </w:pPr>
      <w:r>
        <w:rPr>
          <w:rFonts w:hint="eastAsia" w:asciiTheme="minorEastAsia" w:hAnsiTheme="minorEastAsia" w:eastAsiaTheme="minorEastAsia" w:cstheme="minorEastAsia"/>
          <w:sz w:val="32"/>
          <w:szCs w:val="32"/>
          <w:lang w:val="en-US" w:eastAsia="zh-CN"/>
        </w:rPr>
        <w:t>（3）精密电子设备：须珍珠棉+护角+气泡膜多层防护，运输须单独固定，禁止重压堆叠。</w:t>
      </w:r>
    </w:p>
    <w:p>
      <w:pPr>
        <w:pStyle w:val="27"/>
        <w:keepNext w:val="0"/>
        <w:keepLines w:val="0"/>
        <w:pageBreakBefore w:val="0"/>
        <w:widowControl/>
        <w:kinsoku/>
        <w:wordWrap/>
        <w:overflowPunct/>
        <w:topLinePunct w:val="0"/>
        <w:autoSpaceDE/>
        <w:autoSpaceDN/>
        <w:bidi w:val="0"/>
        <w:adjustRightInd/>
        <w:snapToGrid/>
        <w:spacing w:line="400" w:lineRule="exact"/>
        <w:ind w:left="0" w:leftChars="0" w:firstLine="640" w:firstLineChars="200"/>
        <w:textAlignment w:val="auto"/>
        <w:rPr>
          <w:rFonts w:hint="eastAsia" w:asciiTheme="minorEastAsia" w:hAnsiTheme="minorEastAsia" w:eastAsiaTheme="minorEastAsia" w:cstheme="minorEastAsia"/>
          <w:sz w:val="32"/>
          <w:szCs w:val="32"/>
          <w:lang w:val="en-US" w:eastAsia="zh-CN"/>
        </w:rPr>
      </w:pPr>
      <w:r>
        <w:rPr>
          <w:rFonts w:hint="eastAsia" w:asciiTheme="minorEastAsia" w:hAnsiTheme="minorEastAsia" w:eastAsiaTheme="minorEastAsia" w:cstheme="minorEastAsia"/>
          <w:sz w:val="32"/>
          <w:szCs w:val="32"/>
          <w:lang w:val="en-US" w:eastAsia="zh-CN"/>
        </w:rPr>
        <w:t>4. 搬运与运输规范</w:t>
      </w:r>
    </w:p>
    <w:p>
      <w:pPr>
        <w:pStyle w:val="27"/>
        <w:keepNext w:val="0"/>
        <w:keepLines w:val="0"/>
        <w:pageBreakBefore w:val="0"/>
        <w:widowControl/>
        <w:kinsoku/>
        <w:wordWrap/>
        <w:overflowPunct/>
        <w:topLinePunct w:val="0"/>
        <w:autoSpaceDE/>
        <w:autoSpaceDN/>
        <w:bidi w:val="0"/>
        <w:adjustRightInd/>
        <w:snapToGrid/>
        <w:spacing w:line="400" w:lineRule="exact"/>
        <w:ind w:left="0" w:leftChars="0" w:firstLine="640" w:firstLineChars="200"/>
        <w:textAlignment w:val="auto"/>
        <w:rPr>
          <w:rFonts w:hint="eastAsia" w:asciiTheme="minorEastAsia" w:hAnsiTheme="minorEastAsia" w:eastAsiaTheme="minorEastAsia" w:cstheme="minorEastAsia"/>
          <w:sz w:val="32"/>
          <w:szCs w:val="32"/>
          <w:lang w:val="en-US" w:eastAsia="zh-CN"/>
        </w:rPr>
      </w:pPr>
      <w:r>
        <w:rPr>
          <w:rFonts w:hint="eastAsia" w:asciiTheme="minorEastAsia" w:hAnsiTheme="minorEastAsia" w:eastAsiaTheme="minorEastAsia" w:cstheme="minorEastAsia"/>
          <w:sz w:val="32"/>
          <w:szCs w:val="32"/>
          <w:lang w:val="en-US" w:eastAsia="zh-CN"/>
        </w:rPr>
        <w:t>（1）大件板材、柜体部件须双人抬运，禁止单手提拉、拖拽、滚动家具部件，严禁在地面拖拽；</w:t>
      </w:r>
    </w:p>
    <w:p>
      <w:pPr>
        <w:pStyle w:val="27"/>
        <w:keepNext w:val="0"/>
        <w:keepLines w:val="0"/>
        <w:pageBreakBefore w:val="0"/>
        <w:widowControl/>
        <w:kinsoku/>
        <w:wordWrap/>
        <w:overflowPunct/>
        <w:topLinePunct w:val="0"/>
        <w:autoSpaceDE/>
        <w:autoSpaceDN/>
        <w:bidi w:val="0"/>
        <w:adjustRightInd/>
        <w:snapToGrid/>
        <w:spacing w:line="400" w:lineRule="exact"/>
        <w:ind w:left="0" w:leftChars="0" w:firstLine="640" w:firstLineChars="200"/>
        <w:textAlignment w:val="auto"/>
        <w:rPr>
          <w:rFonts w:hint="eastAsia" w:asciiTheme="minorEastAsia" w:hAnsiTheme="minorEastAsia" w:eastAsiaTheme="minorEastAsia" w:cstheme="minorEastAsia"/>
          <w:sz w:val="32"/>
          <w:szCs w:val="32"/>
          <w:lang w:val="en-US" w:eastAsia="zh-CN"/>
        </w:rPr>
      </w:pPr>
      <w:r>
        <w:rPr>
          <w:rFonts w:hint="eastAsia" w:asciiTheme="minorEastAsia" w:hAnsiTheme="minorEastAsia" w:eastAsiaTheme="minorEastAsia" w:cstheme="minorEastAsia"/>
          <w:sz w:val="32"/>
          <w:szCs w:val="32"/>
          <w:lang w:val="en-US" w:eastAsia="zh-CN"/>
        </w:rPr>
        <w:t>（2）乘电梯搬运货物时须遵守电梯使用规定，做好电梯及通道保护措施，不超载、不磕碰；</w:t>
      </w:r>
    </w:p>
    <w:p>
      <w:pPr>
        <w:pStyle w:val="27"/>
        <w:keepNext w:val="0"/>
        <w:keepLines w:val="0"/>
        <w:pageBreakBefore w:val="0"/>
        <w:widowControl/>
        <w:kinsoku/>
        <w:wordWrap/>
        <w:overflowPunct/>
        <w:topLinePunct w:val="0"/>
        <w:autoSpaceDE/>
        <w:autoSpaceDN/>
        <w:bidi w:val="0"/>
        <w:adjustRightInd/>
        <w:snapToGrid/>
        <w:spacing w:line="400" w:lineRule="exact"/>
        <w:ind w:left="0" w:leftChars="0" w:firstLine="640" w:firstLineChars="200"/>
        <w:textAlignment w:val="auto"/>
        <w:rPr>
          <w:rFonts w:hint="eastAsia" w:asciiTheme="minorEastAsia" w:hAnsiTheme="minorEastAsia" w:eastAsiaTheme="minorEastAsia" w:cstheme="minorEastAsia"/>
          <w:sz w:val="32"/>
          <w:szCs w:val="32"/>
          <w:lang w:val="en-US" w:eastAsia="zh-CN"/>
        </w:rPr>
      </w:pPr>
      <w:r>
        <w:rPr>
          <w:rFonts w:hint="eastAsia" w:asciiTheme="minorEastAsia" w:hAnsiTheme="minorEastAsia" w:eastAsiaTheme="minorEastAsia" w:cstheme="minorEastAsia"/>
          <w:sz w:val="32"/>
          <w:szCs w:val="32"/>
          <w:lang w:val="en-US" w:eastAsia="zh-CN"/>
        </w:rPr>
        <w:t>（3）运输车辆须为封闭式厢式货车，具备防尘、防雨、防撞措施，车况良好；</w:t>
      </w:r>
    </w:p>
    <w:p>
      <w:pPr>
        <w:pStyle w:val="27"/>
        <w:keepNext w:val="0"/>
        <w:keepLines w:val="0"/>
        <w:pageBreakBefore w:val="0"/>
        <w:widowControl/>
        <w:kinsoku/>
        <w:wordWrap/>
        <w:overflowPunct/>
        <w:topLinePunct w:val="0"/>
        <w:autoSpaceDE/>
        <w:autoSpaceDN/>
        <w:bidi w:val="0"/>
        <w:adjustRightInd/>
        <w:snapToGrid/>
        <w:spacing w:line="400" w:lineRule="exact"/>
        <w:ind w:left="0" w:leftChars="0" w:firstLine="640" w:firstLineChars="200"/>
        <w:textAlignment w:val="auto"/>
        <w:rPr>
          <w:rFonts w:hint="eastAsia" w:asciiTheme="minorEastAsia" w:hAnsiTheme="minorEastAsia" w:eastAsiaTheme="minorEastAsia" w:cstheme="minorEastAsia"/>
          <w:sz w:val="32"/>
          <w:szCs w:val="32"/>
          <w:lang w:val="en-US" w:eastAsia="zh-CN"/>
        </w:rPr>
      </w:pPr>
      <w:r>
        <w:rPr>
          <w:rFonts w:hint="eastAsia" w:asciiTheme="minorEastAsia" w:hAnsiTheme="minorEastAsia" w:eastAsiaTheme="minorEastAsia" w:cstheme="minorEastAsia"/>
          <w:sz w:val="32"/>
          <w:szCs w:val="32"/>
          <w:lang w:val="en-US" w:eastAsia="zh-CN"/>
        </w:rPr>
        <w:t>（4）搬运过程轻拿轻放，码放整齐，避免磕碰、雨淋、污染。</w:t>
      </w:r>
    </w:p>
    <w:p>
      <w:pPr>
        <w:pStyle w:val="27"/>
        <w:keepNext w:val="0"/>
        <w:keepLines w:val="0"/>
        <w:pageBreakBefore w:val="0"/>
        <w:widowControl/>
        <w:kinsoku/>
        <w:wordWrap/>
        <w:overflowPunct/>
        <w:topLinePunct w:val="0"/>
        <w:autoSpaceDE/>
        <w:autoSpaceDN/>
        <w:bidi w:val="0"/>
        <w:adjustRightInd/>
        <w:snapToGrid/>
        <w:spacing w:line="400" w:lineRule="exact"/>
        <w:ind w:left="0" w:leftChars="0" w:firstLine="640" w:firstLineChars="200"/>
        <w:textAlignment w:val="auto"/>
        <w:rPr>
          <w:rFonts w:hint="eastAsia" w:asciiTheme="minorEastAsia" w:hAnsiTheme="minorEastAsia" w:eastAsiaTheme="minorEastAsia" w:cstheme="minorEastAsia"/>
          <w:sz w:val="32"/>
          <w:szCs w:val="32"/>
          <w:lang w:val="en-US" w:eastAsia="zh-CN"/>
        </w:rPr>
      </w:pPr>
      <w:r>
        <w:rPr>
          <w:rFonts w:hint="eastAsia" w:asciiTheme="minorEastAsia" w:hAnsiTheme="minorEastAsia" w:eastAsiaTheme="minorEastAsia" w:cstheme="minorEastAsia"/>
          <w:sz w:val="32"/>
          <w:szCs w:val="32"/>
          <w:lang w:val="en-US" w:eastAsia="zh-CN"/>
        </w:rPr>
        <w:t>5.安装复原规范</w:t>
      </w:r>
    </w:p>
    <w:p>
      <w:pPr>
        <w:pStyle w:val="27"/>
        <w:keepNext w:val="0"/>
        <w:keepLines w:val="0"/>
        <w:pageBreakBefore w:val="0"/>
        <w:widowControl/>
        <w:kinsoku/>
        <w:wordWrap/>
        <w:overflowPunct/>
        <w:topLinePunct w:val="0"/>
        <w:autoSpaceDE/>
        <w:autoSpaceDN/>
        <w:bidi w:val="0"/>
        <w:adjustRightInd/>
        <w:snapToGrid/>
        <w:spacing w:line="400" w:lineRule="exact"/>
        <w:ind w:left="0" w:leftChars="0" w:firstLine="640" w:firstLineChars="200"/>
        <w:textAlignment w:val="auto"/>
        <w:rPr>
          <w:rFonts w:hint="eastAsia" w:asciiTheme="minorEastAsia" w:hAnsiTheme="minorEastAsia" w:eastAsiaTheme="minorEastAsia" w:cstheme="minorEastAsia"/>
          <w:sz w:val="32"/>
          <w:szCs w:val="32"/>
          <w:lang w:val="en-US" w:eastAsia="zh-CN"/>
        </w:rPr>
      </w:pPr>
      <w:r>
        <w:rPr>
          <w:rFonts w:hint="eastAsia" w:asciiTheme="minorEastAsia" w:hAnsiTheme="minorEastAsia" w:eastAsiaTheme="minorEastAsia" w:cstheme="minorEastAsia"/>
          <w:sz w:val="32"/>
          <w:szCs w:val="32"/>
          <w:lang w:val="en-US" w:eastAsia="zh-CN"/>
        </w:rPr>
        <w:t>（1）家具组装牢固、平整、对位精准，整体观感整洁、规整，完全满足日常办公使用需求；</w:t>
      </w:r>
    </w:p>
    <w:p>
      <w:pPr>
        <w:pStyle w:val="27"/>
        <w:keepNext w:val="0"/>
        <w:keepLines w:val="0"/>
        <w:pageBreakBefore w:val="0"/>
        <w:widowControl/>
        <w:kinsoku/>
        <w:wordWrap/>
        <w:overflowPunct/>
        <w:topLinePunct w:val="0"/>
        <w:autoSpaceDE/>
        <w:autoSpaceDN/>
        <w:bidi w:val="0"/>
        <w:adjustRightInd/>
        <w:snapToGrid/>
        <w:spacing w:line="400" w:lineRule="exact"/>
        <w:ind w:left="0" w:leftChars="0" w:firstLine="640" w:firstLineChars="200"/>
        <w:textAlignment w:val="auto"/>
        <w:rPr>
          <w:rFonts w:hint="eastAsia" w:asciiTheme="minorEastAsia" w:hAnsiTheme="minorEastAsia" w:eastAsiaTheme="minorEastAsia" w:cstheme="minorEastAsia"/>
          <w:sz w:val="32"/>
          <w:szCs w:val="32"/>
          <w:lang w:val="en-US" w:eastAsia="zh-CN"/>
        </w:rPr>
      </w:pPr>
      <w:r>
        <w:rPr>
          <w:rFonts w:hint="eastAsia" w:asciiTheme="minorEastAsia" w:hAnsiTheme="minorEastAsia" w:eastAsiaTheme="minorEastAsia" w:cstheme="minorEastAsia"/>
          <w:sz w:val="32"/>
          <w:szCs w:val="32"/>
          <w:lang w:val="en-US" w:eastAsia="zh-CN"/>
        </w:rPr>
        <w:t>（2）所有柜门、抽屉开合顺畅，卡座穿线到位；</w:t>
      </w:r>
    </w:p>
    <w:p>
      <w:pPr>
        <w:pStyle w:val="27"/>
        <w:keepNext w:val="0"/>
        <w:keepLines w:val="0"/>
        <w:pageBreakBefore w:val="0"/>
        <w:widowControl/>
        <w:kinsoku/>
        <w:wordWrap/>
        <w:overflowPunct/>
        <w:topLinePunct w:val="0"/>
        <w:autoSpaceDE/>
        <w:autoSpaceDN/>
        <w:bidi w:val="0"/>
        <w:adjustRightInd/>
        <w:snapToGrid/>
        <w:spacing w:line="400" w:lineRule="exact"/>
        <w:ind w:left="0" w:leftChars="0" w:firstLine="640" w:firstLineChars="200"/>
        <w:textAlignment w:val="auto"/>
        <w:rPr>
          <w:rFonts w:hint="eastAsia" w:asciiTheme="minorEastAsia" w:hAnsiTheme="minorEastAsia" w:eastAsiaTheme="minorEastAsia" w:cstheme="minorEastAsia"/>
          <w:sz w:val="32"/>
          <w:szCs w:val="32"/>
          <w:lang w:val="en-US" w:eastAsia="zh-CN"/>
        </w:rPr>
      </w:pPr>
      <w:r>
        <w:rPr>
          <w:rFonts w:hint="eastAsia" w:asciiTheme="minorEastAsia" w:hAnsiTheme="minorEastAsia" w:eastAsiaTheme="minorEastAsia" w:cstheme="minorEastAsia"/>
          <w:sz w:val="32"/>
          <w:szCs w:val="32"/>
          <w:lang w:val="en-US" w:eastAsia="zh-CN"/>
        </w:rPr>
        <w:t>（3）所有家具须达到直接使用状态，经甲方验收合格后方可撤离。</w:t>
      </w:r>
    </w:p>
    <w:p>
      <w:pPr>
        <w:keepNext w:val="0"/>
        <w:keepLines w:val="0"/>
        <w:pageBreakBefore w:val="0"/>
        <w:kinsoku/>
        <w:wordWrap/>
        <w:overflowPunct/>
        <w:topLinePunct w:val="0"/>
        <w:autoSpaceDE/>
        <w:autoSpaceDN/>
        <w:bidi w:val="0"/>
        <w:adjustRightInd/>
        <w:snapToGrid/>
        <w:spacing w:line="400" w:lineRule="exact"/>
        <w:textAlignment w:val="baseline"/>
        <w:rPr>
          <w:rFonts w:hint="eastAsia" w:asciiTheme="minorEastAsia" w:hAnsiTheme="minorEastAsia" w:eastAsiaTheme="minorEastAsia" w:cstheme="minorEastAsia"/>
          <w:kern w:val="0"/>
          <w:sz w:val="32"/>
          <w:szCs w:val="32"/>
          <w:lang w:val="en-US" w:eastAsia="zh-CN"/>
        </w:rPr>
      </w:pPr>
      <w:r>
        <w:rPr>
          <w:rFonts w:hint="eastAsia" w:asciiTheme="minorEastAsia" w:hAnsiTheme="minorEastAsia" w:eastAsiaTheme="minorEastAsia" w:cstheme="minorEastAsia"/>
          <w:b/>
          <w:color w:val="auto"/>
          <w:sz w:val="32"/>
          <w:szCs w:val="32"/>
          <w:lang w:val="en-US" w:eastAsia="zh-CN"/>
        </w:rPr>
        <w:t>三、</w:t>
      </w:r>
      <w:r>
        <w:rPr>
          <w:rFonts w:hint="eastAsia" w:asciiTheme="minorEastAsia" w:hAnsiTheme="minorEastAsia" w:eastAsiaTheme="minorEastAsia" w:cstheme="minorEastAsia"/>
          <w:b/>
          <w:bCs/>
          <w:sz w:val="32"/>
          <w:szCs w:val="32"/>
        </w:rPr>
        <w:t>项目服务质量要求</w:t>
      </w:r>
    </w:p>
    <w:p>
      <w:pPr>
        <w:keepNext w:val="0"/>
        <w:keepLines w:val="0"/>
        <w:pageBreakBefore w:val="0"/>
        <w:widowControl w:val="0"/>
        <w:kinsoku/>
        <w:wordWrap/>
        <w:overflowPunct/>
        <w:topLinePunct w:val="0"/>
        <w:autoSpaceDE/>
        <w:autoSpaceDN/>
        <w:bidi w:val="0"/>
        <w:adjustRightInd/>
        <w:snapToGrid/>
        <w:spacing w:line="400" w:lineRule="exact"/>
        <w:ind w:firstLine="640" w:firstLineChars="200"/>
        <w:textAlignment w:val="baseline"/>
        <w:rPr>
          <w:rFonts w:hint="eastAsia" w:asciiTheme="minorEastAsia" w:hAnsiTheme="minorEastAsia" w:eastAsiaTheme="minorEastAsia" w:cstheme="minorEastAsia"/>
          <w:kern w:val="0"/>
          <w:sz w:val="32"/>
          <w:szCs w:val="32"/>
          <w:lang w:val="en-US" w:eastAsia="zh-CN"/>
        </w:rPr>
      </w:pPr>
      <w:r>
        <w:rPr>
          <w:rFonts w:hint="eastAsia" w:asciiTheme="minorEastAsia" w:hAnsiTheme="minorEastAsia" w:eastAsiaTheme="minorEastAsia" w:cstheme="minorEastAsia"/>
          <w:kern w:val="0"/>
          <w:sz w:val="32"/>
          <w:szCs w:val="32"/>
          <w:lang w:val="en-US" w:eastAsia="zh-CN"/>
        </w:rPr>
        <w:t>1.人员要求</w:t>
      </w:r>
    </w:p>
    <w:p>
      <w:pPr>
        <w:keepNext w:val="0"/>
        <w:keepLines w:val="0"/>
        <w:pageBreakBefore w:val="0"/>
        <w:widowControl w:val="0"/>
        <w:kinsoku/>
        <w:wordWrap/>
        <w:overflowPunct/>
        <w:topLinePunct w:val="0"/>
        <w:autoSpaceDE/>
        <w:autoSpaceDN/>
        <w:bidi w:val="0"/>
        <w:adjustRightInd/>
        <w:snapToGrid/>
        <w:spacing w:line="400" w:lineRule="exact"/>
        <w:ind w:firstLine="640" w:firstLineChars="200"/>
        <w:textAlignment w:val="baseline"/>
        <w:rPr>
          <w:rFonts w:hint="eastAsia" w:asciiTheme="minorEastAsia" w:hAnsiTheme="minorEastAsia" w:eastAsiaTheme="minorEastAsia" w:cstheme="minorEastAsia"/>
          <w:kern w:val="0"/>
          <w:sz w:val="32"/>
          <w:szCs w:val="32"/>
          <w:lang w:val="en-US" w:eastAsia="zh-CN"/>
        </w:rPr>
      </w:pPr>
      <w:r>
        <w:rPr>
          <w:rFonts w:hint="eastAsia" w:asciiTheme="minorEastAsia" w:hAnsiTheme="minorEastAsia" w:eastAsiaTheme="minorEastAsia" w:cstheme="minorEastAsia"/>
          <w:kern w:val="0"/>
          <w:sz w:val="32"/>
          <w:szCs w:val="32"/>
          <w:lang w:val="en-US" w:eastAsia="zh-CN"/>
        </w:rPr>
        <w:t>（1）乙方须安排具有相关专业技能的人员完成拆装、搬运工作；</w:t>
      </w:r>
    </w:p>
    <w:p>
      <w:pPr>
        <w:keepNext w:val="0"/>
        <w:keepLines w:val="0"/>
        <w:pageBreakBefore w:val="0"/>
        <w:widowControl w:val="0"/>
        <w:kinsoku/>
        <w:wordWrap/>
        <w:overflowPunct/>
        <w:topLinePunct w:val="0"/>
        <w:autoSpaceDE/>
        <w:autoSpaceDN/>
        <w:bidi w:val="0"/>
        <w:adjustRightInd/>
        <w:snapToGrid/>
        <w:spacing w:line="400" w:lineRule="exact"/>
        <w:ind w:firstLine="640" w:firstLineChars="200"/>
        <w:textAlignment w:val="baseline"/>
        <w:rPr>
          <w:rFonts w:hint="eastAsia" w:asciiTheme="minorEastAsia" w:hAnsiTheme="minorEastAsia" w:eastAsiaTheme="minorEastAsia" w:cstheme="minorEastAsia"/>
          <w:kern w:val="0"/>
          <w:sz w:val="32"/>
          <w:szCs w:val="32"/>
          <w:lang w:val="en-US" w:eastAsia="zh-CN"/>
        </w:rPr>
      </w:pPr>
      <w:r>
        <w:rPr>
          <w:rFonts w:hint="eastAsia" w:asciiTheme="minorEastAsia" w:hAnsiTheme="minorEastAsia" w:eastAsiaTheme="minorEastAsia" w:cstheme="minorEastAsia"/>
          <w:kern w:val="0"/>
          <w:sz w:val="32"/>
          <w:szCs w:val="32"/>
          <w:lang w:val="en-US" w:eastAsia="zh-CN"/>
        </w:rPr>
        <w:t>（2）拆装、搬运人员须佩戴安全帽、手套等个人防护用品；</w:t>
      </w:r>
    </w:p>
    <w:p>
      <w:pPr>
        <w:keepNext w:val="0"/>
        <w:keepLines w:val="0"/>
        <w:pageBreakBefore w:val="0"/>
        <w:widowControl w:val="0"/>
        <w:kinsoku/>
        <w:wordWrap/>
        <w:overflowPunct/>
        <w:topLinePunct w:val="0"/>
        <w:autoSpaceDE/>
        <w:autoSpaceDN/>
        <w:bidi w:val="0"/>
        <w:adjustRightInd/>
        <w:snapToGrid/>
        <w:spacing w:line="400" w:lineRule="exact"/>
        <w:ind w:firstLine="640" w:firstLineChars="200"/>
        <w:textAlignment w:val="baseline"/>
        <w:rPr>
          <w:rFonts w:hint="eastAsia" w:asciiTheme="minorEastAsia" w:hAnsiTheme="minorEastAsia" w:eastAsiaTheme="minorEastAsia" w:cstheme="minorEastAsia"/>
          <w:kern w:val="0"/>
          <w:sz w:val="32"/>
          <w:szCs w:val="32"/>
          <w:lang w:val="en-US" w:eastAsia="zh-CN"/>
        </w:rPr>
      </w:pPr>
      <w:r>
        <w:rPr>
          <w:rFonts w:hint="eastAsia" w:asciiTheme="minorEastAsia" w:hAnsiTheme="minorEastAsia" w:eastAsiaTheme="minorEastAsia" w:cstheme="minorEastAsia"/>
          <w:kern w:val="0"/>
          <w:sz w:val="32"/>
          <w:szCs w:val="32"/>
          <w:lang w:val="en-US" w:eastAsia="zh-CN"/>
        </w:rPr>
        <w:t>（3）乙方须对所有投入本项目的技术人员和操作人员进行岗前技术培训和安全交底；</w:t>
      </w:r>
    </w:p>
    <w:p>
      <w:pPr>
        <w:keepNext w:val="0"/>
        <w:keepLines w:val="0"/>
        <w:pageBreakBefore w:val="0"/>
        <w:widowControl w:val="0"/>
        <w:kinsoku/>
        <w:wordWrap/>
        <w:overflowPunct/>
        <w:topLinePunct w:val="0"/>
        <w:autoSpaceDE/>
        <w:autoSpaceDN/>
        <w:bidi w:val="0"/>
        <w:adjustRightInd/>
        <w:snapToGrid/>
        <w:spacing w:line="400" w:lineRule="exact"/>
        <w:ind w:firstLine="640" w:firstLineChars="200"/>
        <w:textAlignment w:val="baseline"/>
        <w:rPr>
          <w:rFonts w:hint="eastAsia" w:asciiTheme="minorEastAsia" w:hAnsiTheme="minorEastAsia" w:eastAsiaTheme="minorEastAsia" w:cstheme="minorEastAsia"/>
          <w:kern w:val="0"/>
          <w:sz w:val="32"/>
          <w:szCs w:val="32"/>
          <w:lang w:val="en-US" w:eastAsia="zh-CN"/>
        </w:rPr>
      </w:pPr>
      <w:r>
        <w:rPr>
          <w:rFonts w:hint="eastAsia" w:asciiTheme="minorEastAsia" w:hAnsiTheme="minorEastAsia" w:eastAsiaTheme="minorEastAsia" w:cstheme="minorEastAsia"/>
          <w:kern w:val="0"/>
          <w:sz w:val="32"/>
          <w:szCs w:val="32"/>
          <w:lang w:val="en-US" w:eastAsia="zh-CN"/>
        </w:rPr>
        <w:t>（4）乙方须配备项目负责人1名，负责现场协调与进度管理，全程在岗。</w:t>
      </w:r>
    </w:p>
    <w:p>
      <w:pPr>
        <w:keepNext w:val="0"/>
        <w:keepLines w:val="0"/>
        <w:pageBreakBefore w:val="0"/>
        <w:widowControl w:val="0"/>
        <w:kinsoku/>
        <w:wordWrap/>
        <w:overflowPunct/>
        <w:topLinePunct w:val="0"/>
        <w:autoSpaceDE/>
        <w:autoSpaceDN/>
        <w:bidi w:val="0"/>
        <w:adjustRightInd/>
        <w:snapToGrid/>
        <w:spacing w:line="400" w:lineRule="exact"/>
        <w:ind w:firstLine="640" w:firstLineChars="200"/>
        <w:textAlignment w:val="baseline"/>
        <w:rPr>
          <w:rFonts w:hint="eastAsia" w:asciiTheme="minorEastAsia" w:hAnsiTheme="minorEastAsia" w:eastAsiaTheme="minorEastAsia" w:cstheme="minorEastAsia"/>
          <w:kern w:val="0"/>
          <w:sz w:val="32"/>
          <w:szCs w:val="32"/>
          <w:lang w:val="en-US" w:eastAsia="zh-CN"/>
        </w:rPr>
      </w:pPr>
      <w:r>
        <w:rPr>
          <w:rFonts w:hint="eastAsia" w:asciiTheme="minorEastAsia" w:hAnsiTheme="minorEastAsia" w:eastAsiaTheme="minorEastAsia" w:cstheme="minorEastAsia"/>
          <w:kern w:val="0"/>
          <w:sz w:val="32"/>
          <w:szCs w:val="32"/>
          <w:lang w:val="en-US" w:eastAsia="zh-CN"/>
        </w:rPr>
        <w:t>2.安全与文明施工要求</w:t>
      </w:r>
    </w:p>
    <w:p>
      <w:pPr>
        <w:keepNext w:val="0"/>
        <w:keepLines w:val="0"/>
        <w:pageBreakBefore w:val="0"/>
        <w:widowControl w:val="0"/>
        <w:kinsoku/>
        <w:wordWrap/>
        <w:overflowPunct/>
        <w:topLinePunct w:val="0"/>
        <w:autoSpaceDE/>
        <w:autoSpaceDN/>
        <w:bidi w:val="0"/>
        <w:adjustRightInd/>
        <w:snapToGrid/>
        <w:spacing w:line="400" w:lineRule="exact"/>
        <w:ind w:firstLine="640" w:firstLineChars="200"/>
        <w:textAlignment w:val="baseline"/>
        <w:rPr>
          <w:rFonts w:hint="eastAsia" w:asciiTheme="minorEastAsia" w:hAnsiTheme="minorEastAsia" w:eastAsiaTheme="minorEastAsia" w:cstheme="minorEastAsia"/>
          <w:kern w:val="0"/>
          <w:sz w:val="32"/>
          <w:szCs w:val="32"/>
          <w:lang w:val="en-US" w:eastAsia="zh-CN"/>
        </w:rPr>
      </w:pPr>
      <w:r>
        <w:rPr>
          <w:rFonts w:hint="eastAsia" w:asciiTheme="minorEastAsia" w:hAnsiTheme="minorEastAsia" w:eastAsiaTheme="minorEastAsia" w:cstheme="minorEastAsia"/>
          <w:kern w:val="0"/>
          <w:sz w:val="32"/>
          <w:szCs w:val="32"/>
          <w:lang w:val="en-US" w:eastAsia="zh-CN"/>
        </w:rPr>
        <w:t>（1）乙方负责搬运过程中人员、设备涉及的全部安全责任；</w:t>
      </w:r>
    </w:p>
    <w:p>
      <w:pPr>
        <w:keepNext w:val="0"/>
        <w:keepLines w:val="0"/>
        <w:pageBreakBefore w:val="0"/>
        <w:widowControl w:val="0"/>
        <w:kinsoku/>
        <w:wordWrap/>
        <w:overflowPunct/>
        <w:topLinePunct w:val="0"/>
        <w:autoSpaceDE/>
        <w:autoSpaceDN/>
        <w:bidi w:val="0"/>
        <w:adjustRightInd/>
        <w:snapToGrid/>
        <w:spacing w:line="400" w:lineRule="exact"/>
        <w:ind w:firstLine="640" w:firstLineChars="200"/>
        <w:textAlignment w:val="baseline"/>
        <w:rPr>
          <w:rFonts w:hint="eastAsia" w:asciiTheme="minorEastAsia" w:hAnsiTheme="minorEastAsia" w:eastAsiaTheme="minorEastAsia" w:cstheme="minorEastAsia"/>
          <w:kern w:val="0"/>
          <w:sz w:val="32"/>
          <w:szCs w:val="32"/>
          <w:lang w:val="en-US" w:eastAsia="zh-CN"/>
        </w:rPr>
      </w:pPr>
      <w:r>
        <w:rPr>
          <w:rFonts w:hint="eastAsia" w:asciiTheme="minorEastAsia" w:hAnsiTheme="minorEastAsia" w:eastAsiaTheme="minorEastAsia" w:cstheme="minorEastAsia"/>
          <w:kern w:val="0"/>
          <w:sz w:val="32"/>
          <w:szCs w:val="32"/>
          <w:lang w:val="en-US" w:eastAsia="zh-CN"/>
        </w:rPr>
        <w:t>（2）全程爱护现场墙面、地面、门窗、电梯、软装等原有设施，做好成品保护；</w:t>
      </w:r>
    </w:p>
    <w:p>
      <w:pPr>
        <w:keepNext w:val="0"/>
        <w:keepLines w:val="0"/>
        <w:pageBreakBefore w:val="0"/>
        <w:widowControl w:val="0"/>
        <w:kinsoku/>
        <w:wordWrap/>
        <w:overflowPunct/>
        <w:topLinePunct w:val="0"/>
        <w:autoSpaceDE/>
        <w:autoSpaceDN/>
        <w:bidi w:val="0"/>
        <w:adjustRightInd/>
        <w:snapToGrid/>
        <w:spacing w:line="400" w:lineRule="exact"/>
        <w:ind w:firstLine="640" w:firstLineChars="200"/>
        <w:textAlignment w:val="baseline"/>
        <w:rPr>
          <w:rFonts w:hint="eastAsia" w:asciiTheme="minorEastAsia" w:hAnsiTheme="minorEastAsia" w:eastAsiaTheme="minorEastAsia" w:cstheme="minorEastAsia"/>
          <w:kern w:val="0"/>
          <w:sz w:val="32"/>
          <w:szCs w:val="32"/>
          <w:lang w:val="en-US" w:eastAsia="zh-CN"/>
        </w:rPr>
      </w:pPr>
      <w:r>
        <w:rPr>
          <w:rFonts w:hint="eastAsia" w:asciiTheme="minorEastAsia" w:hAnsiTheme="minorEastAsia" w:eastAsiaTheme="minorEastAsia" w:cstheme="minorEastAsia"/>
          <w:kern w:val="0"/>
          <w:sz w:val="32"/>
          <w:szCs w:val="32"/>
          <w:lang w:val="en-US" w:eastAsia="zh-CN"/>
        </w:rPr>
        <w:t>（3）施工全程做到整洁有序，拆装、搬运、摆放分区进行，不混乱、不丢件；</w:t>
      </w:r>
    </w:p>
    <w:p>
      <w:pPr>
        <w:keepNext w:val="0"/>
        <w:keepLines w:val="0"/>
        <w:pageBreakBefore w:val="0"/>
        <w:widowControl w:val="0"/>
        <w:kinsoku/>
        <w:wordWrap/>
        <w:overflowPunct/>
        <w:topLinePunct w:val="0"/>
        <w:autoSpaceDE/>
        <w:autoSpaceDN/>
        <w:bidi w:val="0"/>
        <w:adjustRightInd/>
        <w:snapToGrid/>
        <w:spacing w:line="400" w:lineRule="exact"/>
        <w:ind w:firstLine="640" w:firstLineChars="200"/>
        <w:textAlignment w:val="baseline"/>
        <w:rPr>
          <w:rFonts w:hint="eastAsia" w:asciiTheme="minorEastAsia" w:hAnsiTheme="minorEastAsia" w:eastAsiaTheme="minorEastAsia" w:cstheme="minorEastAsia"/>
          <w:kern w:val="0"/>
          <w:sz w:val="32"/>
          <w:szCs w:val="32"/>
          <w:lang w:val="en-US" w:eastAsia="zh-CN"/>
        </w:rPr>
      </w:pPr>
      <w:r>
        <w:rPr>
          <w:rFonts w:hint="eastAsia" w:asciiTheme="minorEastAsia" w:hAnsiTheme="minorEastAsia" w:eastAsiaTheme="minorEastAsia" w:cstheme="minorEastAsia"/>
          <w:kern w:val="0"/>
          <w:sz w:val="32"/>
          <w:szCs w:val="32"/>
          <w:lang w:val="en-US" w:eastAsia="zh-CN"/>
        </w:rPr>
        <w:t>（4）禁止带电作业；</w:t>
      </w:r>
    </w:p>
    <w:p>
      <w:pPr>
        <w:keepNext w:val="0"/>
        <w:keepLines w:val="0"/>
        <w:pageBreakBefore w:val="0"/>
        <w:widowControl w:val="0"/>
        <w:kinsoku/>
        <w:wordWrap/>
        <w:overflowPunct/>
        <w:topLinePunct w:val="0"/>
        <w:autoSpaceDE/>
        <w:autoSpaceDN/>
        <w:bidi w:val="0"/>
        <w:adjustRightInd/>
        <w:snapToGrid/>
        <w:spacing w:line="400" w:lineRule="exact"/>
        <w:ind w:firstLine="640" w:firstLineChars="200"/>
        <w:textAlignment w:val="baseline"/>
        <w:rPr>
          <w:rFonts w:hint="eastAsia" w:asciiTheme="minorEastAsia" w:hAnsiTheme="minorEastAsia" w:eastAsiaTheme="minorEastAsia" w:cstheme="minorEastAsia"/>
          <w:kern w:val="0"/>
          <w:sz w:val="32"/>
          <w:szCs w:val="32"/>
          <w:lang w:val="en-US" w:eastAsia="zh-CN"/>
        </w:rPr>
      </w:pPr>
      <w:r>
        <w:rPr>
          <w:rFonts w:hint="eastAsia" w:asciiTheme="minorEastAsia" w:hAnsiTheme="minorEastAsia" w:eastAsiaTheme="minorEastAsia" w:cstheme="minorEastAsia"/>
          <w:kern w:val="0"/>
          <w:sz w:val="32"/>
          <w:szCs w:val="32"/>
          <w:lang w:val="en-US" w:eastAsia="zh-CN"/>
        </w:rPr>
        <w:t>（5）施工后清理现场，做到工完场清，垃圾日产日清。</w:t>
      </w:r>
    </w:p>
    <w:p>
      <w:pPr>
        <w:keepNext w:val="0"/>
        <w:keepLines w:val="0"/>
        <w:pageBreakBefore w:val="0"/>
        <w:widowControl w:val="0"/>
        <w:kinsoku/>
        <w:wordWrap/>
        <w:overflowPunct/>
        <w:topLinePunct w:val="0"/>
        <w:autoSpaceDE/>
        <w:autoSpaceDN/>
        <w:bidi w:val="0"/>
        <w:adjustRightInd/>
        <w:snapToGrid/>
        <w:spacing w:line="400" w:lineRule="exact"/>
        <w:ind w:firstLine="640" w:firstLineChars="200"/>
        <w:textAlignment w:val="baseline"/>
        <w:rPr>
          <w:rFonts w:hint="eastAsia" w:asciiTheme="minorEastAsia" w:hAnsiTheme="minorEastAsia" w:eastAsiaTheme="minorEastAsia" w:cstheme="minorEastAsia"/>
          <w:kern w:val="0"/>
          <w:sz w:val="32"/>
          <w:szCs w:val="32"/>
          <w:lang w:val="en-US" w:eastAsia="zh-CN"/>
        </w:rPr>
      </w:pPr>
      <w:r>
        <w:rPr>
          <w:rFonts w:hint="eastAsia" w:asciiTheme="minorEastAsia" w:hAnsiTheme="minorEastAsia" w:eastAsiaTheme="minorEastAsia" w:cstheme="minorEastAsia"/>
          <w:kern w:val="0"/>
          <w:sz w:val="32"/>
          <w:szCs w:val="32"/>
          <w:lang w:val="en-US" w:eastAsia="zh-CN"/>
        </w:rPr>
        <w:t>3.验收标准</w:t>
      </w:r>
    </w:p>
    <w:p>
      <w:pPr>
        <w:keepNext w:val="0"/>
        <w:keepLines w:val="0"/>
        <w:pageBreakBefore w:val="0"/>
        <w:widowControl w:val="0"/>
        <w:kinsoku/>
        <w:wordWrap/>
        <w:overflowPunct/>
        <w:topLinePunct w:val="0"/>
        <w:autoSpaceDE/>
        <w:autoSpaceDN/>
        <w:bidi w:val="0"/>
        <w:adjustRightInd/>
        <w:snapToGrid/>
        <w:spacing w:line="400" w:lineRule="exact"/>
        <w:ind w:firstLine="640" w:firstLineChars="200"/>
        <w:textAlignment w:val="baseline"/>
        <w:rPr>
          <w:rFonts w:hint="eastAsia" w:asciiTheme="minorEastAsia" w:hAnsiTheme="minorEastAsia" w:eastAsiaTheme="minorEastAsia" w:cstheme="minorEastAsia"/>
          <w:kern w:val="0"/>
          <w:sz w:val="32"/>
          <w:szCs w:val="32"/>
          <w:lang w:val="en-US" w:eastAsia="zh-CN"/>
        </w:rPr>
      </w:pPr>
      <w:r>
        <w:rPr>
          <w:rFonts w:hint="eastAsia" w:asciiTheme="minorEastAsia" w:hAnsiTheme="minorEastAsia" w:eastAsiaTheme="minorEastAsia" w:cstheme="minorEastAsia"/>
          <w:kern w:val="0"/>
          <w:sz w:val="32"/>
          <w:szCs w:val="32"/>
          <w:lang w:val="en-US" w:eastAsia="zh-CN"/>
        </w:rPr>
        <w:t>（1）完成全部搬运任务，所有物品按甲方要求放至指定位置并安装调试完毕；</w:t>
      </w:r>
    </w:p>
    <w:p>
      <w:pPr>
        <w:keepNext w:val="0"/>
        <w:keepLines w:val="0"/>
        <w:pageBreakBefore w:val="0"/>
        <w:widowControl w:val="0"/>
        <w:kinsoku/>
        <w:wordWrap/>
        <w:overflowPunct/>
        <w:topLinePunct w:val="0"/>
        <w:autoSpaceDE/>
        <w:autoSpaceDN/>
        <w:bidi w:val="0"/>
        <w:adjustRightInd/>
        <w:snapToGrid/>
        <w:spacing w:line="400" w:lineRule="exact"/>
        <w:ind w:firstLine="640" w:firstLineChars="200"/>
        <w:textAlignment w:val="baseline"/>
        <w:rPr>
          <w:rFonts w:hint="eastAsia" w:asciiTheme="minorEastAsia" w:hAnsiTheme="minorEastAsia" w:eastAsiaTheme="minorEastAsia" w:cstheme="minorEastAsia"/>
          <w:kern w:val="0"/>
          <w:sz w:val="32"/>
          <w:szCs w:val="32"/>
          <w:lang w:val="en-US" w:eastAsia="zh-CN"/>
        </w:rPr>
      </w:pPr>
      <w:r>
        <w:rPr>
          <w:rFonts w:hint="eastAsia" w:asciiTheme="minorEastAsia" w:hAnsiTheme="minorEastAsia" w:eastAsiaTheme="minorEastAsia" w:cstheme="minorEastAsia"/>
          <w:kern w:val="0"/>
          <w:sz w:val="32"/>
          <w:szCs w:val="32"/>
          <w:lang w:val="en-US" w:eastAsia="zh-CN"/>
        </w:rPr>
        <w:t>（2）经甲方确认未损坏任何设备及物品，且现场清扫干净；</w:t>
      </w:r>
    </w:p>
    <w:p>
      <w:pPr>
        <w:keepNext w:val="0"/>
        <w:keepLines w:val="0"/>
        <w:pageBreakBefore w:val="0"/>
        <w:widowControl w:val="0"/>
        <w:kinsoku/>
        <w:wordWrap/>
        <w:overflowPunct/>
        <w:topLinePunct w:val="0"/>
        <w:autoSpaceDE/>
        <w:autoSpaceDN/>
        <w:bidi w:val="0"/>
        <w:adjustRightInd/>
        <w:snapToGrid/>
        <w:spacing w:line="400" w:lineRule="exact"/>
        <w:ind w:firstLine="640" w:firstLineChars="200"/>
        <w:textAlignment w:val="baseline"/>
        <w:rPr>
          <w:rFonts w:hint="eastAsia" w:asciiTheme="minorEastAsia" w:hAnsiTheme="minorEastAsia" w:eastAsiaTheme="minorEastAsia" w:cstheme="minorEastAsia"/>
          <w:kern w:val="0"/>
          <w:sz w:val="32"/>
          <w:szCs w:val="32"/>
          <w:lang w:val="en-US" w:eastAsia="zh-CN"/>
        </w:rPr>
      </w:pPr>
      <w:r>
        <w:rPr>
          <w:rFonts w:hint="eastAsia" w:asciiTheme="minorEastAsia" w:hAnsiTheme="minorEastAsia" w:eastAsiaTheme="minorEastAsia" w:cstheme="minorEastAsia"/>
          <w:kern w:val="0"/>
          <w:sz w:val="32"/>
          <w:szCs w:val="32"/>
          <w:lang w:val="en-US" w:eastAsia="zh-CN"/>
        </w:rPr>
        <w:t>（3）全部家具外观无瑕疵、结构无松动，符合甲方验收标准；</w:t>
      </w:r>
    </w:p>
    <w:p>
      <w:pPr>
        <w:keepNext w:val="0"/>
        <w:keepLines w:val="0"/>
        <w:pageBreakBefore w:val="0"/>
        <w:widowControl w:val="0"/>
        <w:kinsoku/>
        <w:wordWrap/>
        <w:overflowPunct/>
        <w:topLinePunct w:val="0"/>
        <w:autoSpaceDE/>
        <w:autoSpaceDN/>
        <w:bidi w:val="0"/>
        <w:adjustRightInd/>
        <w:snapToGrid/>
        <w:spacing w:line="400" w:lineRule="exact"/>
        <w:ind w:firstLine="640" w:firstLineChars="200"/>
        <w:textAlignment w:val="baseline"/>
        <w:rPr>
          <w:rFonts w:hint="eastAsia" w:asciiTheme="minorEastAsia" w:hAnsiTheme="minorEastAsia" w:eastAsiaTheme="minorEastAsia" w:cstheme="minorEastAsia"/>
          <w:kern w:val="0"/>
          <w:sz w:val="32"/>
          <w:szCs w:val="32"/>
          <w:lang w:val="en-US" w:eastAsia="zh-CN"/>
        </w:rPr>
      </w:pPr>
      <w:r>
        <w:rPr>
          <w:rFonts w:hint="eastAsia" w:asciiTheme="minorEastAsia" w:hAnsiTheme="minorEastAsia" w:eastAsiaTheme="minorEastAsia" w:cstheme="minorEastAsia"/>
          <w:kern w:val="0"/>
          <w:sz w:val="32"/>
          <w:szCs w:val="32"/>
          <w:lang w:val="en-US" w:eastAsia="zh-CN"/>
        </w:rPr>
        <w:t>（4）所有家具百分百利旧并正常使用；</w:t>
      </w:r>
    </w:p>
    <w:p>
      <w:pPr>
        <w:keepNext w:val="0"/>
        <w:keepLines w:val="0"/>
        <w:pageBreakBefore w:val="0"/>
        <w:widowControl w:val="0"/>
        <w:kinsoku/>
        <w:wordWrap/>
        <w:overflowPunct/>
        <w:topLinePunct w:val="0"/>
        <w:autoSpaceDE/>
        <w:autoSpaceDN/>
        <w:bidi w:val="0"/>
        <w:adjustRightInd/>
        <w:snapToGrid/>
        <w:spacing w:line="400" w:lineRule="exact"/>
        <w:ind w:firstLine="640" w:firstLineChars="200"/>
        <w:textAlignment w:val="baseline"/>
        <w:rPr>
          <w:rFonts w:hint="eastAsia" w:asciiTheme="minorEastAsia" w:hAnsiTheme="minorEastAsia" w:eastAsiaTheme="minorEastAsia" w:cstheme="minorEastAsia"/>
          <w:kern w:val="0"/>
          <w:sz w:val="32"/>
          <w:szCs w:val="32"/>
          <w:lang w:val="en-US" w:eastAsia="zh-CN"/>
        </w:rPr>
      </w:pPr>
      <w:r>
        <w:rPr>
          <w:rFonts w:hint="eastAsia" w:asciiTheme="minorEastAsia" w:hAnsiTheme="minorEastAsia" w:eastAsiaTheme="minorEastAsia" w:cstheme="minorEastAsia"/>
          <w:kern w:val="0"/>
          <w:sz w:val="32"/>
          <w:szCs w:val="32"/>
          <w:lang w:val="en-US" w:eastAsia="zh-CN"/>
        </w:rPr>
        <w:t>（5）由甲方签字认可项目完成，方可进行费用结算。</w:t>
      </w:r>
    </w:p>
    <w:p>
      <w:pPr>
        <w:keepNext w:val="0"/>
        <w:keepLines w:val="0"/>
        <w:pageBreakBefore w:val="0"/>
        <w:widowControl/>
        <w:kinsoku/>
        <w:wordWrap/>
        <w:overflowPunct/>
        <w:topLinePunct w:val="0"/>
        <w:autoSpaceDE/>
        <w:autoSpaceDN/>
        <w:bidi w:val="0"/>
        <w:adjustRightInd/>
        <w:snapToGrid/>
        <w:spacing w:line="40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lang w:val="en-US" w:eastAsia="zh-CN"/>
        </w:rPr>
        <w:t>四、项目支付</w:t>
      </w:r>
      <w:r>
        <w:rPr>
          <w:rFonts w:hint="eastAsia" w:asciiTheme="minorEastAsia" w:hAnsiTheme="minorEastAsia" w:eastAsiaTheme="minorEastAsia" w:cstheme="minorEastAsia"/>
          <w:b/>
          <w:sz w:val="32"/>
          <w:szCs w:val="32"/>
        </w:rPr>
        <w:t>要求</w:t>
      </w:r>
    </w:p>
    <w:p>
      <w:pPr>
        <w:keepNext w:val="0"/>
        <w:keepLines w:val="0"/>
        <w:pageBreakBefore w:val="0"/>
        <w:widowControl w:val="0"/>
        <w:kinsoku/>
        <w:wordWrap/>
        <w:overflowPunct/>
        <w:topLinePunct w:val="0"/>
        <w:autoSpaceDE/>
        <w:autoSpaceDN/>
        <w:bidi w:val="0"/>
        <w:adjustRightInd/>
        <w:snapToGrid/>
        <w:spacing w:line="400" w:lineRule="exact"/>
        <w:ind w:firstLine="640" w:firstLineChars="200"/>
        <w:textAlignment w:val="baseline"/>
        <w:rPr>
          <w:rFonts w:hint="eastAsia" w:asciiTheme="minorEastAsia" w:hAnsiTheme="minorEastAsia" w:eastAsiaTheme="minorEastAsia" w:cstheme="minorEastAsia"/>
          <w:kern w:val="0"/>
          <w:sz w:val="32"/>
          <w:szCs w:val="32"/>
          <w:lang w:val="en-US" w:eastAsia="zh-CN"/>
        </w:rPr>
      </w:pPr>
      <w:r>
        <w:rPr>
          <w:rFonts w:hint="eastAsia" w:asciiTheme="minorEastAsia" w:hAnsiTheme="minorEastAsia" w:eastAsiaTheme="minorEastAsia" w:cstheme="minorEastAsia"/>
          <w:kern w:val="0"/>
          <w:sz w:val="32"/>
          <w:szCs w:val="32"/>
          <w:lang w:val="en-US" w:eastAsia="zh-CN"/>
        </w:rPr>
        <w:t>搬迁服务工作全部完成，经甲方验收通过并出具验收合格的书面意见后，乙方提供增值税专用发票，甲方在30个工作日内完成支付。</w:t>
      </w:r>
    </w:p>
    <w:p>
      <w:pPr>
        <w:keepNext w:val="0"/>
        <w:keepLines w:val="0"/>
        <w:pageBreakBefore w:val="0"/>
        <w:kinsoku/>
        <w:wordWrap/>
        <w:overflowPunct/>
        <w:topLinePunct w:val="0"/>
        <w:autoSpaceDE/>
        <w:autoSpaceDN/>
        <w:bidi w:val="0"/>
        <w:adjustRightInd/>
        <w:snapToGrid/>
        <w:spacing w:line="400" w:lineRule="exact"/>
        <w:rPr>
          <w:rFonts w:hint="eastAsia" w:asciiTheme="minorEastAsia" w:hAnsiTheme="minorEastAsia" w:eastAsiaTheme="minorEastAsia" w:cstheme="minorEastAsia"/>
          <w:b/>
          <w:bCs w:val="0"/>
          <w:color w:val="auto"/>
          <w:sz w:val="32"/>
          <w:szCs w:val="32"/>
        </w:rPr>
      </w:pPr>
      <w:r>
        <w:rPr>
          <w:rFonts w:hint="eastAsia" w:asciiTheme="minorEastAsia" w:hAnsiTheme="minorEastAsia" w:eastAsiaTheme="minorEastAsia" w:cstheme="minorEastAsia"/>
          <w:b/>
          <w:bCs w:val="0"/>
          <w:color w:val="auto"/>
          <w:sz w:val="32"/>
          <w:szCs w:val="32"/>
          <w:lang w:val="en-US" w:eastAsia="zh-CN"/>
        </w:rPr>
        <w:t>五</w:t>
      </w:r>
      <w:r>
        <w:rPr>
          <w:rFonts w:hint="eastAsia" w:asciiTheme="minorEastAsia" w:hAnsiTheme="minorEastAsia" w:eastAsiaTheme="minorEastAsia" w:cstheme="minorEastAsia"/>
          <w:b/>
          <w:bCs w:val="0"/>
          <w:color w:val="auto"/>
          <w:sz w:val="32"/>
          <w:szCs w:val="32"/>
        </w:rPr>
        <w:t>、其他要求</w:t>
      </w:r>
    </w:p>
    <w:p>
      <w:pPr>
        <w:keepNext w:val="0"/>
        <w:keepLines w:val="0"/>
        <w:pageBreakBefore w:val="0"/>
        <w:widowControl w:val="0"/>
        <w:kinsoku/>
        <w:wordWrap/>
        <w:overflowPunct/>
        <w:topLinePunct w:val="0"/>
        <w:autoSpaceDE/>
        <w:autoSpaceDN/>
        <w:bidi w:val="0"/>
        <w:adjustRightInd/>
        <w:snapToGrid/>
        <w:spacing w:line="400" w:lineRule="exact"/>
        <w:ind w:firstLine="640" w:firstLineChars="200"/>
        <w:textAlignment w:val="baseline"/>
        <w:rPr>
          <w:rFonts w:hint="eastAsia" w:asciiTheme="minorEastAsia" w:hAnsiTheme="minorEastAsia" w:eastAsiaTheme="minorEastAsia" w:cstheme="minorEastAsia"/>
          <w:kern w:val="0"/>
          <w:sz w:val="32"/>
          <w:szCs w:val="32"/>
          <w:lang w:val="en-US" w:eastAsia="zh-CN"/>
        </w:rPr>
      </w:pPr>
      <w:r>
        <w:rPr>
          <w:rFonts w:hint="eastAsia" w:asciiTheme="minorEastAsia" w:hAnsiTheme="minorEastAsia" w:eastAsiaTheme="minorEastAsia" w:cstheme="minorEastAsia"/>
          <w:kern w:val="0"/>
          <w:sz w:val="32"/>
          <w:szCs w:val="32"/>
          <w:lang w:val="en-US" w:eastAsia="zh-CN"/>
        </w:rPr>
        <w:t>1.安全责任</w:t>
      </w:r>
    </w:p>
    <w:p>
      <w:pPr>
        <w:keepNext w:val="0"/>
        <w:keepLines w:val="0"/>
        <w:pageBreakBefore w:val="0"/>
        <w:widowControl w:val="0"/>
        <w:kinsoku/>
        <w:wordWrap/>
        <w:overflowPunct/>
        <w:topLinePunct w:val="0"/>
        <w:autoSpaceDE/>
        <w:autoSpaceDN/>
        <w:bidi w:val="0"/>
        <w:adjustRightInd/>
        <w:snapToGrid/>
        <w:spacing w:line="400" w:lineRule="exact"/>
        <w:ind w:firstLine="640" w:firstLineChars="200"/>
        <w:textAlignment w:val="baseline"/>
        <w:rPr>
          <w:rFonts w:hint="eastAsia" w:asciiTheme="minorEastAsia" w:hAnsiTheme="minorEastAsia" w:eastAsiaTheme="minorEastAsia" w:cstheme="minorEastAsia"/>
          <w:kern w:val="0"/>
          <w:sz w:val="32"/>
          <w:szCs w:val="32"/>
          <w:lang w:val="en-US" w:eastAsia="zh-CN"/>
        </w:rPr>
      </w:pPr>
      <w:r>
        <w:rPr>
          <w:rFonts w:hint="eastAsia" w:asciiTheme="minorEastAsia" w:hAnsiTheme="minorEastAsia" w:eastAsiaTheme="minorEastAsia" w:cstheme="minorEastAsia"/>
          <w:kern w:val="0"/>
          <w:sz w:val="32"/>
          <w:szCs w:val="32"/>
          <w:lang w:val="en-US" w:eastAsia="zh-CN"/>
        </w:rPr>
        <w:t>乙方须对其施工人员在搬迁过程中的交通、人身安全承担全部责任，应按照国家有关规定为其人员购买相应保险。搬运过程中因操作不当造成的一切</w:t>
      </w:r>
      <w:bookmarkStart w:id="0" w:name="_GoBack"/>
      <w:bookmarkEnd w:id="0"/>
      <w:r>
        <w:rPr>
          <w:rFonts w:hint="eastAsia" w:asciiTheme="minorEastAsia" w:hAnsiTheme="minorEastAsia" w:eastAsiaTheme="minorEastAsia" w:cstheme="minorEastAsia"/>
          <w:kern w:val="0"/>
          <w:sz w:val="32"/>
          <w:szCs w:val="32"/>
          <w:lang w:val="en-US" w:eastAsia="zh-CN"/>
        </w:rPr>
        <w:t>损失由乙方负责赔偿。</w:t>
      </w:r>
    </w:p>
    <w:p>
      <w:pPr>
        <w:keepNext w:val="0"/>
        <w:keepLines w:val="0"/>
        <w:pageBreakBefore w:val="0"/>
        <w:widowControl w:val="0"/>
        <w:kinsoku/>
        <w:wordWrap/>
        <w:overflowPunct/>
        <w:topLinePunct w:val="0"/>
        <w:autoSpaceDE/>
        <w:autoSpaceDN/>
        <w:bidi w:val="0"/>
        <w:adjustRightInd/>
        <w:snapToGrid/>
        <w:spacing w:line="400" w:lineRule="exact"/>
        <w:ind w:firstLine="640" w:firstLineChars="200"/>
        <w:textAlignment w:val="baseline"/>
        <w:rPr>
          <w:rFonts w:hint="eastAsia" w:asciiTheme="minorEastAsia" w:hAnsiTheme="minorEastAsia" w:eastAsiaTheme="minorEastAsia" w:cstheme="minorEastAsia"/>
          <w:kern w:val="0"/>
          <w:sz w:val="32"/>
          <w:szCs w:val="32"/>
          <w:lang w:val="en-US" w:eastAsia="zh-CN"/>
        </w:rPr>
      </w:pPr>
      <w:r>
        <w:rPr>
          <w:rFonts w:hint="eastAsia" w:asciiTheme="minorEastAsia" w:hAnsiTheme="minorEastAsia" w:eastAsiaTheme="minorEastAsia" w:cstheme="minorEastAsia"/>
          <w:kern w:val="0"/>
          <w:sz w:val="32"/>
          <w:szCs w:val="32"/>
          <w:lang w:val="en-US" w:eastAsia="zh-CN"/>
        </w:rPr>
        <w:t>2.保密义务</w:t>
      </w:r>
    </w:p>
    <w:p>
      <w:pPr>
        <w:keepNext w:val="0"/>
        <w:keepLines w:val="0"/>
        <w:pageBreakBefore w:val="0"/>
        <w:widowControl w:val="0"/>
        <w:kinsoku/>
        <w:wordWrap/>
        <w:overflowPunct/>
        <w:topLinePunct w:val="0"/>
        <w:autoSpaceDE/>
        <w:autoSpaceDN/>
        <w:bidi w:val="0"/>
        <w:adjustRightInd/>
        <w:snapToGrid/>
        <w:spacing w:line="400" w:lineRule="exact"/>
        <w:ind w:firstLine="640" w:firstLineChars="200"/>
        <w:textAlignment w:val="baseline"/>
        <w:rPr>
          <w:rFonts w:hint="eastAsia" w:asciiTheme="minorEastAsia" w:hAnsiTheme="minorEastAsia" w:eastAsiaTheme="minorEastAsia" w:cstheme="minorEastAsia"/>
          <w:kern w:val="0"/>
          <w:sz w:val="32"/>
          <w:szCs w:val="32"/>
          <w:lang w:val="en-US" w:eastAsia="zh-CN"/>
        </w:rPr>
      </w:pPr>
      <w:r>
        <w:rPr>
          <w:rFonts w:hint="eastAsia" w:asciiTheme="minorEastAsia" w:hAnsiTheme="minorEastAsia" w:eastAsiaTheme="minorEastAsia" w:cstheme="minorEastAsia"/>
          <w:kern w:val="0"/>
          <w:sz w:val="32"/>
          <w:szCs w:val="32"/>
          <w:lang w:val="en-US" w:eastAsia="zh-CN"/>
        </w:rPr>
        <w:t>乙方须对在服务过程中接触到的采购人任何文件、资料、物品等信息予以保密，未经甲方书面同意，不得向任何第三方泄露或用于本项目以外的用途。保密义务不因本项目的终止而终止。</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2BE08DA"/>
    <w:multiLevelType w:val="multilevel"/>
    <w:tmpl w:val="22BE08DA"/>
    <w:lvl w:ilvl="0" w:tentative="0">
      <w:start w:val="1"/>
      <w:numFmt w:val="decimal"/>
      <w:lvlText w:val="%1"/>
      <w:lvlJc w:val="left"/>
      <w:pPr>
        <w:ind w:left="425" w:hanging="425"/>
      </w:pPr>
      <w:rPr>
        <w:rFonts w:hint="eastAsia"/>
      </w:rPr>
    </w:lvl>
    <w:lvl w:ilvl="1" w:tentative="0">
      <w:start w:val="1"/>
      <w:numFmt w:val="decimal"/>
      <w:lvlText w:val="%1.%2"/>
      <w:lvlJc w:val="left"/>
      <w:pPr>
        <w:ind w:left="992" w:hanging="992"/>
      </w:pPr>
      <w:rPr>
        <w:rFonts w:hint="eastAsia" w:ascii="黑体" w:hAnsi="黑体" w:eastAsia="黑体"/>
        <w:b w:val="0"/>
        <w:color w:val="auto"/>
      </w:rPr>
    </w:lvl>
    <w:lvl w:ilvl="2" w:tentative="0">
      <w:start w:val="1"/>
      <w:numFmt w:val="decimal"/>
      <w:suff w:val="space"/>
      <w:lvlText w:val="%1.%2.%3"/>
      <w:lvlJc w:val="left"/>
      <w:pPr>
        <w:ind w:left="851" w:hanging="851"/>
      </w:pPr>
      <w:rPr>
        <w:rFonts w:hint="eastAsia" w:ascii="黑体" w:hAnsi="黑体" w:eastAsia="黑体"/>
        <w:b w:val="0"/>
        <w:color w:val="auto"/>
      </w:rPr>
    </w:lvl>
    <w:lvl w:ilvl="3" w:tentative="0">
      <w:start w:val="1"/>
      <w:numFmt w:val="decimal"/>
      <w:pStyle w:val="23"/>
      <w:suff w:val="space"/>
      <w:lvlText w:val="%1.%2.%3.%4"/>
      <w:lvlJc w:val="left"/>
      <w:pPr>
        <w:ind w:left="1984" w:hanging="1984"/>
      </w:pPr>
      <w:rPr>
        <w:rFonts w:hint="eastAsia" w:eastAsia="宋体" w:asciiTheme="minorEastAsia" w:hAnsiTheme="minorEastAsia"/>
        <w:color w:val="auto"/>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
    <w:nsid w:val="5E8FCFBB"/>
    <w:multiLevelType w:val="multilevel"/>
    <w:tmpl w:val="5E8FCFBB"/>
    <w:lvl w:ilvl="0" w:tentative="0">
      <w:start w:val="1"/>
      <w:numFmt w:val="decimal"/>
      <w:pStyle w:val="20"/>
      <w:lvlText w:val="%1"/>
      <w:lvlJc w:val="left"/>
      <w:pPr>
        <w:tabs>
          <w:tab w:val="left" w:pos="0"/>
        </w:tabs>
        <w:ind w:left="0" w:firstLine="0"/>
      </w:pPr>
      <w:rPr>
        <w:rFonts w:hint="default" w:ascii="Times New Roman" w:hAnsi="Times New Roman" w:eastAsia="宋体" w:cs="宋体"/>
      </w:rPr>
    </w:lvl>
    <w:lvl w:ilvl="1" w:tentative="0">
      <w:start w:val="1"/>
      <w:numFmt w:val="decimal"/>
      <w:pStyle w:val="19"/>
      <w:lvlText w:val="%1.%2"/>
      <w:lvlJc w:val="left"/>
      <w:pPr>
        <w:tabs>
          <w:tab w:val="left" w:pos="420"/>
        </w:tabs>
        <w:ind w:left="0" w:firstLine="0"/>
      </w:pPr>
      <w:rPr>
        <w:rFonts w:hint="default" w:ascii="Times New Roman" w:hAnsi="Times New Roman" w:eastAsia="宋体" w:cs="宋体"/>
      </w:rPr>
    </w:lvl>
    <w:lvl w:ilvl="2" w:tentative="0">
      <w:start w:val="1"/>
      <w:numFmt w:val="decimal"/>
      <w:pStyle w:val="18"/>
      <w:suff w:val="space"/>
      <w:lvlText w:val="%1.%2.%3"/>
      <w:lvlJc w:val="left"/>
      <w:pPr>
        <w:tabs>
          <w:tab w:val="left" w:pos="0"/>
        </w:tabs>
        <w:ind w:left="0" w:firstLine="0"/>
      </w:pPr>
      <w:rPr>
        <w:rFonts w:hint="default" w:ascii="Times New Roman" w:hAnsi="Times New Roman" w:eastAsia="宋体" w:cs="宋体"/>
      </w:rPr>
    </w:lvl>
    <w:lvl w:ilvl="3" w:tentative="0">
      <w:start w:val="1"/>
      <w:numFmt w:val="decimal"/>
      <w:lvlText w:val="%1.%2.%3.%4"/>
      <w:lvlJc w:val="left"/>
      <w:pPr>
        <w:ind w:left="850" w:hanging="850"/>
      </w:pPr>
      <w:rPr>
        <w:rFonts w:hint="default" w:ascii="宋体" w:hAnsi="宋体" w:eastAsia="宋体" w:cs="宋体"/>
      </w:rPr>
    </w:lvl>
    <w:lvl w:ilvl="4" w:tentative="0">
      <w:start w:val="1"/>
      <w:numFmt w:val="decimal"/>
      <w:lvlText w:val="%1.%2.%3.%4.%5"/>
      <w:lvlJc w:val="left"/>
      <w:pPr>
        <w:ind w:left="991" w:hanging="991"/>
      </w:pPr>
      <w:rPr>
        <w:rFonts w:hint="default" w:ascii="宋体" w:hAnsi="宋体" w:eastAsia="宋体" w:cs="宋体"/>
      </w:rPr>
    </w:lvl>
    <w:lvl w:ilvl="5" w:tentative="0">
      <w:start w:val="1"/>
      <w:numFmt w:val="decimal"/>
      <w:lvlText w:val="%1.%2.%3.%4.%5.%6"/>
      <w:lvlJc w:val="left"/>
      <w:pPr>
        <w:ind w:left="1134" w:hanging="1134"/>
      </w:pPr>
      <w:rPr>
        <w:rFonts w:hint="default" w:ascii="宋体" w:hAnsi="宋体" w:eastAsia="宋体" w:cs="宋体"/>
      </w:rPr>
    </w:lvl>
    <w:lvl w:ilvl="6" w:tentative="0">
      <w:start w:val="1"/>
      <w:numFmt w:val="decimal"/>
      <w:lvlText w:val="%1.%2.%3.%4.%5.%6.%7"/>
      <w:lvlJc w:val="left"/>
      <w:pPr>
        <w:ind w:left="1275" w:hanging="1275"/>
      </w:pPr>
      <w:rPr>
        <w:rFonts w:hint="default" w:ascii="宋体" w:hAnsi="宋体" w:eastAsia="宋体" w:cs="宋体"/>
      </w:rPr>
    </w:lvl>
    <w:lvl w:ilvl="7" w:tentative="0">
      <w:start w:val="1"/>
      <w:numFmt w:val="decimal"/>
      <w:lvlText w:val="%1.%2.%3.%4.%5.%6.%7.%8"/>
      <w:lvlJc w:val="left"/>
      <w:pPr>
        <w:ind w:left="1418" w:hanging="1418"/>
      </w:pPr>
      <w:rPr>
        <w:rFonts w:hint="default" w:ascii="宋体" w:hAnsi="宋体" w:eastAsia="宋体" w:cs="宋体"/>
      </w:rPr>
    </w:lvl>
    <w:lvl w:ilvl="8" w:tentative="0">
      <w:start w:val="1"/>
      <w:numFmt w:val="decimal"/>
      <w:lvlText w:val="%1.%2.%3.%4.%5.%6.%7.%8.%9"/>
      <w:lvlJc w:val="left"/>
      <w:pPr>
        <w:ind w:left="1558" w:hanging="1558"/>
      </w:pPr>
      <w:rPr>
        <w:rFonts w:hint="default" w:ascii="宋体" w:hAnsi="宋体" w:eastAsia="宋体" w:cs="宋体"/>
      </w:rPr>
    </w:lvl>
  </w:abstractNum>
  <w:abstractNum w:abstractNumId="2">
    <w:nsid w:val="76933334"/>
    <w:multiLevelType w:val="multilevel"/>
    <w:tmpl w:val="76933334"/>
    <w:lvl w:ilvl="0" w:tentative="0">
      <w:start w:val="1"/>
      <w:numFmt w:val="upperLetter"/>
      <w:pStyle w:val="24"/>
      <w:suff w:val="nothing"/>
      <w:lvlText w:val="附  录  %1 "/>
      <w:lvlJc w:val="left"/>
      <w:pPr>
        <w:ind w:left="420" w:firstLine="0"/>
      </w:pPr>
      <w:rPr>
        <w:rFonts w:hint="eastAsia" w:ascii="黑体" w:hAnsi="Times New Roman" w:eastAsia="黑体"/>
        <w:b w:val="0"/>
        <w:i w:val="0"/>
        <w:sz w:val="21"/>
        <w:szCs w:val="21"/>
      </w:rPr>
    </w:lvl>
    <w:lvl w:ilvl="1" w:tentative="0">
      <w:start w:val="1"/>
      <w:numFmt w:val="decimal"/>
      <w:suff w:val="nothing"/>
      <w:lvlText w:val="%1%2　"/>
      <w:lvlJc w:val="left"/>
      <w:pPr>
        <w:ind w:left="420" w:firstLine="0"/>
      </w:pPr>
      <w:rPr>
        <w:rFonts w:hint="eastAsia" w:ascii="黑体" w:hAnsi="Times New Roman" w:eastAsia="黑体"/>
        <w:b w:val="0"/>
        <w:i w:val="0"/>
        <w:sz w:val="21"/>
      </w:rPr>
    </w:lvl>
    <w:lvl w:ilvl="2" w:tentative="0">
      <w:start w:val="1"/>
      <w:numFmt w:val="decimal"/>
      <w:suff w:val="nothing"/>
      <w:lvlText w:val="%1%2.%3　"/>
      <w:lvlJc w:val="left"/>
      <w:pPr>
        <w:ind w:left="420" w:firstLine="0"/>
      </w:pPr>
      <w:rPr>
        <w:rFonts w:hint="eastAsia" w:ascii="黑体" w:hAnsi="Times New Roman" w:eastAsia="黑体"/>
        <w:b w:val="0"/>
        <w:i w:val="0"/>
        <w:sz w:val="21"/>
      </w:rPr>
    </w:lvl>
    <w:lvl w:ilvl="3" w:tentative="0">
      <w:start w:val="1"/>
      <w:numFmt w:val="decimal"/>
      <w:suff w:val="nothing"/>
      <w:lvlText w:val="%1%2.%3.%4　"/>
      <w:lvlJc w:val="left"/>
      <w:pPr>
        <w:ind w:left="420" w:firstLine="0"/>
      </w:pPr>
      <w:rPr>
        <w:rFonts w:hint="eastAsia" w:ascii="黑体" w:hAnsi="Times New Roman" w:eastAsia="黑体"/>
        <w:b w:val="0"/>
        <w:i w:val="0"/>
        <w:sz w:val="21"/>
      </w:rPr>
    </w:lvl>
    <w:lvl w:ilvl="4" w:tentative="0">
      <w:start w:val="1"/>
      <w:numFmt w:val="decimal"/>
      <w:suff w:val="nothing"/>
      <w:lvlText w:val="%1%2.%3.%4.%5　"/>
      <w:lvlJc w:val="left"/>
      <w:pPr>
        <w:ind w:left="420" w:firstLine="0"/>
      </w:pPr>
      <w:rPr>
        <w:rFonts w:hint="eastAsia" w:ascii="黑体" w:hAnsi="Times New Roman" w:eastAsia="黑体"/>
        <w:b w:val="0"/>
        <w:i w:val="0"/>
        <w:sz w:val="21"/>
      </w:rPr>
    </w:lvl>
    <w:lvl w:ilvl="5" w:tentative="0">
      <w:start w:val="1"/>
      <w:numFmt w:val="decimal"/>
      <w:suff w:val="nothing"/>
      <w:lvlText w:val="%1%2.%3.%4.%5.%6　"/>
      <w:lvlJc w:val="left"/>
      <w:pPr>
        <w:ind w:left="420" w:firstLine="0"/>
      </w:pPr>
      <w:rPr>
        <w:rFonts w:hint="eastAsia" w:ascii="黑体" w:hAnsi="Times New Roman" w:eastAsia="黑体"/>
        <w:b w:val="0"/>
        <w:i w:val="0"/>
        <w:sz w:val="21"/>
      </w:rPr>
    </w:lvl>
    <w:lvl w:ilvl="6" w:tentative="0">
      <w:start w:val="1"/>
      <w:numFmt w:val="decimal"/>
      <w:suff w:val="nothing"/>
      <w:lvlText w:val="%1%2.%3.%4.%5.%6.%7　"/>
      <w:lvlJc w:val="left"/>
      <w:pPr>
        <w:ind w:left="420" w:firstLine="0"/>
      </w:pPr>
      <w:rPr>
        <w:rFonts w:hint="eastAsia" w:ascii="黑体" w:hAnsi="Times New Roman" w:eastAsia="黑体"/>
        <w:b w:val="0"/>
        <w:i w:val="0"/>
        <w:sz w:val="21"/>
      </w:rPr>
    </w:lvl>
    <w:lvl w:ilvl="7" w:tentative="0">
      <w:start w:val="1"/>
      <w:numFmt w:val="decimal"/>
      <w:lvlText w:val="%1.%2.%3.%4.%5.%6.%7.%8"/>
      <w:lvlJc w:val="left"/>
      <w:pPr>
        <w:tabs>
          <w:tab w:val="left" w:pos="4771"/>
        </w:tabs>
        <w:ind w:left="4389" w:hanging="1418"/>
      </w:pPr>
      <w:rPr>
        <w:rFonts w:hint="eastAsia"/>
      </w:rPr>
    </w:lvl>
    <w:lvl w:ilvl="8" w:tentative="0">
      <w:start w:val="1"/>
      <w:numFmt w:val="decimal"/>
      <w:lvlText w:val="%1.%2.%3.%4.%5.%6.%7.%8.%9"/>
      <w:lvlJc w:val="left"/>
      <w:pPr>
        <w:tabs>
          <w:tab w:val="left" w:pos="5197"/>
        </w:tabs>
        <w:ind w:left="5097" w:hanging="1700"/>
      </w:pPr>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IzNjhjZjkxMjg2OGJjOTQ0NThhNzBhOGI4YTVmYWYifQ=="/>
  </w:docVars>
  <w:rsids>
    <w:rsidRoot w:val="00000000"/>
    <w:rsid w:val="011145B6"/>
    <w:rsid w:val="02105673"/>
    <w:rsid w:val="02A46BB1"/>
    <w:rsid w:val="02D92CCB"/>
    <w:rsid w:val="037A40C6"/>
    <w:rsid w:val="03805A4B"/>
    <w:rsid w:val="03DC68B4"/>
    <w:rsid w:val="04AA7AB6"/>
    <w:rsid w:val="04AF0093"/>
    <w:rsid w:val="05085485"/>
    <w:rsid w:val="054D3B3F"/>
    <w:rsid w:val="05BE255A"/>
    <w:rsid w:val="05CA273A"/>
    <w:rsid w:val="05E86A71"/>
    <w:rsid w:val="05FC3BE0"/>
    <w:rsid w:val="06247323"/>
    <w:rsid w:val="06856633"/>
    <w:rsid w:val="073C31C4"/>
    <w:rsid w:val="078F0773"/>
    <w:rsid w:val="08DB257C"/>
    <w:rsid w:val="090773F4"/>
    <w:rsid w:val="0AA9475C"/>
    <w:rsid w:val="0AE05343"/>
    <w:rsid w:val="0AEF0200"/>
    <w:rsid w:val="0B614CBE"/>
    <w:rsid w:val="0C6322E0"/>
    <w:rsid w:val="0CCA2F89"/>
    <w:rsid w:val="0D443A40"/>
    <w:rsid w:val="0E8A02B9"/>
    <w:rsid w:val="0F042940"/>
    <w:rsid w:val="0FB97DD9"/>
    <w:rsid w:val="10227809"/>
    <w:rsid w:val="105E23FD"/>
    <w:rsid w:val="11572E8D"/>
    <w:rsid w:val="11D70154"/>
    <w:rsid w:val="12573F25"/>
    <w:rsid w:val="1290604A"/>
    <w:rsid w:val="13231876"/>
    <w:rsid w:val="133832E8"/>
    <w:rsid w:val="14170683"/>
    <w:rsid w:val="14EF0366"/>
    <w:rsid w:val="150F60AF"/>
    <w:rsid w:val="151D59B2"/>
    <w:rsid w:val="152704C0"/>
    <w:rsid w:val="1571543C"/>
    <w:rsid w:val="15C67B3E"/>
    <w:rsid w:val="15ED3701"/>
    <w:rsid w:val="167D1693"/>
    <w:rsid w:val="16D76A65"/>
    <w:rsid w:val="17CD20C5"/>
    <w:rsid w:val="185309F7"/>
    <w:rsid w:val="18D4004A"/>
    <w:rsid w:val="192B6876"/>
    <w:rsid w:val="1A0B1D92"/>
    <w:rsid w:val="1C08210D"/>
    <w:rsid w:val="1C502501"/>
    <w:rsid w:val="1D5C173A"/>
    <w:rsid w:val="1D7D76F0"/>
    <w:rsid w:val="1DAC27BE"/>
    <w:rsid w:val="1E2E49FA"/>
    <w:rsid w:val="1E564F90"/>
    <w:rsid w:val="1E745A2C"/>
    <w:rsid w:val="1F3518C1"/>
    <w:rsid w:val="1F3C5F27"/>
    <w:rsid w:val="1F445FB7"/>
    <w:rsid w:val="1F824F13"/>
    <w:rsid w:val="1F9A55BB"/>
    <w:rsid w:val="20481B25"/>
    <w:rsid w:val="20AA2164"/>
    <w:rsid w:val="215F79F8"/>
    <w:rsid w:val="2223653E"/>
    <w:rsid w:val="22B06E96"/>
    <w:rsid w:val="2317411E"/>
    <w:rsid w:val="233660B1"/>
    <w:rsid w:val="237F09E4"/>
    <w:rsid w:val="23876F54"/>
    <w:rsid w:val="24462612"/>
    <w:rsid w:val="246C1FEE"/>
    <w:rsid w:val="24892425"/>
    <w:rsid w:val="268A1F04"/>
    <w:rsid w:val="26937E0C"/>
    <w:rsid w:val="26A947C0"/>
    <w:rsid w:val="26B64AE2"/>
    <w:rsid w:val="2776485E"/>
    <w:rsid w:val="27E34FFB"/>
    <w:rsid w:val="2A412D91"/>
    <w:rsid w:val="2A8E3CE0"/>
    <w:rsid w:val="2B4A5EB5"/>
    <w:rsid w:val="2B762831"/>
    <w:rsid w:val="2C706946"/>
    <w:rsid w:val="2C87397F"/>
    <w:rsid w:val="2D894E77"/>
    <w:rsid w:val="2EA84D9A"/>
    <w:rsid w:val="2F354F9E"/>
    <w:rsid w:val="2F4712B0"/>
    <w:rsid w:val="2FBD57BC"/>
    <w:rsid w:val="2FC949E6"/>
    <w:rsid w:val="310F5189"/>
    <w:rsid w:val="31734EAD"/>
    <w:rsid w:val="31994BEB"/>
    <w:rsid w:val="31AE0582"/>
    <w:rsid w:val="31C11945"/>
    <w:rsid w:val="33736984"/>
    <w:rsid w:val="348A4CBF"/>
    <w:rsid w:val="34D128B0"/>
    <w:rsid w:val="34EB1FE1"/>
    <w:rsid w:val="35424BEE"/>
    <w:rsid w:val="35547ED1"/>
    <w:rsid w:val="36F10F1D"/>
    <w:rsid w:val="37155195"/>
    <w:rsid w:val="3775168B"/>
    <w:rsid w:val="39BF40A5"/>
    <w:rsid w:val="39CC20BE"/>
    <w:rsid w:val="39D97BC0"/>
    <w:rsid w:val="3A4B6BF0"/>
    <w:rsid w:val="3A617939"/>
    <w:rsid w:val="3ABA4A7C"/>
    <w:rsid w:val="3B3B6F3E"/>
    <w:rsid w:val="3BA932EE"/>
    <w:rsid w:val="3CA04220"/>
    <w:rsid w:val="3CFC4E99"/>
    <w:rsid w:val="3DD81385"/>
    <w:rsid w:val="3E804094"/>
    <w:rsid w:val="3EDD53AF"/>
    <w:rsid w:val="3F4304D7"/>
    <w:rsid w:val="3FC613D9"/>
    <w:rsid w:val="3FCD54F2"/>
    <w:rsid w:val="412C0E2D"/>
    <w:rsid w:val="41A90D45"/>
    <w:rsid w:val="43667DA2"/>
    <w:rsid w:val="444C0EE3"/>
    <w:rsid w:val="44E911B7"/>
    <w:rsid w:val="45926949"/>
    <w:rsid w:val="45A06EFF"/>
    <w:rsid w:val="46282E28"/>
    <w:rsid w:val="47407698"/>
    <w:rsid w:val="475E2EA5"/>
    <w:rsid w:val="48927A1F"/>
    <w:rsid w:val="496C16BA"/>
    <w:rsid w:val="49E223DA"/>
    <w:rsid w:val="4A3F0CA6"/>
    <w:rsid w:val="4B3E7B46"/>
    <w:rsid w:val="4B663FE5"/>
    <w:rsid w:val="4C2D252F"/>
    <w:rsid w:val="4C5D5FF1"/>
    <w:rsid w:val="4DA41071"/>
    <w:rsid w:val="4DE81F80"/>
    <w:rsid w:val="4E0503FA"/>
    <w:rsid w:val="4E614CA7"/>
    <w:rsid w:val="4E8F44F1"/>
    <w:rsid w:val="4E9E4ABB"/>
    <w:rsid w:val="4FFA6FC7"/>
    <w:rsid w:val="502C723E"/>
    <w:rsid w:val="505025CD"/>
    <w:rsid w:val="508D0C37"/>
    <w:rsid w:val="51143B9C"/>
    <w:rsid w:val="512D13DF"/>
    <w:rsid w:val="51A26E98"/>
    <w:rsid w:val="526F1F4E"/>
    <w:rsid w:val="5283536B"/>
    <w:rsid w:val="52D24131"/>
    <w:rsid w:val="53195188"/>
    <w:rsid w:val="53273773"/>
    <w:rsid w:val="532A3347"/>
    <w:rsid w:val="5380560E"/>
    <w:rsid w:val="544B268E"/>
    <w:rsid w:val="54C03972"/>
    <w:rsid w:val="54F72A83"/>
    <w:rsid w:val="555751F0"/>
    <w:rsid w:val="555C5E19"/>
    <w:rsid w:val="55B97975"/>
    <w:rsid w:val="55BE263A"/>
    <w:rsid w:val="56596AF3"/>
    <w:rsid w:val="568B3962"/>
    <w:rsid w:val="58C625B2"/>
    <w:rsid w:val="5A893518"/>
    <w:rsid w:val="5A8B3529"/>
    <w:rsid w:val="5AD324CE"/>
    <w:rsid w:val="5AD458D0"/>
    <w:rsid w:val="5C032D84"/>
    <w:rsid w:val="5CD004B4"/>
    <w:rsid w:val="5CEA68B7"/>
    <w:rsid w:val="5D9E5B25"/>
    <w:rsid w:val="5DC45D9A"/>
    <w:rsid w:val="5EAF3C67"/>
    <w:rsid w:val="5EDA62E9"/>
    <w:rsid w:val="5FD03D3F"/>
    <w:rsid w:val="60B40EA2"/>
    <w:rsid w:val="60C72C73"/>
    <w:rsid w:val="624C462A"/>
    <w:rsid w:val="62A63868"/>
    <w:rsid w:val="62DA0294"/>
    <w:rsid w:val="62EF0E1C"/>
    <w:rsid w:val="632877B1"/>
    <w:rsid w:val="634D3C76"/>
    <w:rsid w:val="63605BFD"/>
    <w:rsid w:val="64E25391"/>
    <w:rsid w:val="651741B8"/>
    <w:rsid w:val="65FC3378"/>
    <w:rsid w:val="66123504"/>
    <w:rsid w:val="66590BF3"/>
    <w:rsid w:val="6679092A"/>
    <w:rsid w:val="667941AD"/>
    <w:rsid w:val="66C75126"/>
    <w:rsid w:val="67223341"/>
    <w:rsid w:val="6728524B"/>
    <w:rsid w:val="684D6073"/>
    <w:rsid w:val="690C66E5"/>
    <w:rsid w:val="69894F6A"/>
    <w:rsid w:val="69B260BF"/>
    <w:rsid w:val="69D71CCC"/>
    <w:rsid w:val="69F8020C"/>
    <w:rsid w:val="6AD863BE"/>
    <w:rsid w:val="6AE54E58"/>
    <w:rsid w:val="6B502BB4"/>
    <w:rsid w:val="6B555325"/>
    <w:rsid w:val="6B6D18B2"/>
    <w:rsid w:val="6BB55A52"/>
    <w:rsid w:val="6D084078"/>
    <w:rsid w:val="6D1F7E14"/>
    <w:rsid w:val="6E3803A5"/>
    <w:rsid w:val="6E595BB4"/>
    <w:rsid w:val="6EBD2659"/>
    <w:rsid w:val="6ECB392F"/>
    <w:rsid w:val="6EFC78C2"/>
    <w:rsid w:val="70B82A2E"/>
    <w:rsid w:val="70DE2CC5"/>
    <w:rsid w:val="71471623"/>
    <w:rsid w:val="71511DF8"/>
    <w:rsid w:val="715C0189"/>
    <w:rsid w:val="719B33E1"/>
    <w:rsid w:val="71B0210B"/>
    <w:rsid w:val="71E133D7"/>
    <w:rsid w:val="72F43926"/>
    <w:rsid w:val="74046D0B"/>
    <w:rsid w:val="74722C9A"/>
    <w:rsid w:val="74C16CDF"/>
    <w:rsid w:val="758A5266"/>
    <w:rsid w:val="75D13DB6"/>
    <w:rsid w:val="75E572F8"/>
    <w:rsid w:val="777F7099"/>
    <w:rsid w:val="77DB77B3"/>
    <w:rsid w:val="77F12301"/>
    <w:rsid w:val="789C3FEE"/>
    <w:rsid w:val="789C7825"/>
    <w:rsid w:val="793A066D"/>
    <w:rsid w:val="794E03FE"/>
    <w:rsid w:val="79916E2D"/>
    <w:rsid w:val="7A315709"/>
    <w:rsid w:val="7AB15C57"/>
    <w:rsid w:val="7AB96207"/>
    <w:rsid w:val="7AFA5152"/>
    <w:rsid w:val="7C121B6B"/>
    <w:rsid w:val="7C6A0A85"/>
    <w:rsid w:val="7D106A3B"/>
    <w:rsid w:val="7D221505"/>
    <w:rsid w:val="7D320274"/>
    <w:rsid w:val="7D51343D"/>
    <w:rsid w:val="7DB859C6"/>
    <w:rsid w:val="7E172280"/>
    <w:rsid w:val="7EE87CEA"/>
    <w:rsid w:val="7F4A397F"/>
    <w:rsid w:val="7F581D2C"/>
    <w:rsid w:val="7F6C211D"/>
    <w:rsid w:val="7FCA02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宋体" w:eastAsia="宋体" w:cs="Times New Roman"/>
      <w:kern w:val="2"/>
      <w:sz w:val="21"/>
      <w:szCs w:val="22"/>
      <w:lang w:val="en-US" w:eastAsia="zh-CN" w:bidi="ar-SA"/>
    </w:rPr>
  </w:style>
  <w:style w:type="paragraph" w:styleId="3">
    <w:name w:val="heading 1"/>
    <w:basedOn w:val="1"/>
    <w:next w:val="1"/>
    <w:qFormat/>
    <w:uiPriority w:val="0"/>
    <w:pPr>
      <w:spacing w:before="0" w:beforeAutospacing="0" w:afterAutospacing="0" w:line="560" w:lineRule="exact"/>
      <w:ind w:firstLine="0" w:firstLineChars="0"/>
      <w:jc w:val="left"/>
      <w:outlineLvl w:val="0"/>
    </w:pPr>
    <w:rPr>
      <w:rFonts w:hint="eastAsia" w:eastAsia="黑体" w:cs="宋体"/>
      <w:bCs/>
      <w:kern w:val="44"/>
      <w:szCs w:val="48"/>
      <w:lang w:bidi="ar"/>
    </w:rPr>
  </w:style>
  <w:style w:type="paragraph" w:styleId="4">
    <w:name w:val="heading 2"/>
    <w:basedOn w:val="1"/>
    <w:next w:val="1"/>
    <w:link w:val="16"/>
    <w:semiHidden/>
    <w:unhideWhenUsed/>
    <w:qFormat/>
    <w:uiPriority w:val="0"/>
    <w:pPr>
      <w:keepNext/>
      <w:keepLines/>
      <w:spacing w:beforeLines="0" w:afterLines="0"/>
      <w:ind w:firstLine="0" w:firstLineChars="0"/>
      <w:jc w:val="left"/>
      <w:outlineLvl w:val="1"/>
    </w:pPr>
    <w:rPr>
      <w:rFonts w:ascii="Times New Roman" w:hAnsi="Times New Roman" w:eastAsia="宋体" w:cs="Times New Roman"/>
      <w:b/>
      <w:bCs/>
      <w:szCs w:val="32"/>
    </w:rPr>
  </w:style>
  <w:style w:type="paragraph" w:styleId="5">
    <w:name w:val="heading 3"/>
    <w:basedOn w:val="1"/>
    <w:next w:val="1"/>
    <w:semiHidden/>
    <w:unhideWhenUsed/>
    <w:qFormat/>
    <w:uiPriority w:val="0"/>
    <w:pPr>
      <w:keepNext/>
      <w:keepLines/>
      <w:spacing w:beforeLines="0" w:beforeAutospacing="0" w:afterLines="0" w:afterAutospacing="0" w:line="360" w:lineRule="auto"/>
      <w:ind w:firstLine="0" w:firstLineChars="0"/>
      <w:outlineLvl w:val="2"/>
    </w:pPr>
    <w:rPr>
      <w:b/>
      <w:sz w:val="30"/>
    </w:rPr>
  </w:style>
  <w:style w:type="paragraph" w:styleId="6">
    <w:name w:val="heading 4"/>
    <w:basedOn w:val="1"/>
    <w:next w:val="1"/>
    <w:semiHidden/>
    <w:unhideWhenUsed/>
    <w:qFormat/>
    <w:uiPriority w:val="0"/>
    <w:pPr>
      <w:keepNext/>
      <w:keepLines/>
      <w:spacing w:beforeLines="0" w:beforeAutospacing="0" w:afterLines="0" w:afterAutospacing="0" w:line="360" w:lineRule="auto"/>
      <w:ind w:firstLine="0" w:firstLineChars="0"/>
      <w:outlineLvl w:val="3"/>
    </w:pPr>
    <w:rPr>
      <w:b/>
      <w:sz w:val="28"/>
    </w:rPr>
  </w:style>
  <w:style w:type="paragraph" w:styleId="7">
    <w:name w:val="heading 5"/>
    <w:basedOn w:val="1"/>
    <w:next w:val="1"/>
    <w:semiHidden/>
    <w:unhideWhenUsed/>
    <w:qFormat/>
    <w:uiPriority w:val="0"/>
    <w:pPr>
      <w:keepNext/>
      <w:keepLines/>
      <w:spacing w:beforeLines="0" w:beforeAutospacing="0" w:afterLines="0" w:afterAutospacing="0" w:line="360" w:lineRule="auto"/>
      <w:ind w:firstLine="0" w:firstLineChars="0"/>
      <w:outlineLvl w:val="4"/>
    </w:pPr>
    <w:rPr>
      <w:b/>
      <w:sz w:val="24"/>
    </w:rPr>
  </w:style>
  <w:style w:type="character" w:default="1" w:styleId="15">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99"/>
    <w:pPr>
      <w:ind w:firstLine="420"/>
    </w:pPr>
  </w:style>
  <w:style w:type="paragraph" w:styleId="8">
    <w:name w:val="caption"/>
    <w:basedOn w:val="1"/>
    <w:next w:val="1"/>
    <w:semiHidden/>
    <w:unhideWhenUsed/>
    <w:qFormat/>
    <w:uiPriority w:val="0"/>
    <w:rPr>
      <w:rFonts w:ascii="Arial" w:hAnsi="Arial" w:eastAsia="黑体"/>
      <w:sz w:val="20"/>
    </w:rPr>
  </w:style>
  <w:style w:type="paragraph" w:styleId="9">
    <w:name w:val="Body Text"/>
    <w:basedOn w:val="1"/>
    <w:next w:val="10"/>
    <w:qFormat/>
    <w:uiPriority w:val="0"/>
    <w:rPr>
      <w:rFonts w:ascii="Arial" w:hAnsi="Arial" w:eastAsia="宋体" w:cstheme="minorBidi"/>
      <w:sz w:val="21"/>
    </w:rPr>
  </w:style>
  <w:style w:type="paragraph" w:styleId="10">
    <w:name w:val="Title"/>
    <w:basedOn w:val="1"/>
    <w:next w:val="1"/>
    <w:qFormat/>
    <w:uiPriority w:val="0"/>
    <w:pPr>
      <w:spacing w:before="240" w:beforeLines="0" w:beforeAutospacing="0" w:after="60" w:afterLines="0" w:afterAutospacing="0"/>
      <w:jc w:val="center"/>
      <w:outlineLvl w:val="0"/>
    </w:pPr>
    <w:rPr>
      <w:rFonts w:ascii="Arial" w:hAnsi="Arial"/>
      <w:b/>
      <w:sz w:val="32"/>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Normal (Web)"/>
    <w:basedOn w:val="1"/>
    <w:qFormat/>
    <w:uiPriority w:val="0"/>
    <w:pPr>
      <w:spacing w:before="0" w:beforeAutospacing="1" w:after="0" w:afterAutospacing="1"/>
      <w:ind w:left="0" w:right="0"/>
      <w:jc w:val="left"/>
    </w:pPr>
    <w:rPr>
      <w:kern w:val="0"/>
      <w:sz w:val="24"/>
      <w:lang w:val="en-US" w:eastAsia="zh-CN" w:bidi="ar"/>
    </w:r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6">
    <w:name w:val="标题 2 Char"/>
    <w:link w:val="4"/>
    <w:qFormat/>
    <w:uiPriority w:val="0"/>
    <w:rPr>
      <w:rFonts w:ascii="Times New Roman" w:hAnsi="Times New Roman" w:eastAsia="宋体" w:cs="Times New Roman"/>
      <w:b/>
      <w:bCs/>
      <w:sz w:val="24"/>
      <w:szCs w:val="32"/>
    </w:rPr>
  </w:style>
  <w:style w:type="paragraph" w:customStyle="1" w:styleId="17">
    <w:name w:val="段"/>
    <w:qFormat/>
    <w:uiPriority w:val="0"/>
    <w:pPr>
      <w:autoSpaceDE w:val="0"/>
      <w:autoSpaceDN w:val="0"/>
      <w:spacing w:before="240" w:after="60"/>
      <w:ind w:firstLine="420" w:firstLineChars="200"/>
      <w:jc w:val="both"/>
    </w:pPr>
    <w:rPr>
      <w:rFonts w:ascii="宋体" w:hAnsi="Times New Roman" w:eastAsia="宋体" w:cs="黑体"/>
      <w:kern w:val="2"/>
      <w:sz w:val="21"/>
      <w:szCs w:val="22"/>
      <w:lang w:val="en-US" w:eastAsia="zh-CN" w:bidi="ar-SA"/>
    </w:rPr>
  </w:style>
  <w:style w:type="paragraph" w:customStyle="1" w:styleId="18">
    <w:name w:val="作业标题3"/>
    <w:basedOn w:val="19"/>
    <w:next w:val="21"/>
    <w:qFormat/>
    <w:uiPriority w:val="0"/>
    <w:pPr>
      <w:numPr>
        <w:ilvl w:val="2"/>
        <w:numId w:val="1"/>
      </w:numPr>
      <w:tabs>
        <w:tab w:val="left" w:pos="420"/>
      </w:tabs>
      <w:spacing w:line="360" w:lineRule="auto"/>
      <w:ind w:left="0" w:firstLine="0"/>
    </w:pPr>
    <w:rPr>
      <w:rFonts w:eastAsia="宋体"/>
    </w:rPr>
  </w:style>
  <w:style w:type="paragraph" w:customStyle="1" w:styleId="19">
    <w:name w:val="作业标题2"/>
    <w:basedOn w:val="20"/>
    <w:next w:val="21"/>
    <w:qFormat/>
    <w:uiPriority w:val="0"/>
    <w:pPr>
      <w:numPr>
        <w:ilvl w:val="1"/>
        <w:numId w:val="1"/>
      </w:numPr>
      <w:tabs>
        <w:tab w:val="left" w:pos="0"/>
      </w:tabs>
      <w:ind w:left="0" w:firstLine="0"/>
      <w:jc w:val="left"/>
    </w:pPr>
  </w:style>
  <w:style w:type="paragraph" w:customStyle="1" w:styleId="20">
    <w:name w:val="作业标题1"/>
    <w:basedOn w:val="3"/>
    <w:next w:val="21"/>
    <w:qFormat/>
    <w:uiPriority w:val="0"/>
    <w:pPr>
      <w:numPr>
        <w:ilvl w:val="0"/>
        <w:numId w:val="1"/>
      </w:numPr>
      <w:spacing w:line="360" w:lineRule="auto"/>
    </w:pPr>
    <w:rPr>
      <w:rFonts w:ascii="Times New Roman" w:hAnsi="Times New Roman"/>
    </w:rPr>
  </w:style>
  <w:style w:type="paragraph" w:customStyle="1" w:styleId="21">
    <w:name w:val="作业正文"/>
    <w:qFormat/>
    <w:uiPriority w:val="0"/>
    <w:pPr>
      <w:autoSpaceDE w:val="0"/>
      <w:autoSpaceDN w:val="0"/>
      <w:ind w:firstLine="200" w:firstLineChars="200"/>
      <w:jc w:val="both"/>
    </w:pPr>
    <w:rPr>
      <w:rFonts w:ascii="宋体" w:hAnsi="宋体" w:eastAsia="宋体" w:cs="Times New Roman"/>
      <w:sz w:val="21"/>
      <w:lang w:val="en-US" w:eastAsia="zh-CN" w:bidi="ar-SA"/>
    </w:rPr>
  </w:style>
  <w:style w:type="paragraph" w:customStyle="1" w:styleId="22">
    <w:name w:val="格式4"/>
    <w:basedOn w:val="23"/>
    <w:qFormat/>
    <w:uiPriority w:val="0"/>
    <w:pPr>
      <w:tabs>
        <w:tab w:val="left" w:pos="567"/>
        <w:tab w:val="left" w:pos="709"/>
        <w:tab w:val="left" w:pos="993"/>
        <w:tab w:val="left" w:pos="6405"/>
      </w:tabs>
    </w:pPr>
  </w:style>
  <w:style w:type="paragraph" w:customStyle="1" w:styleId="23">
    <w:name w:val="样式5"/>
    <w:basedOn w:val="24"/>
    <w:qFormat/>
    <w:uiPriority w:val="0"/>
    <w:pPr>
      <w:keepNext/>
      <w:numPr>
        <w:ilvl w:val="3"/>
        <w:numId w:val="2"/>
      </w:numPr>
      <w:tabs>
        <w:tab w:val="left" w:pos="567"/>
        <w:tab w:val="left" w:pos="709"/>
        <w:tab w:val="left" w:pos="993"/>
        <w:tab w:val="left" w:pos="6405"/>
      </w:tabs>
      <w:spacing w:before="0" w:after="0"/>
      <w:jc w:val="both"/>
      <w:outlineLvl w:val="9"/>
    </w:pPr>
    <w:rPr>
      <w:rFonts w:asciiTheme="minorEastAsia" w:hAnsiTheme="minorEastAsia"/>
    </w:rPr>
  </w:style>
  <w:style w:type="paragraph" w:customStyle="1" w:styleId="24">
    <w:name w:val="附录标识"/>
    <w:basedOn w:val="25"/>
    <w:qFormat/>
    <w:uiPriority w:val="0"/>
    <w:pPr>
      <w:numPr>
        <w:ilvl w:val="0"/>
        <w:numId w:val="3"/>
      </w:numPr>
      <w:tabs>
        <w:tab w:val="left" w:pos="6405"/>
      </w:tabs>
      <w:spacing w:after="200"/>
    </w:pPr>
    <w:rPr>
      <w:sz w:val="21"/>
    </w:rPr>
  </w:style>
  <w:style w:type="paragraph" w:customStyle="1" w:styleId="25">
    <w:name w:val="前言、引言标题"/>
    <w:next w:val="1"/>
    <w:qFormat/>
    <w:uiPriority w:val="0"/>
    <w:p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26">
    <w:name w:val="_Style 4"/>
    <w:basedOn w:val="1"/>
    <w:qFormat/>
    <w:uiPriority w:val="34"/>
    <w:pPr>
      <w:ind w:firstLine="420" w:firstLineChars="200"/>
    </w:pPr>
  </w:style>
  <w:style w:type="paragraph" w:customStyle="1" w:styleId="27">
    <w:name w:val="列出段落1"/>
    <w:basedOn w:val="1"/>
    <w:qFormat/>
    <w:uiPriority w:val="1"/>
    <w:pPr>
      <w:ind w:firstLine="420" w:firstLineChars="200"/>
    </w:pPr>
  </w:style>
  <w:style w:type="paragraph" w:customStyle="1" w:styleId="28">
    <w:name w:val="列表段落1"/>
    <w:basedOn w:val="1"/>
    <w:qFormat/>
    <w:uiPriority w:val="1"/>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1372</Words>
  <Characters>1496</Characters>
  <Lines>0</Lines>
  <Paragraphs>0</Paragraphs>
  <TotalTime>7</TotalTime>
  <ScaleCrop>false</ScaleCrop>
  <LinksUpToDate>false</LinksUpToDate>
  <CharactersWithSpaces>1501</CharactersWithSpaces>
  <Application>WPS Office_11.8.2.11739_F1E327BC-269C-435d-A152-05C5408002CA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2022-04-22T16:00:00Z</dcterms:created>
  <dc:creator>梅文星</dc:creator>
  <cp:lastModifiedBy>Lenovo</cp:lastModifiedBy>
  <dcterms:modified xsi:type="dcterms:W3CDTF">2026-08-22T10:39:41Z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43810F28750A48E0BA8237B2F305EA77</vt:lpwstr>
  </property>
</Properties>
</file>