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>
      <w:pPr>
        <w:jc w:val="center"/>
        <w:rPr>
          <w:rFonts w:hint="eastAsia" w:eastAsia="黑体"/>
          <w:b/>
          <w:color w:val="000000"/>
          <w:sz w:val="52"/>
          <w:szCs w:val="52"/>
        </w:rPr>
      </w:pPr>
    </w:p>
    <w:p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  <w:r>
        <w:rPr>
          <w:rFonts w:hint="eastAsia" w:eastAsia="黑体"/>
          <w:b/>
          <w:color w:val="000000"/>
          <w:sz w:val="52"/>
          <w:szCs w:val="52"/>
          <w:lang w:val="en-US" w:eastAsia="zh-CN"/>
        </w:rPr>
        <w:t>RS485通讯线</w:t>
      </w:r>
      <w:r>
        <w:rPr>
          <w:rFonts w:hint="eastAsia" w:eastAsia="黑体"/>
          <w:b/>
          <w:color w:val="000000"/>
          <w:sz w:val="52"/>
        </w:rPr>
        <w:t>技术规范书</w:t>
      </w:r>
    </w:p>
    <w:p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</w:p>
    <w:p>
      <w:pPr>
        <w:spacing w:before="652" w:beforeLines="200"/>
        <w:jc w:val="center"/>
        <w:rPr>
          <w:rFonts w:hint="eastAsia" w:eastAsia="黑体"/>
          <w:b/>
          <w:color w:val="000000"/>
          <w:sz w:val="52"/>
        </w:rPr>
      </w:pPr>
    </w:p>
    <w:p>
      <w:pPr>
        <w:spacing w:before="652" w:beforeLines="200"/>
        <w:jc w:val="both"/>
        <w:rPr>
          <w:rFonts w:hint="eastAsia" w:eastAsia="黑体"/>
          <w:b/>
          <w:color w:val="000000"/>
          <w:sz w:val="52"/>
        </w:rPr>
      </w:pPr>
    </w:p>
    <w:p>
      <w:pPr>
        <w:spacing w:before="652" w:beforeLines="200"/>
        <w:jc w:val="both"/>
        <w:rPr>
          <w:rFonts w:hint="eastAsia" w:eastAsia="黑体"/>
          <w:b/>
          <w:color w:val="000000"/>
          <w:sz w:val="52"/>
        </w:rPr>
      </w:pPr>
    </w:p>
    <w:p>
      <w:pPr>
        <w:rPr>
          <w:color w:val="000000"/>
        </w:rPr>
      </w:pPr>
    </w:p>
    <w:p>
      <w:pPr>
        <w:rPr>
          <w:color w:val="000000"/>
        </w:rPr>
      </w:pPr>
    </w:p>
    <w:p>
      <w:pPr>
        <w:jc w:val="center"/>
        <w:rPr>
          <w:rFonts w:ascii="黑体" w:hAnsi="黑体" w:eastAsia="黑体"/>
          <w:color w:val="000000"/>
          <w:sz w:val="30"/>
          <w:szCs w:val="30"/>
        </w:rPr>
      </w:pPr>
      <w:r>
        <w:rPr>
          <w:rFonts w:hint="eastAsia" w:ascii="黑体" w:hAnsi="黑体" w:eastAsia="黑体"/>
          <w:color w:val="000000"/>
          <w:sz w:val="30"/>
          <w:szCs w:val="30"/>
        </w:rPr>
        <w:t>广西电网有限责任公司</w:t>
      </w:r>
      <w:r>
        <w:rPr>
          <w:rFonts w:hint="eastAsia" w:ascii="黑体" w:hAnsi="黑体" w:eastAsia="黑体"/>
          <w:color w:val="000000"/>
          <w:sz w:val="30"/>
          <w:szCs w:val="30"/>
          <w:lang w:val="en-US" w:eastAsia="zh-CN"/>
        </w:rPr>
        <w:t>百色供电</w:t>
      </w:r>
      <w:r>
        <w:rPr>
          <w:rFonts w:hint="eastAsia" w:ascii="黑体" w:hAnsi="黑体" w:eastAsia="黑体"/>
          <w:color w:val="000000"/>
          <w:sz w:val="30"/>
          <w:szCs w:val="30"/>
          <w:lang w:eastAsia="zh-CN"/>
        </w:rPr>
        <w:t>局</w:t>
      </w:r>
    </w:p>
    <w:p>
      <w:pPr>
        <w:jc w:val="center"/>
        <w:rPr>
          <w:rFonts w:hint="eastAsia" w:ascii="黑体" w:hAnsi="黑体" w:eastAsia="黑体"/>
          <w:color w:val="000000"/>
          <w:sz w:val="30"/>
          <w:szCs w:val="30"/>
        </w:rPr>
      </w:pPr>
      <w:r>
        <w:rPr>
          <w:rFonts w:hint="eastAsia" w:ascii="黑体" w:hAnsi="黑体" w:eastAsia="黑体"/>
          <w:color w:val="000000"/>
          <w:sz w:val="30"/>
          <w:szCs w:val="30"/>
        </w:rPr>
        <w:t>20</w:t>
      </w:r>
      <w:r>
        <w:rPr>
          <w:rFonts w:hint="eastAsia" w:ascii="黑体" w:hAnsi="黑体" w:eastAsia="黑体"/>
          <w:color w:val="000000"/>
          <w:sz w:val="30"/>
          <w:szCs w:val="30"/>
          <w:lang w:val="en-US" w:eastAsia="zh-CN"/>
        </w:rPr>
        <w:t>26</w:t>
      </w:r>
      <w:r>
        <w:rPr>
          <w:rFonts w:hint="eastAsia" w:ascii="黑体" w:hAnsi="黑体" w:eastAsia="黑体"/>
          <w:color w:val="000000"/>
          <w:sz w:val="30"/>
          <w:szCs w:val="30"/>
        </w:rPr>
        <w:t>年</w:t>
      </w:r>
      <w:r>
        <w:rPr>
          <w:rFonts w:hint="eastAsia" w:ascii="黑体" w:hAnsi="黑体" w:eastAsia="黑体"/>
          <w:color w:val="000000"/>
          <w:sz w:val="30"/>
          <w:szCs w:val="30"/>
          <w:lang w:val="en-US" w:eastAsia="zh-CN"/>
        </w:rPr>
        <w:t>6</w:t>
      </w:r>
      <w:r>
        <w:rPr>
          <w:rFonts w:hint="eastAsia" w:ascii="黑体" w:hAnsi="黑体" w:eastAsia="黑体"/>
          <w:color w:val="000000"/>
          <w:sz w:val="30"/>
          <w:szCs w:val="30"/>
        </w:rPr>
        <w:t>月</w:t>
      </w:r>
    </w:p>
    <w:p>
      <w:pPr>
        <w:jc w:val="center"/>
        <w:rPr>
          <w:rFonts w:hint="eastAsia"/>
          <w:b/>
          <w:sz w:val="32"/>
          <w:szCs w:val="32"/>
        </w:rPr>
      </w:pPr>
    </w:p>
    <w:p>
      <w:pPr>
        <w:jc w:val="both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jc w:val="center"/>
        <w:rPr>
          <w:rFonts w:ascii="宋体" w:hAnsi="宋体"/>
          <w:kern w:val="2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360" w:lineRule="auto"/>
        <w:jc w:val="left"/>
        <w:textAlignment w:val="auto"/>
        <w:outlineLvl w:val="0"/>
        <w:rPr>
          <w:rFonts w:hint="eastAsia" w:ascii="宋体" w:hAnsi="宋体"/>
          <w:b/>
          <w:sz w:val="28"/>
          <w:szCs w:val="28"/>
        </w:rPr>
      </w:pPr>
      <w:bookmarkStart w:id="0" w:name="_Toc27889"/>
      <w:r>
        <w:rPr>
          <w:rFonts w:hint="eastAsia" w:ascii="宋体" w:hAnsi="宋体"/>
          <w:b/>
          <w:sz w:val="28"/>
          <w:szCs w:val="28"/>
        </w:rPr>
        <w:t>1 总则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1.1 本技术协议的使用范围，仅限于广西电网公司</w:t>
      </w:r>
      <w:r>
        <w:rPr>
          <w:rFonts w:hint="eastAsia" w:ascii="宋体" w:hAnsi="宋体"/>
          <w:sz w:val="24"/>
          <w:lang w:val="en-US" w:eastAsia="zh-CN"/>
        </w:rPr>
        <w:t>百色</w:t>
      </w:r>
      <w:r>
        <w:rPr>
          <w:rFonts w:hint="eastAsia" w:ascii="宋体" w:hAnsi="宋体"/>
          <w:sz w:val="24"/>
        </w:rPr>
        <w:t>供电局</w:t>
      </w:r>
      <w:r>
        <w:rPr>
          <w:rFonts w:hint="eastAsia" w:ascii="宋体" w:hAnsi="宋体"/>
          <w:sz w:val="24"/>
          <w:lang w:val="en-US" w:eastAsia="zh-CN"/>
        </w:rPr>
        <w:t>RS485线</w:t>
      </w:r>
      <w:r>
        <w:rPr>
          <w:rFonts w:hint="eastAsia" w:ascii="宋体" w:hAnsi="宋体"/>
          <w:sz w:val="24"/>
        </w:rPr>
        <w:t>订货基本要求。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本技术协议提出的是最低限度的技术要求，并未对一切技术细节作出规定，也未充分引述有关标准和规范的条文，乙方应提供符合招标技术规范书和有关最新标准的</w:t>
      </w:r>
      <w:bookmarkStart w:id="9" w:name="_GoBack"/>
      <w:bookmarkEnd w:id="9"/>
      <w:r>
        <w:rPr>
          <w:rFonts w:hint="eastAsia" w:ascii="宋体" w:hAnsi="宋体"/>
          <w:sz w:val="24"/>
        </w:rPr>
        <w:t>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1.3 乙方在签订合同之后，甲方有权提出因规范标准和规程发生变化而产生的一些补充要求，具体项目由甲、乙双方共同商定。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1.4 本规范书所使用的标准如遇与乙方所执行的标准发生矛盾时，按要求较高的标准执行。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firstLine="480" w:firstLineChars="200"/>
        <w:jc w:val="left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1.5 本技术协议的条款为订货合同的附件，与合同正文具有同等效力。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360" w:lineRule="auto"/>
        <w:jc w:val="left"/>
        <w:textAlignment w:val="auto"/>
        <w:outlineLvl w:val="0"/>
        <w:rPr>
          <w:rFonts w:hint="eastAsia" w:ascii="黑体" w:hAnsi="黑体" w:eastAsia="黑体"/>
          <w:color w:val="000000"/>
          <w:sz w:val="30"/>
          <w:szCs w:val="30"/>
        </w:rPr>
      </w:pPr>
      <w:bookmarkStart w:id="1" w:name="_Toc236823226"/>
      <w:bookmarkStart w:id="2" w:name="_Toc236823503"/>
      <w:bookmarkStart w:id="3" w:name="_Toc236823422"/>
      <w:bookmarkStart w:id="4" w:name="_Toc236824383"/>
      <w:bookmarkStart w:id="5" w:name="_Toc9137"/>
      <w:r>
        <w:rPr>
          <w:rFonts w:hint="eastAsia" w:ascii="宋体" w:hAnsi="宋体"/>
          <w:b/>
          <w:sz w:val="28"/>
          <w:szCs w:val="28"/>
          <w:lang w:val="en-US" w:eastAsia="zh-CN"/>
        </w:rPr>
        <w:t>2</w:t>
      </w:r>
      <w:r>
        <w:rPr>
          <w:rFonts w:hint="eastAsia" w:ascii="宋体" w:hAnsi="宋体"/>
          <w:b/>
          <w:sz w:val="28"/>
          <w:szCs w:val="28"/>
        </w:rPr>
        <w:t>技术</w:t>
      </w:r>
      <w:bookmarkEnd w:id="1"/>
      <w:bookmarkEnd w:id="2"/>
      <w:bookmarkEnd w:id="3"/>
      <w:bookmarkEnd w:id="4"/>
      <w:r>
        <w:rPr>
          <w:rFonts w:hint="eastAsia" w:ascii="宋体" w:hAnsi="宋体"/>
          <w:b/>
          <w:sz w:val="28"/>
          <w:szCs w:val="28"/>
        </w:rPr>
        <w:t>要求</w:t>
      </w:r>
      <w:bookmarkEnd w:id="5"/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  <w:t>2.1规格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每根（盘）100米，2*1.5mm</w:t>
      </w:r>
      <w:r>
        <w:rPr>
          <w:rFonts w:hint="eastAsia" w:ascii="宋体" w:hAnsi="宋体" w:cstheme="minorBidi"/>
          <w:kern w:val="2"/>
          <w:sz w:val="24"/>
          <w:szCs w:val="22"/>
          <w:vertAlign w:val="superscript"/>
          <w:lang w:val="en-US" w:eastAsia="zh-CN" w:bidi="ar-SA"/>
        </w:rPr>
        <w:t>2</w:t>
      </w:r>
      <w:r>
        <w:rPr>
          <w:rFonts w:hint="eastAsia" w:ascii="宋体" w:hAnsi="宋体" w:cstheme="minorBidi"/>
          <w:kern w:val="2"/>
          <w:sz w:val="24"/>
          <w:szCs w:val="22"/>
          <w:vertAlign w:val="baseline"/>
          <w:lang w:val="en-US" w:eastAsia="zh-CN" w:bidi="ar-SA"/>
        </w:rPr>
        <w:t>（红、黑色），抗干扰双层屏蔽，绝缘厚度0.6mm，护套厚度0.8mm，编制屏蔽网96网。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2.2 材质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="宋体"/>
          <w:kern w:val="0"/>
          <w:sz w:val="24"/>
          <w:lang w:eastAsia="zh-CN"/>
        </w:rPr>
        <w:t>无氧铜屏蔽网，铜镀铝屏蔽层，</w:t>
      </w:r>
      <w:r>
        <w:rPr>
          <w:rFonts w:hint="eastAsia" w:ascii="宋体" w:hAnsi="宋体" w:cs="宋体"/>
          <w:kern w:val="0"/>
          <w:sz w:val="24"/>
          <w:lang w:val="en-US" w:eastAsia="zh-CN"/>
        </w:rPr>
        <w:t>PE聚乙烯绝缘，无氧铜芯，PVC聚氯乙烯护套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eastAsiaTheme="minorEastAsia" w:cstheme="minorBidi"/>
          <w:kern w:val="2"/>
          <w:sz w:val="24"/>
          <w:szCs w:val="22"/>
          <w:lang w:val="en-US" w:eastAsia="zh-CN" w:bidi="ar-SA"/>
        </w:rPr>
        <w:t>2.</w:t>
      </w: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>3</w:t>
      </w:r>
      <w:r>
        <w:rPr>
          <w:rFonts w:hint="eastAsia" w:ascii="宋体" w:hAnsi="宋体"/>
          <w:snapToGrid w:val="0"/>
          <w:sz w:val="24"/>
        </w:rPr>
        <w:t>产品模版图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</w:pPr>
      <w:r>
        <w:rPr>
          <w:rFonts w:hint="eastAsia" w:ascii="宋体" w:hAnsi="宋体" w:cstheme="minorBidi"/>
          <w:kern w:val="2"/>
          <w:sz w:val="24"/>
          <w:szCs w:val="22"/>
          <w:lang w:val="en-US" w:eastAsia="zh-CN" w:bidi="ar-SA"/>
        </w:rPr>
        <w:t xml:space="preserve">  详见下图</w:t>
      </w:r>
    </w:p>
    <w:p>
      <w:r>
        <w:drawing>
          <wp:inline distT="0" distB="0" distL="114300" distR="114300">
            <wp:extent cx="5135245" cy="2869565"/>
            <wp:effectExtent l="0" t="0" r="825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35245" cy="2869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rPr>
          <w:rFonts w:hint="eastAsia"/>
        </w:rPr>
        <w:t>所附图片仅供参考，不涉及品牌指定，投标人不能直接引用该图片应标。</w:t>
      </w:r>
    </w:p>
    <w:p/>
    <w:p>
      <w:r>
        <w:drawing>
          <wp:inline distT="0" distB="0" distL="114300" distR="114300">
            <wp:extent cx="5207635" cy="4061460"/>
            <wp:effectExtent l="0" t="0" r="12065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7635" cy="40614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所附图片仅供参考，不涉及品牌指定，投标人不能直接引用该图片应标。</w:t>
      </w:r>
    </w:p>
    <w:p>
      <w:pPr>
        <w:rPr>
          <w:rFonts w:hint="eastAsia"/>
        </w:rPr>
      </w:pPr>
      <w:r>
        <w:drawing>
          <wp:inline distT="0" distB="0" distL="114300" distR="114300">
            <wp:extent cx="5273040" cy="5273040"/>
            <wp:effectExtent l="0" t="0" r="381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730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所附图片仅供参考，不涉及品牌指定，投标人不能直接引用该图片应标。</w:t>
      </w:r>
    </w:p>
    <w:p>
      <w:pPr>
        <w:adjustRightInd w:val="0"/>
        <w:snapToGrid w:val="0"/>
        <w:spacing w:before="156" w:beforeLines="50" w:after="156" w:afterLines="50"/>
        <w:jc w:val="left"/>
        <w:outlineLvl w:val="0"/>
        <w:rPr>
          <w:rFonts w:hint="eastAsia" w:ascii="宋体" w:hAnsi="宋体"/>
          <w:b/>
          <w:sz w:val="28"/>
          <w:szCs w:val="28"/>
          <w:lang w:val="en-US" w:eastAsia="zh-CN"/>
        </w:rPr>
      </w:pPr>
      <w:bookmarkStart w:id="6" w:name="_Toc236019892"/>
      <w:bookmarkStart w:id="7" w:name="_Toc1017"/>
      <w:r>
        <w:rPr>
          <w:rFonts w:hint="eastAsia" w:ascii="宋体" w:hAnsi="宋体"/>
          <w:b/>
          <w:sz w:val="28"/>
          <w:szCs w:val="28"/>
          <w:lang w:val="en-US" w:eastAsia="zh-CN"/>
        </w:rPr>
        <w:t>3 产品的到货验收及售后服务要求</w:t>
      </w:r>
      <w:bookmarkEnd w:id="6"/>
      <w:bookmarkEnd w:id="7"/>
    </w:p>
    <w:p>
      <w:pPr>
        <w:spacing w:line="360" w:lineRule="auto"/>
        <w:ind w:firstLine="120" w:firstLineChars="50"/>
        <w:rPr>
          <w:rFonts w:hint="eastAsia" w:ascii="宋体" w:hAnsi="宋体"/>
          <w:snapToGrid w:val="0"/>
          <w:sz w:val="24"/>
        </w:rPr>
      </w:pPr>
      <w:r>
        <w:rPr>
          <w:rFonts w:hint="eastAsia" w:ascii="宋体" w:hAnsi="宋体"/>
          <w:snapToGrid w:val="0"/>
          <w:sz w:val="24"/>
          <w:lang w:val="en-US" w:eastAsia="zh-CN"/>
        </w:rPr>
        <w:t>3.</w:t>
      </w:r>
      <w:r>
        <w:rPr>
          <w:rFonts w:hint="eastAsia" w:ascii="宋体" w:hAnsi="宋体"/>
          <w:snapToGrid w:val="0"/>
          <w:sz w:val="24"/>
        </w:rPr>
        <w:t>1 产品需经需方验收合格后，方为供货完毕。到货产品如有</w:t>
      </w:r>
      <w:r>
        <w:rPr>
          <w:rFonts w:hint="eastAsia" w:ascii="宋体" w:hAnsi="宋体"/>
          <w:snapToGrid w:val="0"/>
          <w:sz w:val="24"/>
          <w:lang w:eastAsia="zh-CN"/>
        </w:rPr>
        <w:t>质量问题</w:t>
      </w:r>
      <w:r>
        <w:rPr>
          <w:rFonts w:hint="eastAsia" w:ascii="宋体" w:hAnsi="宋体"/>
          <w:snapToGrid w:val="0"/>
          <w:sz w:val="24"/>
        </w:rPr>
        <w:t>，需要有条件要求供方进行更换。</w:t>
      </w:r>
    </w:p>
    <w:p>
      <w:pPr>
        <w:spacing w:line="360" w:lineRule="auto"/>
        <w:ind w:firstLine="120" w:firstLineChars="50"/>
        <w:rPr>
          <w:rFonts w:hint="eastAsia" w:ascii="宋体" w:hAnsi="宋体"/>
          <w:b/>
          <w:sz w:val="28"/>
          <w:szCs w:val="28"/>
          <w:lang w:val="en-US" w:eastAsia="zh-CN"/>
        </w:rPr>
      </w:pPr>
      <w:r>
        <w:rPr>
          <w:rFonts w:hint="eastAsia" w:ascii="宋体" w:hAnsi="宋体"/>
          <w:snapToGrid w:val="0"/>
          <w:sz w:val="24"/>
          <w:lang w:val="en-US" w:eastAsia="zh-CN"/>
        </w:rPr>
        <w:t>3.</w:t>
      </w:r>
      <w:r>
        <w:rPr>
          <w:rFonts w:hint="eastAsia" w:ascii="宋体" w:hAnsi="宋体"/>
          <w:snapToGrid w:val="0"/>
          <w:sz w:val="24"/>
        </w:rPr>
        <w:t>2产品更换所产生的费用由供方负责。</w:t>
      </w:r>
    </w:p>
    <w:p>
      <w:pPr>
        <w:adjustRightInd w:val="0"/>
        <w:snapToGrid w:val="0"/>
        <w:spacing w:before="156" w:beforeLines="50" w:after="156" w:afterLines="50"/>
        <w:jc w:val="left"/>
        <w:outlineLvl w:val="0"/>
        <w:rPr>
          <w:rFonts w:hint="eastAsia" w:ascii="宋体" w:hAnsi="宋体"/>
          <w:b/>
          <w:sz w:val="28"/>
          <w:szCs w:val="28"/>
          <w:lang w:val="en-US" w:eastAsia="zh-CN"/>
        </w:rPr>
      </w:pPr>
      <w:bookmarkStart w:id="8" w:name="_Toc16755"/>
      <w:r>
        <w:rPr>
          <w:rFonts w:hint="eastAsia" w:ascii="宋体" w:hAnsi="宋体"/>
          <w:b/>
          <w:sz w:val="28"/>
          <w:szCs w:val="28"/>
          <w:lang w:val="en-US" w:eastAsia="zh-CN"/>
        </w:rPr>
        <w:t>4 供货范围</w:t>
      </w:r>
      <w:bookmarkEnd w:id="8"/>
    </w:p>
    <w:tbl>
      <w:tblPr>
        <w:tblStyle w:val="7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0"/>
        <w:gridCol w:w="1404"/>
        <w:gridCol w:w="1300"/>
        <w:gridCol w:w="1367"/>
        <w:gridCol w:w="46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序号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物资名称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计量单位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数量</w:t>
            </w:r>
          </w:p>
        </w:tc>
        <w:tc>
          <w:tcPr>
            <w:tcW w:w="46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  <w:jc w:val="center"/>
        </w:trPr>
        <w:tc>
          <w:tcPr>
            <w:tcW w:w="79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RS485通讯线</w:t>
            </w:r>
          </w:p>
        </w:tc>
        <w:tc>
          <w:tcPr>
            <w:tcW w:w="130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="宋体" w:eastAsiaTheme="minorEastAsia"/>
                <w:lang w:eastAsia="zh-CN"/>
              </w:rPr>
              <w:t>根（盘）</w:t>
            </w:r>
          </w:p>
        </w:tc>
        <w:tc>
          <w:tcPr>
            <w:tcW w:w="13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ind w:firstLine="420" w:firstLineChars="200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</w:p>
        </w:tc>
        <w:tc>
          <w:tcPr>
            <w:tcW w:w="463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theme="minorBidi"/>
                <w:kern w:val="2"/>
                <w:sz w:val="24"/>
                <w:szCs w:val="22"/>
                <w:lang w:val="en-US" w:eastAsia="zh-CN" w:bidi="ar-SA"/>
              </w:rPr>
              <w:t>每根（盘）100米，2*1.5mm</w:t>
            </w:r>
            <w:r>
              <w:rPr>
                <w:rFonts w:hint="eastAsia" w:ascii="宋体" w:hAnsi="宋体" w:cstheme="minorBidi"/>
                <w:kern w:val="2"/>
                <w:sz w:val="24"/>
                <w:szCs w:val="22"/>
                <w:vertAlign w:val="superscript"/>
                <w:lang w:val="en-US" w:eastAsia="zh-CN" w:bidi="ar-SA"/>
              </w:rPr>
              <w:t>2</w:t>
            </w:r>
            <w:r>
              <w:rPr>
                <w:rFonts w:hint="eastAsia" w:ascii="宋体" w:hAnsi="宋体" w:cstheme="minorBidi"/>
                <w:kern w:val="2"/>
                <w:sz w:val="24"/>
                <w:szCs w:val="22"/>
                <w:vertAlign w:val="baseline"/>
                <w:lang w:val="en-US" w:eastAsia="zh-CN" w:bidi="ar-SA"/>
              </w:rPr>
              <w:t>（红、黑色）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联系人及联系方式</w:t>
            </w:r>
          </w:p>
        </w:tc>
        <w:tc>
          <w:tcPr>
            <w:tcW w:w="72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lang w:val="en-US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赵志明19148562371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宋体" w:eastAsiaTheme="minorEastAsia"/>
                <w:lang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送货地址</w:t>
            </w:r>
          </w:p>
        </w:tc>
        <w:tc>
          <w:tcPr>
            <w:tcW w:w="72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广西百色市靖西市凤凰路843-1号，靖西供电公司计量班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decimal"/>
      <w:pStyle w:val="2"/>
      <w:lvlText w:val="%1."/>
      <w:lvlJc w:val="left"/>
      <w:pPr>
        <w:tabs>
          <w:tab w:val="left" w:pos="425"/>
        </w:tabs>
        <w:ind w:left="425" w:hanging="425"/>
      </w:p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 w:cs="Times New Roman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default"/>
        <w:i w:val="0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D1E"/>
    <w:rsid w:val="00055010"/>
    <w:rsid w:val="001309FC"/>
    <w:rsid w:val="00260690"/>
    <w:rsid w:val="00277521"/>
    <w:rsid w:val="002B1689"/>
    <w:rsid w:val="003227AF"/>
    <w:rsid w:val="003431E6"/>
    <w:rsid w:val="003739F3"/>
    <w:rsid w:val="00415639"/>
    <w:rsid w:val="00454489"/>
    <w:rsid w:val="004E0FCE"/>
    <w:rsid w:val="004E5E3D"/>
    <w:rsid w:val="005278DD"/>
    <w:rsid w:val="00534D8F"/>
    <w:rsid w:val="00545A86"/>
    <w:rsid w:val="0055164A"/>
    <w:rsid w:val="005601A0"/>
    <w:rsid w:val="00613FB2"/>
    <w:rsid w:val="0063193B"/>
    <w:rsid w:val="006F492E"/>
    <w:rsid w:val="00727B42"/>
    <w:rsid w:val="007E0BF9"/>
    <w:rsid w:val="00990D1E"/>
    <w:rsid w:val="009B470C"/>
    <w:rsid w:val="009E152B"/>
    <w:rsid w:val="00A35FC4"/>
    <w:rsid w:val="00CA7565"/>
    <w:rsid w:val="00CB48B7"/>
    <w:rsid w:val="00D0502B"/>
    <w:rsid w:val="00D12A58"/>
    <w:rsid w:val="00EB25E2"/>
    <w:rsid w:val="00F12D5C"/>
    <w:rsid w:val="00F550E6"/>
    <w:rsid w:val="00F6438B"/>
    <w:rsid w:val="00FD2D2B"/>
    <w:rsid w:val="0957295A"/>
    <w:rsid w:val="0B3D3988"/>
    <w:rsid w:val="13E104CF"/>
    <w:rsid w:val="15A64260"/>
    <w:rsid w:val="1B637866"/>
    <w:rsid w:val="23CB00DD"/>
    <w:rsid w:val="28D9282B"/>
    <w:rsid w:val="2EAA1648"/>
    <w:rsid w:val="3480636B"/>
    <w:rsid w:val="44076251"/>
    <w:rsid w:val="4EF87A48"/>
    <w:rsid w:val="54E50305"/>
    <w:rsid w:val="5CC53CF4"/>
    <w:rsid w:val="5FB769C6"/>
    <w:rsid w:val="60AE3217"/>
    <w:rsid w:val="66653EA5"/>
    <w:rsid w:val="68B25202"/>
    <w:rsid w:val="76862C11"/>
    <w:rsid w:val="7950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unhideWhenUsed/>
    <w:qFormat/>
    <w:uiPriority w:val="39"/>
  </w:style>
  <w:style w:type="character" w:customStyle="1" w:styleId="9">
    <w:name w:val="批注框文本 Char"/>
    <w:basedOn w:val="8"/>
    <w:link w:val="3"/>
    <w:semiHidden/>
    <w:qFormat/>
    <w:uiPriority w:val="99"/>
    <w:rPr>
      <w:sz w:val="18"/>
      <w:szCs w:val="18"/>
    </w:rPr>
  </w:style>
  <w:style w:type="paragraph" w:customStyle="1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</Words>
  <Characters>56</Characters>
  <Lines>1</Lines>
  <Paragraphs>1</Paragraphs>
  <TotalTime>1</TotalTime>
  <ScaleCrop>false</ScaleCrop>
  <LinksUpToDate>false</LinksUpToDate>
  <CharactersWithSpaces>64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2016-07-01T02:24:00Z</dcterms:created>
  <dc:creator>Administrator</dc:creator>
  <cp:lastModifiedBy>凌靖</cp:lastModifiedBy>
  <dcterms:modified xsi:type="dcterms:W3CDTF">2026-07-19T23:54:20Z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1F5D33E37AED40B69D9283E06F2D77CB</vt:lpwstr>
  </property>
</Properties>
</file>