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jc w:val="center"/>
        <w:rPr>
          <w:rFonts w:hint="eastAsia" w:hAnsi="宋体"/>
          <w:color w:val="000000"/>
          <w:sz w:val="24"/>
        </w:rPr>
      </w:pPr>
      <w:bookmarkStart w:id="0" w:name="_Toc236019890"/>
      <w:r>
        <w:rPr>
          <w:rFonts w:hint="eastAsia" w:hAnsi="宋体"/>
          <w:color w:val="000000"/>
          <w:sz w:val="24"/>
        </w:rPr>
        <w:t xml:space="preserve"> </w:t>
      </w:r>
    </w:p>
    <w:p>
      <w:pPr>
        <w:pStyle w:val="3"/>
        <w:jc w:val="center"/>
        <w:rPr>
          <w:rFonts w:hint="eastAsia" w:hAnsi="宋体"/>
          <w:color w:val="000000"/>
          <w:sz w:val="24"/>
        </w:rPr>
      </w:pPr>
    </w:p>
    <w:p>
      <w:pPr>
        <w:pStyle w:val="3"/>
        <w:jc w:val="center"/>
        <w:rPr>
          <w:rFonts w:hint="eastAsia" w:hAnsi="宋体"/>
          <w:color w:val="000000"/>
          <w:sz w:val="24"/>
        </w:rPr>
      </w:pPr>
    </w:p>
    <w:p>
      <w:pPr>
        <w:pStyle w:val="3"/>
        <w:jc w:val="center"/>
        <w:rPr>
          <w:rFonts w:hint="eastAsia" w:hAnsi="宋体"/>
          <w:color w:val="000000"/>
          <w:sz w:val="24"/>
        </w:rPr>
      </w:pPr>
    </w:p>
    <w:p>
      <w:pPr>
        <w:pStyle w:val="3"/>
        <w:jc w:val="center"/>
        <w:rPr>
          <w:rFonts w:hAnsi="宋体"/>
          <w:b/>
          <w:color w:val="000000"/>
          <w:sz w:val="48"/>
        </w:rPr>
      </w:pPr>
      <w:r>
        <w:rPr>
          <w:rFonts w:hint="eastAsia" w:hAnsi="宋体"/>
          <w:b/>
          <w:color w:val="000000"/>
          <w:kern w:val="0"/>
          <w:sz w:val="52"/>
          <w:lang w:eastAsia="zh-CN"/>
        </w:rPr>
        <w:t>介损测试仪高压测试线</w:t>
      </w:r>
      <w:r>
        <w:rPr>
          <w:rFonts w:hint="eastAsia" w:ascii="宋体" w:hAnsi="宋体"/>
          <w:b/>
          <w:color w:val="000000"/>
          <w:kern w:val="0"/>
          <w:sz w:val="52"/>
        </w:rPr>
        <w:t>技术规范书</w:t>
      </w:r>
    </w:p>
    <w:p>
      <w:pPr>
        <w:pStyle w:val="3"/>
        <w:ind w:firstLine="3549"/>
        <w:rPr>
          <w:rFonts w:hAnsi="宋体"/>
          <w:b/>
          <w:color w:val="000000"/>
          <w:sz w:val="48"/>
        </w:rPr>
      </w:pPr>
    </w:p>
    <w:p>
      <w:pPr>
        <w:pStyle w:val="3"/>
        <w:ind w:firstLine="3549"/>
        <w:rPr>
          <w:rFonts w:hAnsi="宋体"/>
          <w:b/>
          <w:color w:val="000000"/>
          <w:sz w:val="48"/>
        </w:rPr>
      </w:pPr>
    </w:p>
    <w:p>
      <w:pPr>
        <w:pStyle w:val="3"/>
        <w:ind w:firstLine="3549"/>
        <w:rPr>
          <w:rFonts w:hAnsi="宋体"/>
          <w:b/>
          <w:color w:val="000000"/>
          <w:sz w:val="48"/>
        </w:rPr>
      </w:pPr>
    </w:p>
    <w:p>
      <w:pPr>
        <w:pStyle w:val="3"/>
        <w:ind w:firstLine="3549"/>
        <w:rPr>
          <w:rFonts w:hAnsi="宋体"/>
          <w:b/>
          <w:color w:val="000000"/>
          <w:sz w:val="48"/>
        </w:rPr>
      </w:pPr>
    </w:p>
    <w:p>
      <w:pPr>
        <w:pStyle w:val="3"/>
        <w:ind w:firstLine="3549"/>
        <w:rPr>
          <w:rFonts w:hAnsi="宋体"/>
          <w:b/>
          <w:color w:val="000000"/>
          <w:sz w:val="48"/>
        </w:rPr>
      </w:pPr>
    </w:p>
    <w:p>
      <w:pPr>
        <w:pStyle w:val="3"/>
        <w:ind w:firstLine="3549"/>
        <w:rPr>
          <w:rFonts w:hAnsi="宋体"/>
          <w:b/>
          <w:color w:val="000000"/>
          <w:sz w:val="48"/>
        </w:rPr>
      </w:pPr>
    </w:p>
    <w:p>
      <w:pPr>
        <w:pStyle w:val="3"/>
        <w:rPr>
          <w:rFonts w:hAnsi="宋体"/>
          <w:b/>
          <w:color w:val="000000"/>
          <w:sz w:val="48"/>
        </w:rPr>
      </w:pPr>
    </w:p>
    <w:p>
      <w:pPr>
        <w:pStyle w:val="3"/>
        <w:ind w:firstLine="3549"/>
        <w:rPr>
          <w:rFonts w:hAnsi="宋体"/>
          <w:b/>
          <w:color w:val="000000"/>
          <w:sz w:val="48"/>
        </w:rPr>
      </w:pPr>
    </w:p>
    <w:p>
      <w:pPr>
        <w:pStyle w:val="3"/>
        <w:jc w:val="center"/>
        <w:rPr>
          <w:rFonts w:hAnsi="宋体"/>
          <w:b/>
          <w:color w:val="000000"/>
          <w:sz w:val="36"/>
          <w:szCs w:val="36"/>
        </w:rPr>
      </w:pPr>
      <w:r>
        <w:rPr>
          <w:rFonts w:hint="eastAsia" w:hAnsi="宋体"/>
          <w:b/>
          <w:color w:val="000000"/>
          <w:sz w:val="36"/>
          <w:szCs w:val="36"/>
        </w:rPr>
        <w:t>项目名称：</w:t>
      </w:r>
      <w:r>
        <w:rPr>
          <w:rFonts w:hint="eastAsia" w:hAnsi="宋体"/>
          <w:b/>
          <w:color w:val="000000"/>
          <w:sz w:val="36"/>
          <w:szCs w:val="36"/>
          <w:lang w:eastAsia="zh-CN"/>
        </w:rPr>
        <w:t>202</w:t>
      </w:r>
      <w:r>
        <w:rPr>
          <w:rFonts w:hint="eastAsia" w:hAnsi="宋体"/>
          <w:b/>
          <w:color w:val="000000"/>
          <w:sz w:val="36"/>
          <w:szCs w:val="36"/>
          <w:lang w:val="en-US" w:eastAsia="zh-CN"/>
        </w:rPr>
        <w:t>6</w:t>
      </w:r>
      <w:r>
        <w:rPr>
          <w:rFonts w:hint="eastAsia" w:hAnsi="宋体"/>
          <w:b/>
          <w:color w:val="000000"/>
          <w:sz w:val="36"/>
          <w:szCs w:val="36"/>
          <w:lang w:eastAsia="zh-CN"/>
        </w:rPr>
        <w:t>年钦州网区（变电一所）二次生产材料项目</w:t>
      </w:r>
    </w:p>
    <w:p>
      <w:pPr>
        <w:pStyle w:val="3"/>
        <w:ind w:firstLine="3549"/>
        <w:rPr>
          <w:rFonts w:hAnsi="宋体"/>
          <w:b/>
          <w:color w:val="000000"/>
          <w:sz w:val="48"/>
        </w:rPr>
      </w:pPr>
    </w:p>
    <w:p>
      <w:pPr>
        <w:pStyle w:val="3"/>
        <w:ind w:firstLine="3549"/>
        <w:rPr>
          <w:rFonts w:hAnsi="宋体"/>
          <w:b/>
          <w:color w:val="000000"/>
          <w:sz w:val="48"/>
        </w:rPr>
      </w:pPr>
    </w:p>
    <w:p>
      <w:pPr>
        <w:pStyle w:val="3"/>
        <w:ind w:firstLine="3549"/>
        <w:rPr>
          <w:rFonts w:hAnsi="宋体"/>
          <w:b/>
          <w:color w:val="000000"/>
          <w:sz w:val="48"/>
        </w:rPr>
      </w:pPr>
    </w:p>
    <w:p>
      <w:pPr>
        <w:pStyle w:val="3"/>
        <w:ind w:firstLine="3549"/>
        <w:rPr>
          <w:rFonts w:hAnsi="宋体"/>
          <w:b/>
          <w:color w:val="000000"/>
          <w:sz w:val="48"/>
        </w:rPr>
      </w:pPr>
    </w:p>
    <w:p>
      <w:pPr>
        <w:jc w:val="center"/>
        <w:rPr>
          <w:b/>
          <w:sz w:val="44"/>
        </w:rPr>
      </w:pPr>
      <w:r>
        <w:rPr>
          <w:rFonts w:hint="eastAsia"/>
          <w:b/>
          <w:sz w:val="44"/>
        </w:rPr>
        <w:t>广西电网有限责任公司钦州供电局</w:t>
      </w:r>
    </w:p>
    <w:p>
      <w:pPr>
        <w:jc w:val="center"/>
        <w:rPr>
          <w:b/>
          <w:sz w:val="36"/>
        </w:rPr>
      </w:pPr>
    </w:p>
    <w:p>
      <w:pPr>
        <w:jc w:val="center"/>
        <w:rPr>
          <w:sz w:val="36"/>
        </w:rPr>
      </w:pPr>
      <w:r>
        <w:rPr>
          <w:b/>
          <w:sz w:val="36"/>
          <w:u w:val="single"/>
        </w:rPr>
        <w:t xml:space="preserve"> </w:t>
      </w:r>
      <w:r>
        <w:rPr>
          <w:rFonts w:hint="eastAsia"/>
          <w:b/>
          <w:sz w:val="36"/>
          <w:u w:val="single"/>
        </w:rPr>
        <w:t>20</w:t>
      </w:r>
      <w:r>
        <w:rPr>
          <w:rFonts w:hint="eastAsia"/>
          <w:b/>
          <w:sz w:val="36"/>
          <w:u w:val="single"/>
          <w:lang w:val="en-US" w:eastAsia="zh-CN"/>
        </w:rPr>
        <w:t>26</w:t>
      </w:r>
      <w:r>
        <w:rPr>
          <w:b/>
          <w:sz w:val="36"/>
          <w:u w:val="single"/>
        </w:rPr>
        <w:t xml:space="preserve"> </w:t>
      </w:r>
      <w:r>
        <w:rPr>
          <w:rFonts w:hint="eastAsia"/>
          <w:sz w:val="36"/>
        </w:rPr>
        <w:t>年</w:t>
      </w:r>
      <w:r>
        <w:rPr>
          <w:b/>
          <w:sz w:val="36"/>
          <w:u w:val="single"/>
        </w:rPr>
        <w:t xml:space="preserve">  </w:t>
      </w:r>
      <w:r>
        <w:rPr>
          <w:rFonts w:hint="eastAsia"/>
          <w:b/>
          <w:sz w:val="36"/>
          <w:u w:val="single"/>
        </w:rPr>
        <w:t>0</w:t>
      </w:r>
      <w:r>
        <w:rPr>
          <w:rFonts w:hint="eastAsia"/>
          <w:b/>
          <w:sz w:val="36"/>
          <w:u w:val="single"/>
          <w:lang w:val="en-US" w:eastAsia="zh-CN"/>
        </w:rPr>
        <w:t>5</w:t>
      </w:r>
      <w:r>
        <w:rPr>
          <w:rFonts w:hint="eastAsia"/>
          <w:b/>
          <w:sz w:val="36"/>
          <w:u w:val="single"/>
        </w:rPr>
        <w:t xml:space="preserve"> </w:t>
      </w:r>
      <w:r>
        <w:rPr>
          <w:rFonts w:hint="eastAsia"/>
          <w:sz w:val="36"/>
        </w:rPr>
        <w:t>月</w:t>
      </w:r>
    </w:p>
    <w:p>
      <w:pPr>
        <w:jc w:val="center"/>
        <w:rPr>
          <w:sz w:val="36"/>
        </w:rPr>
      </w:pPr>
    </w:p>
    <w:p>
      <w:pPr>
        <w:pStyle w:val="3"/>
        <w:rPr>
          <w:rFonts w:hAnsi="宋体"/>
          <w:b/>
          <w:color w:val="000000"/>
          <w:sz w:val="48"/>
        </w:rPr>
      </w:pPr>
    </w:p>
    <w:p>
      <w:pPr>
        <w:spacing w:after="468" w:afterLines="150" w:line="480" w:lineRule="auto"/>
        <w:ind w:firstLine="562" w:firstLineChars="200"/>
        <w:jc w:val="center"/>
        <w:rPr>
          <w:rFonts w:ascii="宋体" w:hAnsi="宋体"/>
          <w:b/>
          <w:snapToGrid w:val="0"/>
          <w:sz w:val="30"/>
        </w:rPr>
      </w:pPr>
      <w:r>
        <w:rPr>
          <w:rFonts w:hAnsi="宋体"/>
          <w:b/>
          <w:snapToGrid w:val="0"/>
          <w:sz w:val="28"/>
        </w:rPr>
        <w:br w:type="page"/>
      </w:r>
    </w:p>
    <w:sdt>
      <w:sdtPr>
        <w:rPr>
          <w:lang w:val="zh-CN"/>
        </w:rPr>
        <w:id w:val="934474327"/>
      </w:sdtPr>
      <w:sdtEndPr>
        <w:rPr>
          <w:rFonts w:ascii="Times New Roman" w:hAnsi="Times New Roman" w:eastAsia="宋体" w:cs="Times New Roman"/>
          <w:color w:val="auto"/>
          <w:kern w:val="2"/>
          <w:lang w:val="zh-CN"/>
        </w:rPr>
      </w:sdtEndPr>
      <w:sdtContent>
        <w:p>
          <w:pPr>
            <w:pStyle w:val="18"/>
            <w:spacing w:line="720" w:lineRule="auto"/>
          </w:pPr>
          <w:r>
            <w:rPr>
              <w:lang w:val="zh-CN"/>
            </w:rPr>
            <w:t>目录</w:t>
          </w:r>
        </w:p>
        <w:p>
          <w:pPr>
            <w:pStyle w:val="7"/>
            <w:spacing w:line="720" w:lineRule="auto"/>
            <w:rPr>
              <w:rFonts w:asciiTheme="minorHAnsi" w:hAnsiTheme="minorHAnsi" w:eastAsiaTheme="minorEastAsia" w:cstheme="minorBidi"/>
              <w:sz w:val="28"/>
              <w:szCs w:val="28"/>
            </w:rPr>
          </w:pP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TOC \o "1-3" \h \z \u </w:instrText>
          </w:r>
          <w:r>
            <w:rPr>
              <w:sz w:val="28"/>
              <w:szCs w:val="28"/>
            </w:rPr>
            <w:fldChar w:fldCharType="separate"/>
          </w:r>
          <w:r>
            <w:fldChar w:fldCharType="begin"/>
          </w:r>
          <w:r>
            <w:instrText xml:space="preserve"> HYPERLINK \l "_Toc485395535" </w:instrText>
          </w:r>
          <w:r>
            <w:fldChar w:fldCharType="separate"/>
          </w:r>
          <w:r>
            <w:rPr>
              <w:rStyle w:val="11"/>
              <w:rFonts w:ascii="宋体" w:hAnsi="宋体"/>
              <w:sz w:val="28"/>
              <w:szCs w:val="28"/>
            </w:rPr>
            <w:t>1.</w:t>
          </w:r>
          <w:r>
            <w:rPr>
              <w:rFonts w:asciiTheme="minorHAnsi" w:hAnsiTheme="minorHAnsi" w:eastAsiaTheme="minorEastAsia" w:cstheme="minorBidi"/>
              <w:sz w:val="28"/>
              <w:szCs w:val="28"/>
            </w:rPr>
            <w:tab/>
          </w:r>
          <w:r>
            <w:rPr>
              <w:rStyle w:val="11"/>
              <w:rFonts w:hint="eastAsia" w:ascii="宋体" w:hAnsi="宋体"/>
              <w:sz w:val="28"/>
              <w:szCs w:val="28"/>
            </w:rPr>
            <w:t>总则</w:t>
          </w:r>
          <w:r>
            <w:rPr>
              <w:sz w:val="28"/>
              <w:szCs w:val="28"/>
            </w:rPr>
            <w:tab/>
          </w: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PAGEREF _Toc485395535 \h </w:instrText>
          </w:r>
          <w:r>
            <w:rPr>
              <w:sz w:val="28"/>
              <w:szCs w:val="28"/>
            </w:rPr>
            <w:fldChar w:fldCharType="separate"/>
          </w:r>
          <w:r>
            <w:rPr>
              <w:sz w:val="28"/>
              <w:szCs w:val="28"/>
            </w:rPr>
            <w:t>3</w:t>
          </w:r>
          <w:r>
            <w:rPr>
              <w:sz w:val="28"/>
              <w:szCs w:val="28"/>
            </w:rPr>
            <w:fldChar w:fldCharType="end"/>
          </w:r>
          <w:r>
            <w:rPr>
              <w:sz w:val="28"/>
              <w:szCs w:val="28"/>
            </w:rPr>
            <w:fldChar w:fldCharType="end"/>
          </w:r>
        </w:p>
        <w:p>
          <w:pPr>
            <w:pStyle w:val="7"/>
            <w:spacing w:line="720" w:lineRule="auto"/>
            <w:rPr>
              <w:rFonts w:asciiTheme="minorHAnsi" w:hAnsiTheme="minorHAnsi" w:eastAsiaTheme="minorEastAsia" w:cstheme="minorBidi"/>
              <w:sz w:val="28"/>
              <w:szCs w:val="28"/>
            </w:rPr>
          </w:pPr>
          <w:r>
            <w:fldChar w:fldCharType="begin"/>
          </w:r>
          <w:r>
            <w:instrText xml:space="preserve"> HYPERLINK \l "_Toc485395536" </w:instrText>
          </w:r>
          <w:r>
            <w:fldChar w:fldCharType="separate"/>
          </w:r>
          <w:r>
            <w:rPr>
              <w:rStyle w:val="11"/>
              <w:rFonts w:ascii="宋体" w:hAnsi="宋体"/>
              <w:sz w:val="28"/>
              <w:szCs w:val="28"/>
            </w:rPr>
            <w:t>2.</w:t>
          </w:r>
          <w:r>
            <w:rPr>
              <w:rFonts w:asciiTheme="minorHAnsi" w:hAnsiTheme="minorHAnsi" w:eastAsiaTheme="minorEastAsia" w:cstheme="minorBidi"/>
              <w:sz w:val="28"/>
              <w:szCs w:val="28"/>
            </w:rPr>
            <w:tab/>
          </w:r>
          <w:r>
            <w:rPr>
              <w:rStyle w:val="11"/>
              <w:rFonts w:hint="eastAsia" w:ascii="宋体" w:hAnsi="宋体"/>
              <w:sz w:val="28"/>
              <w:szCs w:val="28"/>
            </w:rPr>
            <w:t>设备使用技术条件要求</w:t>
          </w:r>
          <w:r>
            <w:rPr>
              <w:sz w:val="28"/>
              <w:szCs w:val="28"/>
            </w:rPr>
            <w:tab/>
          </w: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PAGEREF _Toc485395536 \h </w:instrText>
          </w:r>
          <w:r>
            <w:rPr>
              <w:sz w:val="28"/>
              <w:szCs w:val="28"/>
            </w:rPr>
            <w:fldChar w:fldCharType="separate"/>
          </w:r>
          <w:r>
            <w:rPr>
              <w:sz w:val="28"/>
              <w:szCs w:val="28"/>
            </w:rPr>
            <w:t>3</w:t>
          </w:r>
          <w:r>
            <w:rPr>
              <w:sz w:val="28"/>
              <w:szCs w:val="28"/>
            </w:rPr>
            <w:fldChar w:fldCharType="end"/>
          </w:r>
          <w:r>
            <w:rPr>
              <w:sz w:val="28"/>
              <w:szCs w:val="28"/>
            </w:rPr>
            <w:fldChar w:fldCharType="end"/>
          </w:r>
        </w:p>
        <w:p>
          <w:pPr>
            <w:pStyle w:val="7"/>
            <w:spacing w:line="720" w:lineRule="auto"/>
            <w:rPr>
              <w:rFonts w:asciiTheme="minorHAnsi" w:hAnsiTheme="minorHAnsi" w:eastAsiaTheme="minorEastAsia" w:cstheme="minorBidi"/>
              <w:sz w:val="28"/>
              <w:szCs w:val="28"/>
            </w:rPr>
          </w:pPr>
          <w:r>
            <w:fldChar w:fldCharType="begin"/>
          </w:r>
          <w:r>
            <w:instrText xml:space="preserve"> HYPERLINK \l "_Toc485395537" </w:instrText>
          </w:r>
          <w:r>
            <w:fldChar w:fldCharType="separate"/>
          </w:r>
          <w:r>
            <w:rPr>
              <w:rStyle w:val="11"/>
              <w:rFonts w:ascii="宋体" w:hAnsi="宋体"/>
              <w:sz w:val="28"/>
              <w:szCs w:val="28"/>
            </w:rPr>
            <w:t>3.</w:t>
          </w:r>
          <w:r>
            <w:rPr>
              <w:rFonts w:asciiTheme="minorHAnsi" w:hAnsiTheme="minorHAnsi" w:eastAsiaTheme="minorEastAsia" w:cstheme="minorBidi"/>
              <w:sz w:val="28"/>
              <w:szCs w:val="28"/>
            </w:rPr>
            <w:tab/>
          </w:r>
          <w:r>
            <w:rPr>
              <w:rStyle w:val="11"/>
              <w:rFonts w:hint="eastAsia" w:ascii="宋体" w:hAnsi="宋体"/>
              <w:sz w:val="28"/>
              <w:szCs w:val="28"/>
            </w:rPr>
            <w:t>设备实现的主要功能要求</w:t>
          </w:r>
          <w:r>
            <w:rPr>
              <w:rStyle w:val="11"/>
              <w:rFonts w:ascii="宋体" w:hAnsi="宋体"/>
              <w:sz w:val="28"/>
              <w:szCs w:val="28"/>
            </w:rPr>
            <w:t>.</w:t>
          </w:r>
          <w:r>
            <w:rPr>
              <w:sz w:val="28"/>
              <w:szCs w:val="28"/>
            </w:rPr>
            <w:tab/>
          </w: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PAGEREF _Toc485395537 \h </w:instrText>
          </w:r>
          <w:r>
            <w:rPr>
              <w:sz w:val="28"/>
              <w:szCs w:val="28"/>
            </w:rPr>
            <w:fldChar w:fldCharType="separate"/>
          </w:r>
          <w:r>
            <w:rPr>
              <w:sz w:val="28"/>
              <w:szCs w:val="28"/>
            </w:rPr>
            <w:t>4</w:t>
          </w:r>
          <w:r>
            <w:rPr>
              <w:sz w:val="28"/>
              <w:szCs w:val="28"/>
            </w:rPr>
            <w:fldChar w:fldCharType="end"/>
          </w:r>
          <w:r>
            <w:rPr>
              <w:sz w:val="28"/>
              <w:szCs w:val="28"/>
            </w:rPr>
            <w:fldChar w:fldCharType="end"/>
          </w:r>
        </w:p>
        <w:p>
          <w:pPr>
            <w:pStyle w:val="7"/>
            <w:spacing w:line="720" w:lineRule="auto"/>
            <w:rPr>
              <w:rFonts w:asciiTheme="minorHAnsi" w:hAnsiTheme="minorHAnsi" w:eastAsiaTheme="minorEastAsia" w:cstheme="minorBidi"/>
              <w:sz w:val="28"/>
              <w:szCs w:val="28"/>
            </w:rPr>
          </w:pPr>
          <w:r>
            <w:fldChar w:fldCharType="begin"/>
          </w:r>
          <w:r>
            <w:instrText xml:space="preserve"> HYPERLINK \l "_Toc485395538" </w:instrText>
          </w:r>
          <w:r>
            <w:fldChar w:fldCharType="separate"/>
          </w:r>
          <w:r>
            <w:rPr>
              <w:rStyle w:val="11"/>
              <w:rFonts w:ascii="宋体" w:hAnsi="宋体"/>
              <w:sz w:val="28"/>
              <w:szCs w:val="28"/>
            </w:rPr>
            <w:t>4.</w:t>
          </w:r>
          <w:r>
            <w:rPr>
              <w:rFonts w:asciiTheme="minorHAnsi" w:hAnsiTheme="minorHAnsi" w:eastAsiaTheme="minorEastAsia" w:cstheme="minorBidi"/>
              <w:sz w:val="28"/>
              <w:szCs w:val="28"/>
            </w:rPr>
            <w:tab/>
          </w:r>
          <w:r>
            <w:rPr>
              <w:rStyle w:val="11"/>
              <w:rFonts w:hint="eastAsia" w:ascii="宋体" w:hAnsi="宋体"/>
              <w:sz w:val="28"/>
              <w:szCs w:val="28"/>
            </w:rPr>
            <w:t>设备的技术参数指标</w:t>
          </w:r>
          <w:r>
            <w:rPr>
              <w:sz w:val="28"/>
              <w:szCs w:val="28"/>
            </w:rPr>
            <w:tab/>
          </w: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PAGEREF _Toc485395538 \h </w:instrText>
          </w:r>
          <w:r>
            <w:rPr>
              <w:sz w:val="28"/>
              <w:szCs w:val="28"/>
            </w:rPr>
            <w:fldChar w:fldCharType="separate"/>
          </w:r>
          <w:r>
            <w:rPr>
              <w:sz w:val="28"/>
              <w:szCs w:val="28"/>
            </w:rPr>
            <w:t>4</w:t>
          </w:r>
          <w:r>
            <w:rPr>
              <w:sz w:val="28"/>
              <w:szCs w:val="28"/>
            </w:rPr>
            <w:fldChar w:fldCharType="end"/>
          </w:r>
          <w:r>
            <w:rPr>
              <w:sz w:val="28"/>
              <w:szCs w:val="28"/>
            </w:rPr>
            <w:fldChar w:fldCharType="end"/>
          </w:r>
        </w:p>
        <w:p>
          <w:pPr>
            <w:pStyle w:val="7"/>
            <w:spacing w:line="720" w:lineRule="auto"/>
            <w:rPr>
              <w:rFonts w:asciiTheme="minorHAnsi" w:hAnsiTheme="minorHAnsi" w:eastAsiaTheme="minorEastAsia" w:cstheme="minorBidi"/>
              <w:sz w:val="28"/>
              <w:szCs w:val="28"/>
            </w:rPr>
          </w:pPr>
          <w:r>
            <w:fldChar w:fldCharType="begin"/>
          </w:r>
          <w:r>
            <w:instrText xml:space="preserve"> HYPERLINK \l "_Toc485395539" </w:instrText>
          </w:r>
          <w:r>
            <w:fldChar w:fldCharType="separate"/>
          </w:r>
          <w:r>
            <w:rPr>
              <w:rStyle w:val="11"/>
              <w:rFonts w:ascii="宋体" w:hAnsi="宋体"/>
              <w:sz w:val="28"/>
              <w:szCs w:val="28"/>
            </w:rPr>
            <w:t>5.</w:t>
          </w:r>
          <w:r>
            <w:rPr>
              <w:rStyle w:val="11"/>
              <w:rFonts w:hint="eastAsia" w:ascii="宋体" w:hAnsi="宋体"/>
              <w:sz w:val="28"/>
              <w:szCs w:val="28"/>
            </w:rPr>
            <w:t>设备的供货范围</w:t>
          </w:r>
          <w:r>
            <w:rPr>
              <w:sz w:val="28"/>
              <w:szCs w:val="28"/>
            </w:rPr>
            <w:tab/>
          </w: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PAGEREF _Toc485395539 \h </w:instrText>
          </w:r>
          <w:r>
            <w:rPr>
              <w:sz w:val="28"/>
              <w:szCs w:val="28"/>
            </w:rPr>
            <w:fldChar w:fldCharType="separate"/>
          </w:r>
          <w:r>
            <w:rPr>
              <w:sz w:val="28"/>
              <w:szCs w:val="28"/>
            </w:rPr>
            <w:t>4</w:t>
          </w:r>
          <w:r>
            <w:rPr>
              <w:sz w:val="28"/>
              <w:szCs w:val="28"/>
            </w:rPr>
            <w:fldChar w:fldCharType="end"/>
          </w:r>
          <w:r>
            <w:rPr>
              <w:sz w:val="28"/>
              <w:szCs w:val="28"/>
            </w:rPr>
            <w:fldChar w:fldCharType="end"/>
          </w:r>
        </w:p>
        <w:p>
          <w:pPr>
            <w:pStyle w:val="7"/>
            <w:spacing w:line="720" w:lineRule="auto"/>
            <w:rPr>
              <w:rFonts w:asciiTheme="minorHAnsi" w:hAnsiTheme="minorHAnsi" w:eastAsiaTheme="minorEastAsia" w:cstheme="minorBidi"/>
              <w:sz w:val="28"/>
              <w:szCs w:val="28"/>
            </w:rPr>
          </w:pPr>
          <w:r>
            <w:fldChar w:fldCharType="begin"/>
          </w:r>
          <w:r>
            <w:instrText xml:space="preserve"> HYPERLINK \l "_Toc485395540" </w:instrText>
          </w:r>
          <w:r>
            <w:fldChar w:fldCharType="separate"/>
          </w:r>
          <w:r>
            <w:rPr>
              <w:rStyle w:val="11"/>
              <w:rFonts w:ascii="宋体" w:hAnsi="宋体"/>
              <w:sz w:val="28"/>
              <w:szCs w:val="28"/>
            </w:rPr>
            <w:t>6.</w:t>
          </w:r>
          <w:r>
            <w:rPr>
              <w:rStyle w:val="11"/>
              <w:rFonts w:hint="eastAsia" w:ascii="宋体" w:hAnsi="宋体"/>
              <w:sz w:val="28"/>
              <w:szCs w:val="28"/>
            </w:rPr>
            <w:t>设备应提供的合格证书、检定证书（检定机构的等级）要求：</w:t>
          </w:r>
          <w:r>
            <w:rPr>
              <w:sz w:val="28"/>
              <w:szCs w:val="28"/>
            </w:rPr>
            <w:tab/>
          </w: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PAGEREF _Toc485395540 \h </w:instrText>
          </w:r>
          <w:r>
            <w:rPr>
              <w:sz w:val="28"/>
              <w:szCs w:val="28"/>
            </w:rPr>
            <w:fldChar w:fldCharType="separate"/>
          </w:r>
          <w:r>
            <w:rPr>
              <w:sz w:val="28"/>
              <w:szCs w:val="28"/>
            </w:rPr>
            <w:t>5</w:t>
          </w:r>
          <w:r>
            <w:rPr>
              <w:sz w:val="28"/>
              <w:szCs w:val="28"/>
            </w:rPr>
            <w:fldChar w:fldCharType="end"/>
          </w:r>
          <w:r>
            <w:rPr>
              <w:sz w:val="28"/>
              <w:szCs w:val="28"/>
            </w:rPr>
            <w:fldChar w:fldCharType="end"/>
          </w:r>
        </w:p>
        <w:p>
          <w:pPr>
            <w:pStyle w:val="7"/>
            <w:spacing w:line="720" w:lineRule="auto"/>
            <w:rPr>
              <w:rFonts w:asciiTheme="minorHAnsi" w:hAnsiTheme="minorHAnsi" w:eastAsiaTheme="minorEastAsia" w:cstheme="minorBidi"/>
              <w:sz w:val="28"/>
              <w:szCs w:val="28"/>
            </w:rPr>
          </w:pPr>
          <w:r>
            <w:fldChar w:fldCharType="begin"/>
          </w:r>
          <w:r>
            <w:instrText xml:space="preserve"> HYPERLINK \l "_Toc485395541" </w:instrText>
          </w:r>
          <w:r>
            <w:fldChar w:fldCharType="separate"/>
          </w:r>
          <w:r>
            <w:rPr>
              <w:rStyle w:val="11"/>
              <w:rFonts w:ascii="宋体" w:hAnsi="宋体"/>
              <w:sz w:val="28"/>
              <w:szCs w:val="28"/>
            </w:rPr>
            <w:t xml:space="preserve">7 </w:t>
          </w:r>
          <w:r>
            <w:rPr>
              <w:rStyle w:val="11"/>
              <w:rFonts w:hint="eastAsia" w:ascii="宋体" w:hAnsi="宋体"/>
              <w:sz w:val="28"/>
              <w:szCs w:val="28"/>
            </w:rPr>
            <w:t>投标商应具备的资格要求：</w:t>
          </w:r>
          <w:r>
            <w:rPr>
              <w:sz w:val="28"/>
              <w:szCs w:val="28"/>
            </w:rPr>
            <w:tab/>
          </w: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PAGEREF _Toc485395541 \h </w:instrText>
          </w:r>
          <w:r>
            <w:rPr>
              <w:sz w:val="28"/>
              <w:szCs w:val="28"/>
            </w:rPr>
            <w:fldChar w:fldCharType="separate"/>
          </w:r>
          <w:r>
            <w:rPr>
              <w:sz w:val="28"/>
              <w:szCs w:val="28"/>
            </w:rPr>
            <w:t>5</w:t>
          </w:r>
          <w:r>
            <w:rPr>
              <w:sz w:val="28"/>
              <w:szCs w:val="28"/>
            </w:rPr>
            <w:fldChar w:fldCharType="end"/>
          </w:r>
          <w:r>
            <w:rPr>
              <w:sz w:val="28"/>
              <w:szCs w:val="28"/>
            </w:rPr>
            <w:fldChar w:fldCharType="end"/>
          </w:r>
        </w:p>
        <w:p>
          <w:pPr>
            <w:spacing w:line="720" w:lineRule="auto"/>
            <w:rPr>
              <w:sz w:val="28"/>
              <w:szCs w:val="28"/>
            </w:rPr>
          </w:pPr>
          <w:r>
            <w:rPr>
              <w:b/>
              <w:bCs/>
              <w:sz w:val="28"/>
              <w:szCs w:val="28"/>
              <w:lang w:val="zh-CN"/>
            </w:rPr>
            <w:fldChar w:fldCharType="end"/>
          </w:r>
        </w:p>
      </w:sdtContent>
    </w:sdt>
    <w:p>
      <w:pPr>
        <w:spacing w:after="468" w:afterLines="150" w:line="720" w:lineRule="auto"/>
        <w:ind w:firstLine="562" w:firstLineChars="200"/>
        <w:jc w:val="center"/>
        <w:rPr>
          <w:rFonts w:hint="eastAsia" w:ascii="宋体" w:hAnsi="宋体"/>
          <w:b/>
          <w:snapToGrid w:val="0"/>
          <w:sz w:val="28"/>
          <w:szCs w:val="28"/>
        </w:rPr>
      </w:pPr>
    </w:p>
    <w:p>
      <w:pPr>
        <w:spacing w:after="468" w:afterLines="150" w:line="480" w:lineRule="auto"/>
        <w:ind w:firstLine="602" w:firstLineChars="200"/>
        <w:jc w:val="center"/>
        <w:rPr>
          <w:rFonts w:hint="eastAsia" w:ascii="宋体" w:hAnsi="宋体"/>
          <w:b/>
          <w:snapToGrid w:val="0"/>
          <w:sz w:val="30"/>
        </w:rPr>
      </w:pPr>
    </w:p>
    <w:p>
      <w:pPr>
        <w:spacing w:after="468" w:afterLines="150" w:line="480" w:lineRule="auto"/>
        <w:ind w:firstLine="602" w:firstLineChars="200"/>
        <w:jc w:val="center"/>
        <w:rPr>
          <w:rFonts w:hint="eastAsia" w:ascii="宋体" w:hAnsi="宋体"/>
          <w:b/>
          <w:snapToGrid w:val="0"/>
          <w:sz w:val="30"/>
        </w:rPr>
      </w:pPr>
    </w:p>
    <w:p>
      <w:pPr>
        <w:spacing w:after="468" w:afterLines="150" w:line="480" w:lineRule="auto"/>
        <w:ind w:firstLine="602" w:firstLineChars="200"/>
        <w:jc w:val="center"/>
        <w:rPr>
          <w:rFonts w:hint="eastAsia" w:ascii="宋体" w:hAnsi="宋体"/>
          <w:b/>
          <w:snapToGrid w:val="0"/>
          <w:sz w:val="30"/>
        </w:rPr>
      </w:pPr>
    </w:p>
    <w:p>
      <w:pPr>
        <w:spacing w:after="468" w:afterLines="150" w:line="480" w:lineRule="auto"/>
        <w:ind w:firstLine="602" w:firstLineChars="200"/>
        <w:jc w:val="center"/>
        <w:rPr>
          <w:rFonts w:hint="eastAsia" w:ascii="宋体" w:hAnsi="宋体"/>
          <w:b/>
          <w:snapToGrid w:val="0"/>
          <w:sz w:val="30"/>
        </w:rPr>
      </w:pPr>
    </w:p>
    <w:p>
      <w:pPr>
        <w:spacing w:after="468" w:afterLines="150" w:line="480" w:lineRule="auto"/>
        <w:ind w:firstLine="602" w:firstLineChars="200"/>
        <w:jc w:val="center"/>
        <w:rPr>
          <w:rFonts w:hint="eastAsia" w:ascii="宋体" w:hAnsi="宋体"/>
          <w:b/>
          <w:snapToGrid w:val="0"/>
          <w:sz w:val="30"/>
        </w:rPr>
      </w:pPr>
    </w:p>
    <w:p>
      <w:pPr>
        <w:pStyle w:val="2"/>
        <w:numPr>
          <w:ilvl w:val="0"/>
          <w:numId w:val="1"/>
        </w:numPr>
        <w:spacing w:before="240" w:after="0" w:line="360" w:lineRule="auto"/>
        <w:ind w:left="437" w:hanging="437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总则</w:t>
      </w:r>
    </w:p>
    <w:p>
      <w:pPr>
        <w:spacing w:line="360" w:lineRule="auto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1.1、本规范书适用于广西电网</w:t>
      </w:r>
      <w:r>
        <w:rPr>
          <w:rFonts w:hint="eastAsia" w:ascii="宋体" w:hAnsi="宋体"/>
          <w:color w:val="000000"/>
          <w:sz w:val="24"/>
          <w:lang w:eastAsia="zh-CN"/>
        </w:rPr>
        <w:t>有限责任</w:t>
      </w:r>
      <w:r>
        <w:rPr>
          <w:rFonts w:hint="eastAsia" w:ascii="宋体" w:hAnsi="宋体"/>
          <w:color w:val="000000"/>
          <w:sz w:val="24"/>
        </w:rPr>
        <w:t>公司</w:t>
      </w:r>
      <w:r>
        <w:rPr>
          <w:rFonts w:hint="eastAsia" w:ascii="宋体" w:hAnsi="宋体"/>
          <w:color w:val="000000"/>
          <w:sz w:val="24"/>
          <w:lang w:eastAsia="zh-CN"/>
        </w:rPr>
        <w:t>钦州供电局</w:t>
      </w:r>
      <w:r>
        <w:rPr>
          <w:rFonts w:hint="eastAsia" w:ascii="宋体" w:hAnsi="宋体"/>
          <w:color w:val="000000"/>
          <w:sz w:val="24"/>
          <w:u w:val="single"/>
          <w:lang w:eastAsia="zh-CN"/>
        </w:rPr>
        <w:t>介损测试仪高压测试线（自动抗干扰介损仪四通道测试线）</w:t>
      </w:r>
      <w:r>
        <w:rPr>
          <w:rFonts w:hint="eastAsia" w:ascii="宋体" w:hAnsi="宋体"/>
          <w:color w:val="000000"/>
          <w:sz w:val="24"/>
        </w:rPr>
        <w:t>订货基本要求。卖方可提供高质量</w:t>
      </w:r>
      <w:r>
        <w:rPr>
          <w:rFonts w:ascii="宋体" w:hAnsi="宋体"/>
          <w:color w:val="000000"/>
          <w:sz w:val="24"/>
        </w:rPr>
        <w:t>(</w:t>
      </w:r>
      <w:r>
        <w:rPr>
          <w:rFonts w:hint="eastAsia" w:ascii="宋体" w:hAnsi="宋体"/>
          <w:color w:val="000000"/>
          <w:sz w:val="24"/>
        </w:rPr>
        <w:t>可靠性高、损耗低、运行维护方便</w:t>
      </w:r>
      <w:r>
        <w:rPr>
          <w:rFonts w:ascii="宋体" w:hAnsi="宋体"/>
          <w:color w:val="000000"/>
          <w:sz w:val="24"/>
        </w:rPr>
        <w:t>)</w:t>
      </w:r>
      <w:r>
        <w:rPr>
          <w:rFonts w:hint="eastAsia" w:ascii="宋体" w:hAnsi="宋体"/>
          <w:color w:val="000000"/>
          <w:sz w:val="24"/>
        </w:rPr>
        <w:t>的设备来满足规范书中设计及工艺的标准要求。</w:t>
      </w:r>
    </w:p>
    <w:p>
      <w:pPr>
        <w:spacing w:line="360" w:lineRule="auto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1.2、本设备技术规范书提出的是最低限度的技术要求，并未对一切技术细节作出规定，也未充分引述有关标准和规范的条文，卖方应保证提供符合本规范书和工业标准的优质产品。</w:t>
      </w:r>
    </w:p>
    <w:p>
      <w:pPr>
        <w:spacing w:line="360" w:lineRule="auto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1.3、卖方应以书面形式对本规范书的条款逐条做出详细应答，确认对本规范书要求的满足和差异，对偏差部分应列出偏差表作详细描述。</w:t>
      </w:r>
    </w:p>
    <w:p>
      <w:pPr>
        <w:spacing w:line="360" w:lineRule="auto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1.4、本设备技术规范书所使用的标准如与卖方所执行的标准有偏差时，按高标准执行。</w:t>
      </w:r>
    </w:p>
    <w:p>
      <w:pPr>
        <w:spacing w:line="360" w:lineRule="auto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1.5、本设备技术规范书经买卖双方确认后作为订货合同的技术附件，与合同正文具有同等的法律效力。</w:t>
      </w:r>
    </w:p>
    <w:p>
      <w:pPr>
        <w:spacing w:line="360" w:lineRule="auto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1.6、本设备技术规范书未尽事宜，由买卖双方协商确定。</w:t>
      </w:r>
    </w:p>
    <w:p>
      <w:pPr>
        <w:spacing w:line="360" w:lineRule="auto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color w:val="000000"/>
          <w:sz w:val="24"/>
        </w:rPr>
        <w:t>1.7、引用标准</w:t>
      </w:r>
      <w:r>
        <w:rPr>
          <w:rFonts w:hint="eastAsia" w:ascii="宋体" w:hAnsi="宋体"/>
          <w:color w:val="000000"/>
          <w:sz w:val="24"/>
          <w:lang w:eastAsia="zh-CN"/>
        </w:rPr>
        <w:t>：</w:t>
      </w:r>
      <w:r>
        <w:rPr>
          <w:rFonts w:hint="eastAsia" w:ascii="宋体" w:hAnsi="宋体"/>
          <w:color w:val="auto"/>
          <w:szCs w:val="21"/>
        </w:rPr>
        <w:t>供货方应使用最新颁布执行的国家标准、行业标准和IEC标准，在用户方同意时可以使用其他性</w:t>
      </w:r>
      <w:r>
        <w:rPr>
          <w:rFonts w:hint="eastAsia" w:ascii="宋体" w:hAnsi="宋体"/>
          <w:szCs w:val="21"/>
        </w:rPr>
        <w:t>能更高的标准。行业标准中已对产品质量分等作出规定的条款，供货方所提供的产品性能应达到优等品</w:t>
      </w:r>
      <w:r>
        <w:rPr>
          <w:rFonts w:hint="eastAsia" w:ascii="宋体" w:hAnsi="宋体"/>
          <w:szCs w:val="21"/>
          <w:lang w:eastAsia="zh-CN"/>
        </w:rPr>
        <w:t>。</w:t>
      </w:r>
    </w:p>
    <w:p>
      <w:pPr>
        <w:spacing w:line="360" w:lineRule="auto"/>
        <w:rPr>
          <w:rFonts w:ascii="宋体" w:hAnsi="宋体"/>
          <w:color w:val="000000"/>
          <w:sz w:val="24"/>
        </w:rPr>
      </w:pPr>
    </w:p>
    <w:p>
      <w:pPr>
        <w:pStyle w:val="2"/>
        <w:numPr>
          <w:ilvl w:val="0"/>
          <w:numId w:val="1"/>
        </w:numPr>
        <w:spacing w:before="240" w:after="0" w:line="360" w:lineRule="auto"/>
        <w:ind w:left="437" w:hanging="437"/>
        <w:rPr>
          <w:rFonts w:ascii="宋体" w:hAnsi="宋体"/>
          <w:sz w:val="24"/>
        </w:rPr>
      </w:pPr>
      <w:bookmarkStart w:id="1" w:name="_Toc485395536"/>
      <w:bookmarkStart w:id="2" w:name="_Toc236019886"/>
      <w:r>
        <w:rPr>
          <w:rFonts w:hint="eastAsia" w:ascii="宋体" w:hAnsi="宋体"/>
          <w:sz w:val="24"/>
        </w:rPr>
        <w:t>设备使用技术条件要求</w:t>
      </w:r>
      <w:bookmarkEnd w:id="1"/>
      <w:bookmarkEnd w:id="2"/>
    </w:p>
    <w:p>
      <w:pPr>
        <w:spacing w:line="360" w:lineRule="auto"/>
        <w:ind w:firstLine="480" w:firstLineChars="200"/>
        <w:rPr>
          <w:rFonts w:ascii="宋体" w:hAnsi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>2.l</w:t>
      </w:r>
      <w:r>
        <w:rPr>
          <w:rFonts w:hint="eastAsia" w:ascii="宋体" w:hAnsi="宋体"/>
          <w:color w:val="000000"/>
          <w:sz w:val="24"/>
          <w:lang w:eastAsia="zh-CN"/>
        </w:rPr>
        <w:t>　</w:t>
      </w:r>
      <w:r>
        <w:rPr>
          <w:rFonts w:ascii="宋体" w:hAnsi="宋体"/>
          <w:color w:val="000000"/>
          <w:sz w:val="24"/>
        </w:rPr>
        <w:t xml:space="preserve"> </w:t>
      </w:r>
      <w:r>
        <w:rPr>
          <w:rFonts w:hint="eastAsia" w:ascii="宋体" w:hAnsi="宋体"/>
          <w:color w:val="000000"/>
          <w:sz w:val="24"/>
        </w:rPr>
        <w:t>环境温度：</w:t>
      </w:r>
      <w:r>
        <w:rPr>
          <w:rFonts w:ascii="宋体" w:hAnsi="宋体"/>
          <w:color w:val="000000"/>
          <w:sz w:val="24"/>
        </w:rPr>
        <w:t xml:space="preserve">              </w:t>
      </w:r>
      <w:r>
        <w:rPr>
          <w:rFonts w:hint="eastAsia" w:ascii="宋体" w:hAnsi="宋体"/>
          <w:color w:val="000000"/>
          <w:sz w:val="24"/>
        </w:rPr>
        <w:t>－</w:t>
      </w:r>
      <w:r>
        <w:rPr>
          <w:rFonts w:ascii="宋体" w:hAnsi="宋体"/>
          <w:color w:val="000000"/>
          <w:sz w:val="24"/>
        </w:rPr>
        <w:t xml:space="preserve">5 </w:t>
      </w:r>
      <w:r>
        <w:rPr>
          <w:rFonts w:ascii="宋体" w:hAnsi="宋体"/>
          <w:color w:val="000000"/>
          <w:sz w:val="24"/>
          <w:vertAlign w:val="superscript"/>
        </w:rPr>
        <w:t xml:space="preserve">o </w:t>
      </w:r>
      <w:r>
        <w:rPr>
          <w:rFonts w:ascii="宋体" w:hAnsi="宋体"/>
          <w:color w:val="000000"/>
          <w:sz w:val="24"/>
        </w:rPr>
        <w:t>~</w:t>
      </w:r>
      <w:r>
        <w:rPr>
          <w:rFonts w:hint="eastAsia" w:ascii="宋体" w:hAnsi="宋体"/>
          <w:color w:val="000000"/>
          <w:sz w:val="24"/>
        </w:rPr>
        <w:t>＋</w:t>
      </w:r>
      <w:r>
        <w:rPr>
          <w:rFonts w:ascii="宋体" w:hAnsi="宋体"/>
          <w:color w:val="000000"/>
          <w:sz w:val="24"/>
        </w:rPr>
        <w:t xml:space="preserve">50 </w:t>
      </w:r>
      <w:r>
        <w:rPr>
          <w:rFonts w:ascii="宋体" w:hAnsi="宋体"/>
          <w:color w:val="000000"/>
          <w:sz w:val="24"/>
          <w:vertAlign w:val="superscript"/>
        </w:rPr>
        <w:t>o</w:t>
      </w:r>
    </w:p>
    <w:p>
      <w:pPr>
        <w:spacing w:line="360" w:lineRule="auto"/>
        <w:ind w:firstLine="480" w:firstLineChars="200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2.2</w:t>
      </w:r>
      <w:r>
        <w:rPr>
          <w:rFonts w:hint="eastAsia" w:ascii="宋体" w:hAnsi="宋体"/>
          <w:color w:val="000000"/>
          <w:sz w:val="24"/>
          <w:lang w:eastAsia="zh-CN"/>
        </w:rPr>
        <w:t>　</w:t>
      </w:r>
      <w:r>
        <w:rPr>
          <w:rFonts w:hint="eastAsia" w:ascii="宋体" w:hAnsi="宋体"/>
          <w:color w:val="000000"/>
          <w:sz w:val="24"/>
        </w:rPr>
        <w:t xml:space="preserve"> 相对湿度：</w:t>
      </w:r>
      <w:r>
        <w:rPr>
          <w:rFonts w:ascii="宋体" w:hAnsi="宋体"/>
          <w:color w:val="000000"/>
          <w:sz w:val="24"/>
        </w:rPr>
        <w:t xml:space="preserve">              5</w:t>
      </w:r>
      <w:r>
        <w:rPr>
          <w:rFonts w:hint="eastAsia" w:ascii="宋体" w:hAnsi="宋体"/>
          <w:color w:val="000000"/>
          <w:sz w:val="24"/>
        </w:rPr>
        <w:t>％</w:t>
      </w:r>
      <w:r>
        <w:rPr>
          <w:rFonts w:ascii="宋体" w:hAnsi="宋体"/>
          <w:color w:val="000000"/>
          <w:sz w:val="24"/>
        </w:rPr>
        <w:t>~95</w:t>
      </w:r>
      <w:r>
        <w:rPr>
          <w:rFonts w:hint="eastAsia" w:ascii="宋体" w:hAnsi="宋体"/>
          <w:color w:val="000000"/>
          <w:sz w:val="24"/>
        </w:rPr>
        <w:t>％</w:t>
      </w:r>
    </w:p>
    <w:p>
      <w:pPr>
        <w:pStyle w:val="2"/>
        <w:numPr>
          <w:ilvl w:val="0"/>
          <w:numId w:val="1"/>
        </w:numPr>
        <w:spacing w:before="240" w:after="0" w:line="360" w:lineRule="auto"/>
        <w:ind w:left="437" w:hanging="437"/>
        <w:rPr>
          <w:rFonts w:hint="eastAsia" w:ascii="宋体" w:hAnsi="宋体"/>
          <w:sz w:val="24"/>
        </w:rPr>
      </w:pPr>
      <w:bookmarkStart w:id="3" w:name="_Toc236019887"/>
      <w:bookmarkStart w:id="4" w:name="_Toc485395537"/>
      <w:r>
        <w:rPr>
          <w:rFonts w:hint="eastAsia" w:ascii="宋体" w:hAnsi="宋体"/>
          <w:sz w:val="24"/>
        </w:rPr>
        <w:t>设备实现的主要功能要求</w:t>
      </w:r>
      <w:bookmarkEnd w:id="3"/>
      <w:r>
        <w:rPr>
          <w:rFonts w:hint="eastAsia" w:ascii="宋体" w:hAnsi="宋体"/>
          <w:sz w:val="24"/>
        </w:rPr>
        <w:t>.</w:t>
      </w:r>
      <w:bookmarkEnd w:id="4"/>
    </w:p>
    <w:p>
      <w:pPr>
        <w:pStyle w:val="17"/>
        <w:spacing w:line="360" w:lineRule="auto"/>
        <w:ind w:left="435"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color w:val="000000"/>
          <w:sz w:val="24"/>
          <w:u w:val="none"/>
          <w:lang w:eastAsia="zh-CN"/>
        </w:rPr>
        <w:t>介损测试仪高压测试线（自动抗干扰介损仪四通道测试线）</w:t>
      </w:r>
      <w:r>
        <w:rPr>
          <w:rFonts w:hint="eastAsia" w:ascii="宋体" w:hAnsi="宋体"/>
          <w:sz w:val="24"/>
          <w:lang w:val="en-US" w:eastAsia="zh-CN"/>
        </w:rPr>
        <w:t>，适用于保定金源JYC自动抗干扰介损仪进行四通道同时进行介损试验。需提供能连接的所有配件。</w:t>
      </w:r>
    </w:p>
    <w:p>
      <w:pPr>
        <w:pStyle w:val="17"/>
        <w:spacing w:line="360" w:lineRule="auto"/>
        <w:ind w:left="435" w:firstLine="480" w:firstLineChars="200"/>
        <w:rPr>
          <w:rFonts w:ascii="宋体" w:hAnsi="宋体"/>
          <w:sz w:val="24"/>
        </w:rPr>
      </w:pPr>
    </w:p>
    <w:p>
      <w:pPr>
        <w:pStyle w:val="2"/>
        <w:numPr>
          <w:ilvl w:val="0"/>
          <w:numId w:val="1"/>
        </w:numPr>
        <w:spacing w:before="240" w:after="0" w:line="360" w:lineRule="auto"/>
        <w:ind w:left="437" w:hanging="437"/>
        <w:rPr>
          <w:rFonts w:ascii="宋体" w:hAnsi="宋体"/>
          <w:sz w:val="24"/>
        </w:rPr>
      </w:pPr>
      <w:bookmarkStart w:id="5" w:name="_Toc485395538"/>
      <w:r>
        <w:rPr>
          <w:rFonts w:hint="eastAsia" w:ascii="宋体" w:hAnsi="宋体"/>
          <w:sz w:val="24"/>
        </w:rPr>
        <w:t>设备的技术参数指标</w:t>
      </w:r>
      <w:bookmarkEnd w:id="5"/>
    </w:p>
    <w:p>
      <w:pPr>
        <w:numPr>
          <w:ilvl w:val="0"/>
          <w:numId w:val="0"/>
        </w:numPr>
        <w:ind w:left="66"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　　</w:t>
      </w:r>
      <w:bookmarkStart w:id="6" w:name="_Toc485395539"/>
      <w:r>
        <w:rPr>
          <w:rFonts w:hint="eastAsia"/>
          <w:lang w:val="en-US" w:eastAsia="zh-CN"/>
        </w:rPr>
        <w:drawing>
          <wp:inline distT="0" distB="0" distL="114300" distR="114300">
            <wp:extent cx="2915920" cy="2901950"/>
            <wp:effectExtent l="0" t="0" r="17780" b="12700"/>
            <wp:docPr id="1" name="图片 1" descr="47cebb13214024fbb686de7468b20229_origin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47cebb13214024fbb686de7468b20229_origin(1)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915920" cy="290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="66"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备注：所附图片仅供参考，不涉及品牌指定，投标人不能直接引用该图片应标。</w:t>
      </w:r>
    </w:p>
    <w:p>
      <w:pPr>
        <w:numPr>
          <w:ilvl w:val="0"/>
          <w:numId w:val="0"/>
        </w:numPr>
        <w:ind w:left="66" w:leftChars="0"/>
        <w:rPr>
          <w:rFonts w:ascii="宋体" w:hAnsi="宋体"/>
          <w:b/>
          <w:bCs/>
          <w:sz w:val="24"/>
        </w:rPr>
      </w:pPr>
      <w:r>
        <w:rPr>
          <w:rFonts w:hint="eastAsia" w:ascii="宋体" w:hAnsi="宋体"/>
          <w:b/>
          <w:bCs/>
          <w:sz w:val="24"/>
        </w:rPr>
        <w:t>5.</w:t>
      </w:r>
      <w:r>
        <w:rPr>
          <w:rFonts w:hint="eastAsia" w:ascii="宋体" w:hAnsi="宋体"/>
          <w:b/>
          <w:bCs/>
          <w:sz w:val="24"/>
          <w:lang w:eastAsia="zh-CN"/>
        </w:rPr>
        <w:t>　</w:t>
      </w:r>
      <w:r>
        <w:rPr>
          <w:rFonts w:hint="eastAsia" w:ascii="宋体" w:hAnsi="宋体"/>
          <w:b/>
          <w:bCs/>
          <w:sz w:val="24"/>
        </w:rPr>
        <w:t>设备的供货范围</w:t>
      </w:r>
      <w:bookmarkEnd w:id="6"/>
    </w:p>
    <w:p>
      <w:pPr>
        <w:pStyle w:val="3"/>
        <w:spacing w:line="360" w:lineRule="auto"/>
        <w:ind w:firstLine="420"/>
        <w:rPr>
          <w:rFonts w:hint="eastAsia" w:hAnsi="宋体"/>
          <w:color w:val="000000"/>
          <w:sz w:val="24"/>
        </w:rPr>
      </w:pPr>
      <w:r>
        <w:rPr>
          <w:rFonts w:hint="eastAsia" w:hAnsi="宋体"/>
          <w:color w:val="000000"/>
          <w:sz w:val="24"/>
        </w:rPr>
        <w:t>投标方应确保供货范围完整，对于属于合同设备运行和施工所必需的部件，即使本供货范围未列出或数目不足，投标方仍须在执行合同时补足。</w:t>
      </w:r>
    </w:p>
    <w:p>
      <w:pPr>
        <w:pStyle w:val="3"/>
        <w:spacing w:line="360" w:lineRule="auto"/>
        <w:ind w:firstLine="420"/>
        <w:rPr>
          <w:rFonts w:hint="eastAsia" w:hAnsi="宋体" w:eastAsia="宋体"/>
          <w:color w:val="000000"/>
          <w:sz w:val="24"/>
          <w:lang w:val="en-US" w:eastAsia="zh-CN"/>
        </w:rPr>
      </w:pPr>
      <w:r>
        <w:rPr>
          <w:rFonts w:hint="eastAsia" w:hAnsi="宋体"/>
          <w:color w:val="000000"/>
          <w:sz w:val="24"/>
          <w:lang w:val="en-US" w:eastAsia="zh-CN"/>
        </w:rPr>
        <w:t>供货范围如下表：</w:t>
      </w:r>
    </w:p>
    <w:tbl>
      <w:tblPr>
        <w:tblStyle w:val="9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2965"/>
        <w:gridCol w:w="1296"/>
        <w:gridCol w:w="21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center"/>
          </w:tcPr>
          <w:p>
            <w:pPr>
              <w:pStyle w:val="3"/>
              <w:spacing w:line="360" w:lineRule="auto"/>
              <w:jc w:val="center"/>
              <w:rPr>
                <w:rFonts w:hint="eastAsia" w:hAnsi="宋体" w:eastAsia="宋体"/>
                <w:color w:val="000000"/>
                <w:sz w:val="24"/>
                <w:vertAlign w:val="baseline"/>
                <w:lang w:val="en-US" w:eastAsia="zh-CN"/>
              </w:rPr>
            </w:pPr>
            <w:r>
              <w:rPr>
                <w:rFonts w:hint="eastAsia" w:hAnsi="宋体"/>
                <w:color w:val="000000"/>
                <w:sz w:val="24"/>
                <w:vertAlign w:val="baseline"/>
                <w:lang w:val="en-US" w:eastAsia="zh-CN"/>
              </w:rPr>
              <w:t>物资名称</w:t>
            </w:r>
          </w:p>
        </w:tc>
        <w:tc>
          <w:tcPr>
            <w:tcW w:w="2965" w:type="dxa"/>
            <w:vAlign w:val="center"/>
          </w:tcPr>
          <w:p>
            <w:pPr>
              <w:pStyle w:val="3"/>
              <w:spacing w:line="360" w:lineRule="auto"/>
              <w:jc w:val="center"/>
              <w:rPr>
                <w:rFonts w:hint="eastAsia" w:hAnsi="宋体" w:eastAsia="宋体"/>
                <w:color w:val="000000"/>
                <w:sz w:val="24"/>
                <w:vertAlign w:val="baseline"/>
                <w:lang w:val="en-US" w:eastAsia="zh-CN"/>
              </w:rPr>
            </w:pPr>
            <w:r>
              <w:rPr>
                <w:rFonts w:hint="eastAsia" w:hAnsi="宋体"/>
                <w:color w:val="000000"/>
                <w:sz w:val="24"/>
                <w:vertAlign w:val="baseline"/>
                <w:lang w:val="en-US" w:eastAsia="zh-CN"/>
              </w:rPr>
              <w:t>型号</w:t>
            </w:r>
          </w:p>
        </w:tc>
        <w:tc>
          <w:tcPr>
            <w:tcW w:w="1296" w:type="dxa"/>
            <w:vAlign w:val="center"/>
          </w:tcPr>
          <w:p>
            <w:pPr>
              <w:pStyle w:val="3"/>
              <w:spacing w:line="360" w:lineRule="auto"/>
              <w:jc w:val="center"/>
              <w:rPr>
                <w:rFonts w:hint="eastAsia" w:hAnsi="宋体" w:eastAsia="宋体"/>
                <w:color w:val="000000"/>
                <w:sz w:val="24"/>
                <w:vertAlign w:val="baseline"/>
                <w:lang w:val="en-US" w:eastAsia="zh-CN"/>
              </w:rPr>
            </w:pPr>
            <w:r>
              <w:rPr>
                <w:rFonts w:hint="eastAsia" w:hAnsi="宋体"/>
                <w:color w:val="000000"/>
                <w:sz w:val="24"/>
                <w:vertAlign w:val="baseline"/>
                <w:lang w:val="en-US" w:eastAsia="zh-CN"/>
              </w:rPr>
              <w:t>数量</w:t>
            </w:r>
          </w:p>
        </w:tc>
        <w:tc>
          <w:tcPr>
            <w:tcW w:w="2131" w:type="dxa"/>
            <w:vAlign w:val="center"/>
          </w:tcPr>
          <w:p>
            <w:pPr>
              <w:pStyle w:val="3"/>
              <w:spacing w:line="360" w:lineRule="auto"/>
              <w:jc w:val="center"/>
              <w:rPr>
                <w:rFonts w:hint="eastAsia" w:hAnsi="宋体"/>
                <w:color w:val="000000"/>
                <w:sz w:val="24"/>
                <w:vertAlign w:val="baseline"/>
              </w:rPr>
            </w:pPr>
            <w:r>
              <w:rPr>
                <w:rFonts w:hint="eastAsia" w:hAnsi="宋体"/>
                <w:color w:val="000000"/>
                <w:sz w:val="24"/>
                <w:vertAlign w:val="baseline"/>
                <w:lang w:val="en-US" w:eastAsia="zh-CN"/>
              </w:rPr>
              <w:t>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center"/>
          </w:tcPr>
          <w:p>
            <w:pPr>
              <w:pStyle w:val="3"/>
              <w:spacing w:line="360" w:lineRule="auto"/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介损测试仪高压测试线</w:t>
            </w:r>
          </w:p>
        </w:tc>
        <w:tc>
          <w:tcPr>
            <w:tcW w:w="296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hAnsi="宋体" w:eastAsia="宋体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hAnsi="宋体"/>
                <w:color w:val="000000"/>
                <w:sz w:val="24"/>
                <w:szCs w:val="24"/>
                <w:vertAlign w:val="baseline"/>
                <w:lang w:eastAsia="zh-CN"/>
              </w:rPr>
              <w:t>自动抗干扰介损仪四通道测试线，</w:t>
            </w:r>
            <w:r>
              <w:rPr>
                <w:rFonts w:hint="eastAsia" w:hAnsi="宋体"/>
                <w:color w:val="000000"/>
                <w:sz w:val="24"/>
                <w:szCs w:val="24"/>
                <w:vertAlign w:val="baseline"/>
                <w:lang w:val="en-US" w:eastAsia="zh-CN"/>
              </w:rPr>
              <w:t>ABCO四相及高压线/根</w:t>
            </w:r>
          </w:p>
        </w:tc>
        <w:tc>
          <w:tcPr>
            <w:tcW w:w="1296" w:type="dxa"/>
            <w:vAlign w:val="center"/>
          </w:tcPr>
          <w:p>
            <w:pPr>
              <w:pStyle w:val="3"/>
              <w:spacing w:line="360" w:lineRule="auto"/>
              <w:jc w:val="center"/>
              <w:rPr>
                <w:rFonts w:hint="default" w:hAnsi="宋体" w:eastAsia="宋体"/>
                <w:color w:val="000000"/>
                <w:sz w:val="24"/>
                <w:vertAlign w:val="baseline"/>
                <w:lang w:val="en-US" w:eastAsia="zh-CN"/>
              </w:rPr>
            </w:pPr>
            <w:r>
              <w:rPr>
                <w:rFonts w:hint="eastAsia" w:hAnsi="宋体"/>
                <w:color w:val="000000"/>
                <w:sz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131" w:type="dxa"/>
            <w:vAlign w:val="center"/>
          </w:tcPr>
          <w:p>
            <w:pPr>
              <w:pStyle w:val="3"/>
              <w:spacing w:line="360" w:lineRule="auto"/>
              <w:jc w:val="center"/>
              <w:rPr>
                <w:rFonts w:hint="eastAsia" w:hAnsi="宋体" w:eastAsia="宋体"/>
                <w:color w:val="000000"/>
                <w:sz w:val="24"/>
                <w:vertAlign w:val="baseline"/>
                <w:lang w:val="en-US" w:eastAsia="zh-CN"/>
              </w:rPr>
            </w:pPr>
            <w:r>
              <w:rPr>
                <w:rFonts w:hint="eastAsia" w:hAnsi="宋体"/>
                <w:color w:val="000000"/>
                <w:sz w:val="24"/>
                <w:vertAlign w:val="baseline"/>
                <w:lang w:val="en-US" w:eastAsia="zh-CN"/>
              </w:rPr>
              <w:t>根</w:t>
            </w:r>
          </w:p>
        </w:tc>
      </w:tr>
      <w:bookmarkEnd w:id="0"/>
    </w:tbl>
    <w:p>
      <w:pPr>
        <w:pStyle w:val="3"/>
        <w:spacing w:line="360" w:lineRule="auto"/>
        <w:rPr>
          <w:rFonts w:hint="eastAsia" w:hAnsi="宋体"/>
          <w:color w:val="000000"/>
          <w:sz w:val="24"/>
        </w:rPr>
      </w:pPr>
      <w:r>
        <w:rPr>
          <w:rFonts w:hint="eastAsia" w:hAnsi="宋体"/>
          <w:color w:val="000000"/>
          <w:sz w:val="24"/>
          <w:lang w:val="en-US" w:eastAsia="zh-CN"/>
        </w:rPr>
        <w:t>收货</w:t>
      </w:r>
      <w:r>
        <w:rPr>
          <w:rFonts w:hint="eastAsia" w:hAnsi="宋体"/>
          <w:color w:val="000000"/>
          <w:sz w:val="24"/>
          <w:lang w:eastAsia="zh-CN"/>
        </w:rPr>
        <w:t>地址；广西钦州市钦州湾大道</w:t>
      </w:r>
      <w:r>
        <w:rPr>
          <w:rFonts w:hint="eastAsia" w:hAnsi="宋体"/>
          <w:color w:val="000000"/>
          <w:sz w:val="24"/>
          <w:lang w:val="en-US" w:eastAsia="zh-CN"/>
        </w:rPr>
        <w:t>158号</w:t>
      </w:r>
      <w:r>
        <w:rPr>
          <w:rFonts w:hint="eastAsia" w:hAnsi="宋体"/>
          <w:color w:val="000000"/>
          <w:sz w:val="24"/>
        </w:rPr>
        <w:t xml:space="preserve">  </w:t>
      </w:r>
    </w:p>
    <w:p>
      <w:pPr>
        <w:pStyle w:val="3"/>
        <w:spacing w:line="360" w:lineRule="auto"/>
        <w:rPr>
          <w:rFonts w:hint="eastAsia" w:hAnsi="宋体"/>
          <w:color w:val="000000"/>
          <w:sz w:val="24"/>
        </w:rPr>
      </w:pPr>
      <w:r>
        <w:rPr>
          <w:rFonts w:hint="eastAsia" w:hAnsi="宋体"/>
          <w:color w:val="000000"/>
          <w:sz w:val="24"/>
          <w:lang w:val="en-US" w:eastAsia="zh-CN"/>
        </w:rPr>
        <w:t xml:space="preserve"> </w:t>
      </w:r>
      <w:r>
        <w:rPr>
          <w:rFonts w:hint="eastAsia" w:hAnsi="宋体"/>
          <w:color w:val="000000"/>
          <w:sz w:val="24"/>
        </w:rPr>
        <w:t xml:space="preserve">    </w:t>
      </w:r>
      <w:bookmarkStart w:id="10" w:name="_GoBack"/>
      <w:bookmarkEnd w:id="10"/>
    </w:p>
    <w:p>
      <w:pPr>
        <w:pStyle w:val="2"/>
        <w:spacing w:before="240" w:after="0" w:line="360" w:lineRule="auto"/>
        <w:rPr>
          <w:rFonts w:ascii="宋体" w:hAnsi="宋体"/>
          <w:sz w:val="24"/>
        </w:rPr>
      </w:pPr>
      <w:bookmarkStart w:id="7" w:name="_Toc485395540"/>
      <w:r>
        <w:rPr>
          <w:rFonts w:hint="eastAsia" w:ascii="宋体" w:hAnsi="宋体"/>
          <w:sz w:val="24"/>
        </w:rPr>
        <w:t>6.设备应提供的合格证书、检定证书（检定机构的等级）要求：</w:t>
      </w:r>
      <w:bookmarkEnd w:id="7"/>
    </w:p>
    <w:p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&lt;1&gt;产品资质;</w:t>
      </w:r>
    </w:p>
    <w:p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&lt;2&gt;</w:t>
      </w:r>
      <w:r>
        <w:rPr>
          <w:rFonts w:hint="eastAsia" w:ascii="宋体" w:hAnsi="宋体"/>
          <w:sz w:val="24"/>
          <w:lang w:eastAsia="zh-CN"/>
        </w:rPr>
        <w:t>产品合格证</w:t>
      </w:r>
      <w:r>
        <w:rPr>
          <w:rFonts w:hint="eastAsia" w:ascii="宋体" w:hAnsi="宋体"/>
          <w:sz w:val="24"/>
        </w:rPr>
        <w:t>;</w:t>
      </w:r>
    </w:p>
    <w:p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&lt;3&gt;产品认定的主要技术文件;</w:t>
      </w:r>
    </w:p>
    <w:p>
      <w:pPr>
        <w:spacing w:line="360" w:lineRule="auto"/>
        <w:rPr>
          <w:rFonts w:ascii="宋体" w:hAnsi="宋体"/>
          <w:snapToGrid w:val="0"/>
          <w:sz w:val="24"/>
        </w:rPr>
      </w:pPr>
      <w:r>
        <w:rPr>
          <w:rFonts w:hint="eastAsia" w:ascii="宋体" w:hAnsi="宋体"/>
          <w:sz w:val="24"/>
        </w:rPr>
        <w:t>&lt;4&gt;产品主要技术参数表;</w:t>
      </w:r>
    </w:p>
    <w:p>
      <w:pPr>
        <w:pStyle w:val="2"/>
        <w:spacing w:before="240" w:after="0" w:line="360" w:lineRule="auto"/>
        <w:rPr>
          <w:rFonts w:ascii="宋体" w:hAnsi="宋体"/>
          <w:sz w:val="24"/>
        </w:rPr>
      </w:pPr>
      <w:bookmarkStart w:id="8" w:name="_Toc485395541"/>
      <w:bookmarkStart w:id="9" w:name="_Toc236019893"/>
      <w:r>
        <w:rPr>
          <w:rFonts w:hint="eastAsia" w:ascii="宋体" w:hAnsi="宋体"/>
          <w:sz w:val="24"/>
        </w:rPr>
        <w:t>7 投标商应具备的资格要求：</w:t>
      </w:r>
      <w:bookmarkEnd w:id="8"/>
      <w:bookmarkEnd w:id="9"/>
    </w:p>
    <w:p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1)技术许可或业务资格等。</w:t>
      </w:r>
    </w:p>
    <w:p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2)配件适用于现场设备的证明(原生产厂家的证明或同等效力的证明) </w:t>
      </w:r>
    </w:p>
    <w:p>
      <w:pPr>
        <w:spacing w:line="360" w:lineRule="auto"/>
        <w:rPr>
          <w:rFonts w:hint="eastAsia" w:hAnsi="宋体"/>
          <w:color w:val="000000"/>
          <w:sz w:val="24"/>
        </w:rPr>
      </w:pPr>
      <w:r>
        <w:rPr>
          <w:rFonts w:hint="eastAsia" w:ascii="宋体" w:hAnsi="宋体"/>
          <w:sz w:val="24"/>
        </w:rPr>
        <w:t>3)提供现场安装指导或现场安装服务，使配件能够与现场设备配套的承诺证明。</w:t>
      </w:r>
    </w:p>
    <w:sectPr>
      <w:pgSz w:w="11906" w:h="16838"/>
      <w:pgMar w:top="850" w:right="1800" w:bottom="85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4"/>
    <w:multiLevelType w:val="multilevel"/>
    <w:tmpl w:val="00000004"/>
    <w:lvl w:ilvl="0" w:tentative="0">
      <w:start w:val="1"/>
      <w:numFmt w:val="decimal"/>
      <w:lvlText w:val="%1."/>
      <w:lvlJc w:val="left"/>
      <w:pPr>
        <w:tabs>
          <w:tab w:val="left" w:pos="435"/>
        </w:tabs>
        <w:ind w:left="435" w:hanging="435"/>
      </w:pPr>
      <w:rPr>
        <w:rFonts w:hint="default"/>
      </w:rPr>
    </w:lvl>
    <w:lvl w:ilvl="1" w:tentative="0">
      <w:start w:val="1"/>
      <w:numFmt w:val="decimal"/>
      <w:isLgl/>
      <w:lvlText w:val="%1.%2"/>
      <w:lvlJc w:val="left"/>
      <w:pPr>
        <w:tabs>
          <w:tab w:val="left" w:pos="480"/>
        </w:tabs>
        <w:ind w:left="480" w:hanging="480"/>
      </w:pPr>
      <w:rPr>
        <w:rFonts w:hint="default"/>
      </w:rPr>
    </w:lvl>
    <w:lvl w:ilvl="2" w:tentative="0">
      <w:start w:val="1"/>
      <w:numFmt w:val="decimal"/>
      <w:isLgl/>
      <w:lvlText w:val="%1.%2.%3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 w:tentative="0">
      <w:start w:val="1"/>
      <w:numFmt w:val="decimal"/>
      <w:isLgl/>
      <w:lvlText w:val="%1.%2.%3.%4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4" w:tentative="0">
      <w:start w:val="1"/>
      <w:numFmt w:val="decimal"/>
      <w:isLgl/>
      <w:lvlText w:val="%1.%2.%3.%4.%5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5" w:tentative="0">
      <w:start w:val="1"/>
      <w:numFmt w:val="decimal"/>
      <w:isLgl/>
      <w:lvlText w:val="%1.%2.%3.%4.%5.%6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6" w:tentative="0">
      <w:start w:val="1"/>
      <w:numFmt w:val="decimal"/>
      <w:isLgl/>
      <w:lvlText w:val="%1.%2.%3.%4.%5.%6.%7"/>
      <w:lvlJc w:val="left"/>
      <w:pPr>
        <w:tabs>
          <w:tab w:val="left" w:pos="1800"/>
        </w:tabs>
        <w:ind w:left="1800" w:hanging="1800"/>
      </w:pPr>
      <w:rPr>
        <w:rFonts w:hint="default"/>
      </w:rPr>
    </w:lvl>
    <w:lvl w:ilvl="7" w:tentative="0">
      <w:start w:val="1"/>
      <w:numFmt w:val="decimal"/>
      <w:isLgl/>
      <w:lvlText w:val="%1.%2.%3.%4.%5.%6.%7.%8"/>
      <w:lvlJc w:val="left"/>
      <w:pPr>
        <w:tabs>
          <w:tab w:val="left" w:pos="1800"/>
        </w:tabs>
        <w:ind w:left="1800" w:hanging="1800"/>
      </w:pPr>
      <w:rPr>
        <w:rFonts w:hint="default"/>
      </w:rPr>
    </w:lvl>
    <w:lvl w:ilvl="8" w:tentative="0">
      <w:start w:val="1"/>
      <w:numFmt w:val="decimal"/>
      <w:isLgl/>
      <w:lvlText w:val="%1.%2.%3.%4.%5.%6.%7.%8.%9"/>
      <w:lvlJc w:val="left"/>
      <w:pPr>
        <w:tabs>
          <w:tab w:val="left" w:pos="2160"/>
        </w:tabs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D9C"/>
    <w:rsid w:val="000A12C7"/>
    <w:rsid w:val="000D1FA8"/>
    <w:rsid w:val="001048AC"/>
    <w:rsid w:val="003343C5"/>
    <w:rsid w:val="003377FE"/>
    <w:rsid w:val="003A5CA6"/>
    <w:rsid w:val="00405FF7"/>
    <w:rsid w:val="00410C03"/>
    <w:rsid w:val="00425DDB"/>
    <w:rsid w:val="00434C60"/>
    <w:rsid w:val="004837AC"/>
    <w:rsid w:val="004D475C"/>
    <w:rsid w:val="004E0D9C"/>
    <w:rsid w:val="00502305"/>
    <w:rsid w:val="006A6BCC"/>
    <w:rsid w:val="006B2C87"/>
    <w:rsid w:val="006B4D2E"/>
    <w:rsid w:val="006E1559"/>
    <w:rsid w:val="007570FD"/>
    <w:rsid w:val="007A34CD"/>
    <w:rsid w:val="00916AFD"/>
    <w:rsid w:val="00925FCB"/>
    <w:rsid w:val="00966CA6"/>
    <w:rsid w:val="00A20F19"/>
    <w:rsid w:val="00A60F8A"/>
    <w:rsid w:val="00B00C2A"/>
    <w:rsid w:val="00B01BAD"/>
    <w:rsid w:val="00B572E3"/>
    <w:rsid w:val="00BF33AE"/>
    <w:rsid w:val="00C64FCE"/>
    <w:rsid w:val="00D1564B"/>
    <w:rsid w:val="00D21CB0"/>
    <w:rsid w:val="00DA6C40"/>
    <w:rsid w:val="00E8789E"/>
    <w:rsid w:val="00ED0313"/>
    <w:rsid w:val="00FF2F1E"/>
    <w:rsid w:val="086647B1"/>
    <w:rsid w:val="17604D9A"/>
    <w:rsid w:val="188A0AC8"/>
    <w:rsid w:val="1C3F61FF"/>
    <w:rsid w:val="1DC40AE4"/>
    <w:rsid w:val="2007686A"/>
    <w:rsid w:val="23C34BA8"/>
    <w:rsid w:val="24DB1AE0"/>
    <w:rsid w:val="28645955"/>
    <w:rsid w:val="29F11587"/>
    <w:rsid w:val="2A792BC0"/>
    <w:rsid w:val="2B434976"/>
    <w:rsid w:val="2BBA73A4"/>
    <w:rsid w:val="2D5F1938"/>
    <w:rsid w:val="2EFF36C4"/>
    <w:rsid w:val="2FB262D5"/>
    <w:rsid w:val="371377D7"/>
    <w:rsid w:val="4067081F"/>
    <w:rsid w:val="42B66227"/>
    <w:rsid w:val="445C3350"/>
    <w:rsid w:val="45DE4A46"/>
    <w:rsid w:val="46767434"/>
    <w:rsid w:val="468660CF"/>
    <w:rsid w:val="4A2A49A3"/>
    <w:rsid w:val="4BC12052"/>
    <w:rsid w:val="4DC07D71"/>
    <w:rsid w:val="587B535D"/>
    <w:rsid w:val="59F34D68"/>
    <w:rsid w:val="5B0B0AF4"/>
    <w:rsid w:val="5CBC2764"/>
    <w:rsid w:val="5E6A5984"/>
    <w:rsid w:val="5FCA5737"/>
    <w:rsid w:val="601B17A5"/>
    <w:rsid w:val="60A925B1"/>
    <w:rsid w:val="619C1A0A"/>
    <w:rsid w:val="62B27100"/>
    <w:rsid w:val="64DC7E18"/>
    <w:rsid w:val="67CD2A63"/>
    <w:rsid w:val="6A5C6474"/>
    <w:rsid w:val="6B0A39A8"/>
    <w:rsid w:val="6B5670CE"/>
    <w:rsid w:val="703F4D90"/>
    <w:rsid w:val="73CD7F8D"/>
    <w:rsid w:val="76177971"/>
    <w:rsid w:val="7850279E"/>
    <w:rsid w:val="7C49776E"/>
    <w:rsid w:val="7D705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paragraph" w:styleId="2">
    <w:name w:val="heading 1"/>
    <w:basedOn w:val="1"/>
    <w:next w:val="1"/>
    <w:link w:val="14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10">
    <w:name w:val="Default Paragraph Font"/>
    <w:unhideWhenUsed/>
    <w:qFormat/>
    <w:uiPriority w:val="1"/>
  </w:style>
  <w:style w:type="table" w:default="1" w:styleId="8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link w:val="15"/>
    <w:qFormat/>
    <w:uiPriority w:val="0"/>
    <w:rPr>
      <w:rFonts w:ascii="宋体" w:hAnsi="Courier New" w:cstheme="minorBidi"/>
      <w:szCs w:val="22"/>
    </w:rPr>
  </w:style>
  <w:style w:type="paragraph" w:styleId="4">
    <w:name w:val="Balloon Text"/>
    <w:basedOn w:val="1"/>
    <w:link w:val="19"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toc 1"/>
    <w:basedOn w:val="1"/>
    <w:next w:val="1"/>
    <w:qFormat/>
    <w:uiPriority w:val="39"/>
    <w:pPr>
      <w:tabs>
        <w:tab w:val="left" w:pos="360"/>
        <w:tab w:val="right" w:leader="dot" w:pos="9118"/>
      </w:tabs>
    </w:pPr>
  </w:style>
  <w:style w:type="table" w:styleId="9">
    <w:name w:val="Table Grid"/>
    <w:basedOn w:val="8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Hyperlink"/>
    <w:qFormat/>
    <w:uiPriority w:val="99"/>
    <w:rPr>
      <w:color w:val="0000FF"/>
      <w:u w:val="single"/>
    </w:rPr>
  </w:style>
  <w:style w:type="character" w:customStyle="1" w:styleId="12">
    <w:name w:val="页眉 Char"/>
    <w:basedOn w:val="10"/>
    <w:link w:val="6"/>
    <w:qFormat/>
    <w:uiPriority w:val="99"/>
    <w:rPr>
      <w:sz w:val="18"/>
      <w:szCs w:val="18"/>
    </w:rPr>
  </w:style>
  <w:style w:type="character" w:customStyle="1" w:styleId="13">
    <w:name w:val="页脚 Char"/>
    <w:basedOn w:val="10"/>
    <w:link w:val="5"/>
    <w:qFormat/>
    <w:uiPriority w:val="99"/>
    <w:rPr>
      <w:sz w:val="18"/>
      <w:szCs w:val="18"/>
    </w:rPr>
  </w:style>
  <w:style w:type="character" w:customStyle="1" w:styleId="14">
    <w:name w:val="标题 1 Char"/>
    <w:basedOn w:val="10"/>
    <w:link w:val="2"/>
    <w:qFormat/>
    <w:uiPriority w:val="0"/>
    <w:rPr>
      <w:rFonts w:ascii="Times New Roman" w:hAnsi="Times New Roman" w:eastAsia="宋体" w:cs="Times New Roman"/>
      <w:b/>
      <w:kern w:val="44"/>
      <w:sz w:val="44"/>
      <w:szCs w:val="20"/>
    </w:rPr>
  </w:style>
  <w:style w:type="character" w:customStyle="1" w:styleId="15">
    <w:name w:val="纯文本 Char"/>
    <w:link w:val="3"/>
    <w:qFormat/>
    <w:uiPriority w:val="0"/>
    <w:rPr>
      <w:rFonts w:ascii="宋体" w:hAnsi="Courier New" w:eastAsia="宋体"/>
    </w:rPr>
  </w:style>
  <w:style w:type="character" w:customStyle="1" w:styleId="16">
    <w:name w:val="纯文本 Char1"/>
    <w:basedOn w:val="10"/>
    <w:semiHidden/>
    <w:qFormat/>
    <w:uiPriority w:val="99"/>
    <w:rPr>
      <w:rFonts w:ascii="宋体" w:hAnsi="Courier New" w:eastAsia="宋体" w:cs="Courier New"/>
      <w:szCs w:val="21"/>
    </w:rPr>
  </w:style>
  <w:style w:type="paragraph" w:customStyle="1" w:styleId="17">
    <w:name w:val="List Paragraph"/>
    <w:basedOn w:val="1"/>
    <w:qFormat/>
    <w:uiPriority w:val="34"/>
    <w:pPr>
      <w:ind w:firstLine="420" w:firstLineChars="200"/>
    </w:pPr>
  </w:style>
  <w:style w:type="paragraph" w:customStyle="1" w:styleId="18">
    <w:name w:val="TOC Heading"/>
    <w:basedOn w:val="2"/>
    <w:next w:val="1"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Theme="majorHAnsi" w:hAnsiTheme="majorHAnsi" w:eastAsiaTheme="majorEastAsia" w:cstheme="majorBidi"/>
      <w:bCs/>
      <w:color w:val="376092" w:themeColor="accent1" w:themeShade="BF"/>
      <w:kern w:val="0"/>
      <w:sz w:val="28"/>
      <w:szCs w:val="28"/>
    </w:rPr>
  </w:style>
  <w:style w:type="character" w:customStyle="1" w:styleId="19">
    <w:name w:val="批注框文本 Char"/>
    <w:basedOn w:val="10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207B47-55BF-41EC-827A-37DACC1F653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336</Words>
  <Characters>1919</Characters>
  <Lines>15</Lines>
  <Paragraphs>4</Paragraphs>
  <TotalTime>10</TotalTime>
  <ScaleCrop>false</ScaleCrop>
  <LinksUpToDate>false</LinksUpToDate>
  <CharactersWithSpaces>2251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2017-06-09T00:55:00Z</dcterms:created>
  <dc:creator>Windows 用户</dc:creator>
  <cp:lastModifiedBy>AD55B21F2FF048D1B9B2758A851B95D9</cp:lastModifiedBy>
  <dcterms:modified xsi:type="dcterms:W3CDTF">2026-05-20T07:56:19Z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7AAFBD0841A84A5B89DE35330FAF87B6</vt:lpwstr>
  </property>
</Properties>
</file>