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4FBE6B">
      <w:pPr>
        <w:snapToGrid w:val="0"/>
        <w:spacing w:line="360" w:lineRule="auto"/>
        <w:ind w:left="0" w:leftChars="0" w:firstLine="0" w:firstLineChars="0"/>
        <w:jc w:val="center"/>
        <w:rPr>
          <w:rFonts w:hint="eastAsia" w:eastAsia="宋体"/>
          <w:b/>
          <w:color w:val="auto"/>
          <w:sz w:val="24"/>
          <w:szCs w:val="24"/>
          <w:highlight w:val="none"/>
          <w:lang w:eastAsia="zh-CN"/>
        </w:rPr>
      </w:pPr>
      <w:r>
        <w:rPr>
          <w:rFonts w:hint="eastAsia" w:ascii="方正小标宋简体" w:hAnsi="方正小标宋简体" w:eastAsia="方正小标宋简体" w:cs="方正小标宋简体"/>
          <w:b w:val="0"/>
          <w:bCs/>
          <w:color w:val="auto"/>
          <w:sz w:val="32"/>
          <w:szCs w:val="32"/>
          <w:highlight w:val="none"/>
          <w:lang w:val="en-US" w:eastAsia="zh-CN"/>
        </w:rPr>
        <w:t>技术规范书</w:t>
      </w:r>
    </w:p>
    <w:p w14:paraId="3750F6C6">
      <w:pPr>
        <w:snapToGrid w:val="0"/>
        <w:spacing w:line="360" w:lineRule="auto"/>
        <w:ind w:left="0" w:leftChars="0" w:firstLine="420" w:firstLineChars="175"/>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1．标的物</w:t>
      </w:r>
    </w:p>
    <w:tbl>
      <w:tblPr>
        <w:tblStyle w:val="9"/>
        <w:tblW w:w="89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2295"/>
        <w:gridCol w:w="3062"/>
        <w:gridCol w:w="1650"/>
        <w:gridCol w:w="1320"/>
      </w:tblGrid>
      <w:tr w14:paraId="24229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0" w:type="auto"/>
            <w:vAlign w:val="center"/>
          </w:tcPr>
          <w:p w14:paraId="5B3E6A08">
            <w:pPr>
              <w:adjustRightInd w:val="0"/>
              <w:snapToGrid w:val="0"/>
              <w:jc w:val="center"/>
              <w:rPr>
                <w:b/>
                <w:bCs/>
                <w:color w:val="auto"/>
                <w:szCs w:val="21"/>
                <w:highlight w:val="none"/>
              </w:rPr>
            </w:pPr>
            <w:r>
              <w:rPr>
                <w:b/>
                <w:bCs/>
                <w:color w:val="auto"/>
                <w:szCs w:val="21"/>
                <w:highlight w:val="none"/>
              </w:rPr>
              <w:t>序号</w:t>
            </w:r>
          </w:p>
        </w:tc>
        <w:tc>
          <w:tcPr>
            <w:tcW w:w="2295" w:type="dxa"/>
            <w:vAlign w:val="center"/>
          </w:tcPr>
          <w:p w14:paraId="20FBA1EB">
            <w:pPr>
              <w:adjustRightInd w:val="0"/>
              <w:snapToGrid w:val="0"/>
              <w:jc w:val="center"/>
              <w:rPr>
                <w:b/>
                <w:bCs/>
                <w:color w:val="auto"/>
                <w:szCs w:val="21"/>
                <w:highlight w:val="none"/>
              </w:rPr>
            </w:pPr>
            <w:r>
              <w:rPr>
                <w:b/>
                <w:bCs/>
                <w:color w:val="auto"/>
                <w:szCs w:val="21"/>
                <w:highlight w:val="none"/>
              </w:rPr>
              <w:t>标的物名称</w:t>
            </w:r>
          </w:p>
        </w:tc>
        <w:tc>
          <w:tcPr>
            <w:tcW w:w="3062" w:type="dxa"/>
            <w:vAlign w:val="center"/>
          </w:tcPr>
          <w:p w14:paraId="35FD2D37">
            <w:pPr>
              <w:adjustRightInd w:val="0"/>
              <w:snapToGrid w:val="0"/>
              <w:jc w:val="center"/>
              <w:rPr>
                <w:b/>
                <w:bCs/>
                <w:color w:val="auto"/>
                <w:szCs w:val="21"/>
                <w:highlight w:val="none"/>
              </w:rPr>
            </w:pPr>
            <w:r>
              <w:rPr>
                <w:b/>
                <w:bCs/>
                <w:color w:val="auto"/>
                <w:szCs w:val="21"/>
                <w:highlight w:val="none"/>
              </w:rPr>
              <w:t>规格型号</w:t>
            </w:r>
          </w:p>
        </w:tc>
        <w:tc>
          <w:tcPr>
            <w:tcW w:w="1650" w:type="dxa"/>
            <w:vAlign w:val="center"/>
          </w:tcPr>
          <w:p w14:paraId="2EB4293C">
            <w:pPr>
              <w:adjustRightInd w:val="0"/>
              <w:snapToGrid w:val="0"/>
              <w:jc w:val="center"/>
              <w:rPr>
                <w:b/>
                <w:bCs/>
                <w:color w:val="auto"/>
                <w:szCs w:val="21"/>
                <w:highlight w:val="none"/>
              </w:rPr>
            </w:pPr>
            <w:r>
              <w:rPr>
                <w:b/>
                <w:bCs/>
                <w:color w:val="auto"/>
                <w:szCs w:val="21"/>
                <w:highlight w:val="none"/>
              </w:rPr>
              <w:t>数量(</w:t>
            </w:r>
            <w:r>
              <w:rPr>
                <w:rFonts w:hint="eastAsia"/>
                <w:b/>
                <w:bCs/>
                <w:color w:val="auto"/>
                <w:szCs w:val="21"/>
                <w:highlight w:val="none"/>
                <w:lang w:val="en-US" w:eastAsia="zh-CN"/>
              </w:rPr>
              <w:t>套</w:t>
            </w:r>
            <w:r>
              <w:rPr>
                <w:b/>
                <w:bCs/>
                <w:color w:val="auto"/>
                <w:szCs w:val="21"/>
                <w:highlight w:val="none"/>
              </w:rPr>
              <w:t>)</w:t>
            </w:r>
          </w:p>
        </w:tc>
        <w:tc>
          <w:tcPr>
            <w:tcW w:w="1320" w:type="dxa"/>
            <w:vAlign w:val="center"/>
          </w:tcPr>
          <w:p w14:paraId="7C223925">
            <w:pPr>
              <w:adjustRightInd w:val="0"/>
              <w:snapToGrid w:val="0"/>
              <w:jc w:val="center"/>
              <w:rPr>
                <w:rFonts w:hint="default" w:eastAsia="宋体"/>
                <w:b/>
                <w:bCs/>
                <w:color w:val="auto"/>
                <w:szCs w:val="21"/>
                <w:highlight w:val="none"/>
                <w:lang w:val="en-US" w:eastAsia="zh-CN"/>
              </w:rPr>
            </w:pPr>
            <w:r>
              <w:rPr>
                <w:rFonts w:hint="eastAsia"/>
                <w:b/>
                <w:bCs/>
                <w:color w:val="auto"/>
                <w:szCs w:val="21"/>
                <w:highlight w:val="none"/>
                <w:lang w:val="en-US" w:eastAsia="zh-CN"/>
              </w:rPr>
              <w:t>备注</w:t>
            </w:r>
          </w:p>
        </w:tc>
      </w:tr>
      <w:tr w14:paraId="0B503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0" w:type="auto"/>
            <w:vAlign w:val="center"/>
          </w:tcPr>
          <w:p w14:paraId="45CFA508">
            <w:pPr>
              <w:spacing w:line="300" w:lineRule="exact"/>
              <w:jc w:val="center"/>
              <w:rPr>
                <w:color w:val="auto"/>
                <w:szCs w:val="21"/>
                <w:highlight w:val="none"/>
                <w:lang w:val="de-DE"/>
              </w:rPr>
            </w:pPr>
            <w:r>
              <w:rPr>
                <w:color w:val="auto"/>
                <w:szCs w:val="21"/>
                <w:highlight w:val="none"/>
                <w:lang w:val="de-DE"/>
              </w:rPr>
              <w:t>1</w:t>
            </w:r>
          </w:p>
        </w:tc>
        <w:tc>
          <w:tcPr>
            <w:tcW w:w="2295" w:type="dxa"/>
            <w:shd w:val="clear" w:color="auto" w:fill="auto"/>
            <w:vAlign w:val="center"/>
          </w:tcPr>
          <w:p w14:paraId="45CA28BC">
            <w:pPr>
              <w:widowControl/>
              <w:jc w:val="center"/>
              <w:textAlignment w:val="center"/>
              <w:rPr>
                <w:rFonts w:hint="eastAsia" w:ascii="宋体" w:hAnsi="宋体"/>
                <w:lang w:val="en-US" w:eastAsia="zh-CN"/>
              </w:rPr>
            </w:pPr>
            <w:r>
              <w:rPr>
                <w:rFonts w:hint="eastAsia" w:ascii="宋体" w:hAnsi="宋体"/>
              </w:rPr>
              <w:t>伸缩门</w:t>
            </w:r>
          </w:p>
        </w:tc>
        <w:tc>
          <w:tcPr>
            <w:tcW w:w="3062" w:type="dxa"/>
            <w:vAlign w:val="center"/>
          </w:tcPr>
          <w:p w14:paraId="1F42E24D">
            <w:pPr>
              <w:adjustRightInd w:val="0"/>
              <w:snapToGrid w:val="0"/>
              <w:jc w:val="center"/>
              <w:rPr>
                <w:color w:val="auto"/>
                <w:szCs w:val="21"/>
                <w:highlight w:val="none"/>
              </w:rPr>
            </w:pPr>
            <w:r>
              <w:rPr>
                <w:rFonts w:hint="eastAsia"/>
                <w:color w:val="auto"/>
                <w:highlight w:val="none"/>
                <w:lang w:val="en-US" w:eastAsia="zh-CN"/>
              </w:rPr>
              <w:t>详见</w:t>
            </w:r>
            <w:r>
              <w:rPr>
                <w:rFonts w:hint="eastAsia" w:ascii="Times New Roman" w:hAnsi="Times New Roman" w:eastAsia="宋体" w:cs="Times New Roman"/>
                <w:color w:val="auto"/>
                <w:highlight w:val="none"/>
                <w:lang w:val="en-US" w:eastAsia="zh-CN"/>
              </w:rPr>
              <w:t>技术要求及规格参数</w:t>
            </w:r>
          </w:p>
        </w:tc>
        <w:tc>
          <w:tcPr>
            <w:tcW w:w="1650" w:type="dxa"/>
            <w:vAlign w:val="center"/>
          </w:tcPr>
          <w:p w14:paraId="1CC252C6">
            <w:pPr>
              <w:adjustRightInd w:val="0"/>
              <w:snapToGrid w:val="0"/>
              <w:jc w:val="center"/>
              <w:rPr>
                <w:rFonts w:hint="default" w:eastAsia="宋体"/>
                <w:color w:val="auto"/>
                <w:szCs w:val="21"/>
                <w:highlight w:val="none"/>
                <w:lang w:val="en-US" w:eastAsia="zh-CN"/>
              </w:rPr>
            </w:pPr>
            <w:r>
              <w:rPr>
                <w:rFonts w:hint="eastAsia"/>
                <w:color w:val="auto"/>
                <w:szCs w:val="21"/>
                <w:highlight w:val="none"/>
                <w:lang w:val="en-US" w:eastAsia="zh-CN"/>
              </w:rPr>
              <w:t>2</w:t>
            </w:r>
          </w:p>
        </w:tc>
        <w:tc>
          <w:tcPr>
            <w:tcW w:w="1320" w:type="dxa"/>
            <w:vAlign w:val="center"/>
          </w:tcPr>
          <w:p w14:paraId="0580BD79">
            <w:pPr>
              <w:adjustRightInd w:val="0"/>
              <w:snapToGrid w:val="0"/>
              <w:jc w:val="center"/>
              <w:rPr>
                <w:rFonts w:hint="default" w:eastAsia="宋体"/>
                <w:color w:val="auto"/>
                <w:szCs w:val="21"/>
                <w:highlight w:val="none"/>
                <w:lang w:val="en-US" w:eastAsia="zh-CN"/>
              </w:rPr>
            </w:pPr>
          </w:p>
        </w:tc>
      </w:tr>
    </w:tbl>
    <w:p w14:paraId="42DB72D3">
      <w:pPr>
        <w:adjustRightInd w:val="0"/>
        <w:snapToGrid w:val="0"/>
        <w:spacing w:line="336" w:lineRule="auto"/>
        <w:rPr>
          <w:color w:val="auto"/>
          <w:sz w:val="22"/>
          <w:szCs w:val="22"/>
          <w:highlight w:val="none"/>
        </w:rPr>
      </w:pPr>
    </w:p>
    <w:p w14:paraId="09B6DAC1">
      <w:pPr>
        <w:numPr>
          <w:ilvl w:val="0"/>
          <w:numId w:val="1"/>
        </w:numPr>
        <w:adjustRightInd w:val="0"/>
        <w:snapToGrid w:val="0"/>
        <w:spacing w:line="336" w:lineRule="auto"/>
        <w:ind w:left="0" w:leftChars="0" w:firstLine="385" w:firstLineChars="175"/>
        <w:rPr>
          <w:rFonts w:hint="eastAsia" w:ascii="黑体" w:hAnsi="黑体" w:eastAsia="黑体" w:cs="黑体"/>
          <w:color w:val="auto"/>
          <w:sz w:val="22"/>
          <w:szCs w:val="22"/>
          <w:highlight w:val="none"/>
        </w:rPr>
      </w:pPr>
      <w:r>
        <w:rPr>
          <w:rFonts w:hint="eastAsia" w:ascii="黑体" w:hAnsi="黑体" w:eastAsia="黑体" w:cs="黑体"/>
          <w:color w:val="auto"/>
          <w:sz w:val="22"/>
          <w:szCs w:val="22"/>
          <w:highlight w:val="none"/>
          <w:lang w:val="en-US" w:eastAsia="zh-CN"/>
        </w:rPr>
        <w:t>规格参数及技术</w:t>
      </w:r>
      <w:r>
        <w:rPr>
          <w:rFonts w:hint="eastAsia" w:ascii="黑体" w:hAnsi="黑体" w:eastAsia="黑体" w:cs="黑体"/>
          <w:color w:val="auto"/>
          <w:sz w:val="22"/>
          <w:szCs w:val="22"/>
          <w:highlight w:val="none"/>
        </w:rPr>
        <w:t>要求</w:t>
      </w:r>
    </w:p>
    <w:p w14:paraId="3B328A94">
      <w:pPr>
        <w:numPr>
          <w:ilvl w:val="0"/>
          <w:numId w:val="0"/>
        </w:numPr>
        <w:adjustRightInd w:val="0"/>
        <w:snapToGrid w:val="0"/>
        <w:spacing w:line="336" w:lineRule="auto"/>
        <w:ind w:left="0" w:leftChars="0" w:firstLine="420" w:firstLineChars="175"/>
        <w:rPr>
          <w:rFonts w:hint="eastAsia"/>
          <w:color w:val="auto"/>
          <w:sz w:val="24"/>
          <w:szCs w:val="24"/>
          <w:highlight w:val="none"/>
        </w:rPr>
      </w:pPr>
      <w:r>
        <w:rPr>
          <w:rFonts w:hint="eastAsia"/>
          <w:color w:val="auto"/>
          <w:sz w:val="24"/>
          <w:szCs w:val="24"/>
          <w:highlight w:val="none"/>
          <w:lang w:val="en-US" w:eastAsia="zh-CN"/>
        </w:rPr>
        <w:t>2.1规格参数</w:t>
      </w:r>
    </w:p>
    <w:tbl>
      <w:tblPr>
        <w:tblStyle w:val="9"/>
        <w:tblpPr w:leftFromText="180" w:rightFromText="180" w:vertAnchor="text" w:horzAnchor="page" w:tblpX="1586" w:tblpY="445"/>
        <w:tblOverlap w:val="never"/>
        <w:tblW w:w="0" w:type="auto"/>
        <w:tblInd w:w="0" w:type="dxa"/>
        <w:tblLayout w:type="autofit"/>
        <w:tblCellMar>
          <w:top w:w="0" w:type="dxa"/>
          <w:left w:w="108" w:type="dxa"/>
          <w:bottom w:w="0" w:type="dxa"/>
          <w:right w:w="108" w:type="dxa"/>
        </w:tblCellMar>
      </w:tblPr>
      <w:tblGrid>
        <w:gridCol w:w="1346"/>
        <w:gridCol w:w="6000"/>
        <w:gridCol w:w="986"/>
        <w:gridCol w:w="616"/>
      </w:tblGrid>
      <w:tr w14:paraId="0D4D373C">
        <w:tblPrEx>
          <w:tblCellMar>
            <w:top w:w="0" w:type="dxa"/>
            <w:left w:w="108" w:type="dxa"/>
            <w:bottom w:w="0" w:type="dxa"/>
            <w:right w:w="108" w:type="dxa"/>
          </w:tblCellMar>
        </w:tblPrEx>
        <w:trPr>
          <w:trHeight w:val="1071"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4F86DF72">
            <w:pPr>
              <w:widowControl/>
              <w:jc w:val="center"/>
              <w:textAlignment w:val="center"/>
              <w:rPr>
                <w:rFonts w:hint="eastAsia" w:ascii="宋体" w:hAnsi="宋体"/>
                <w:b/>
                <w:bCs/>
                <w:color w:val="000000"/>
                <w:sz w:val="21"/>
                <w:szCs w:val="21"/>
              </w:rPr>
            </w:pPr>
            <w:r>
              <w:rPr>
                <w:rFonts w:hint="eastAsia" w:ascii="宋体" w:hAnsi="宋体"/>
                <w:b/>
                <w:bCs/>
                <w:color w:val="000000"/>
                <w:kern w:val="0"/>
                <w:sz w:val="21"/>
                <w:szCs w:val="21"/>
              </w:rPr>
              <w:t>产品名称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683C8898">
            <w:pPr>
              <w:widowControl/>
              <w:jc w:val="center"/>
              <w:textAlignment w:val="center"/>
              <w:rPr>
                <w:rFonts w:hint="eastAsia" w:ascii="宋体" w:hAnsi="宋体"/>
                <w:b/>
                <w:bCs/>
                <w:color w:val="000000"/>
                <w:sz w:val="21"/>
                <w:szCs w:val="21"/>
              </w:rPr>
            </w:pPr>
            <w:r>
              <w:rPr>
                <w:rFonts w:hint="eastAsia" w:ascii="宋体" w:hAnsi="宋体"/>
                <w:b/>
                <w:bCs/>
                <w:color w:val="000000"/>
                <w:kern w:val="0"/>
                <w:sz w:val="21"/>
                <w:szCs w:val="21"/>
              </w:rPr>
              <w:t>规格参数</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562F5E9">
            <w:pPr>
              <w:widowControl/>
              <w:jc w:val="center"/>
              <w:textAlignment w:val="center"/>
              <w:rPr>
                <w:rFonts w:hint="default" w:ascii="宋体" w:hAnsi="宋体" w:eastAsia="宋体"/>
                <w:b/>
                <w:bCs/>
                <w:color w:val="000000"/>
                <w:kern w:val="0"/>
                <w:sz w:val="21"/>
                <w:szCs w:val="21"/>
                <w:lang w:val="en-US" w:eastAsia="zh-CN"/>
              </w:rPr>
            </w:pPr>
            <w:r>
              <w:rPr>
                <w:rFonts w:hint="eastAsia" w:ascii="宋体" w:hAnsi="宋体"/>
                <w:b/>
                <w:bCs/>
                <w:color w:val="000000"/>
                <w:kern w:val="0"/>
                <w:sz w:val="21"/>
                <w:szCs w:val="21"/>
                <w:lang w:val="en-US" w:eastAsia="zh-CN"/>
              </w:rPr>
              <w:t>需求数量</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0DDC1232">
            <w:pPr>
              <w:widowControl/>
              <w:jc w:val="center"/>
              <w:textAlignment w:val="center"/>
              <w:rPr>
                <w:rFonts w:hint="eastAsia" w:ascii="宋体" w:hAnsi="宋体" w:eastAsia="宋体"/>
                <w:b/>
                <w:bCs/>
                <w:color w:val="000000"/>
                <w:kern w:val="0"/>
                <w:sz w:val="21"/>
                <w:szCs w:val="21"/>
                <w:lang w:val="en-US" w:eastAsia="zh-CN"/>
              </w:rPr>
            </w:pPr>
            <w:r>
              <w:rPr>
                <w:rFonts w:hint="eastAsia" w:ascii="宋体" w:hAnsi="宋体"/>
                <w:b/>
                <w:bCs/>
                <w:color w:val="000000"/>
                <w:kern w:val="0"/>
                <w:sz w:val="21"/>
                <w:szCs w:val="21"/>
                <w:lang w:val="en-US" w:eastAsia="zh-CN"/>
              </w:rPr>
              <w:t>单位</w:t>
            </w:r>
          </w:p>
        </w:tc>
      </w:tr>
      <w:tr w14:paraId="7FA16D94">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20D93FA1">
            <w:pPr>
              <w:widowControl/>
              <w:jc w:val="center"/>
              <w:textAlignment w:val="center"/>
              <w:rPr>
                <w:rFonts w:hint="eastAsia" w:ascii="宋体" w:hAnsi="宋体"/>
                <w:color w:val="000000"/>
                <w:sz w:val="20"/>
              </w:rPr>
            </w:pPr>
            <w:r>
              <w:rPr>
                <w:rFonts w:hint="eastAsia" w:ascii="宋体" w:hAnsi="宋体"/>
              </w:rPr>
              <w:t>单无轨主机</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17FE278E">
            <w:pPr>
              <w:rPr>
                <w:rFonts w:ascii="宋体" w:hAnsi="宋体"/>
              </w:rPr>
            </w:pPr>
            <w:r>
              <w:rPr>
                <w:rFonts w:hint="eastAsia" w:ascii="宋体" w:hAnsi="宋体"/>
              </w:rPr>
              <w:t>正反转电机</w:t>
            </w:r>
            <w:r>
              <w:rPr>
                <w:rFonts w:hint="eastAsia"/>
              </w:rPr>
              <w:t>1</w:t>
            </w:r>
            <w:r>
              <w:rPr>
                <w:rFonts w:hint="eastAsia" w:ascii="宋体" w:hAnsi="宋体"/>
              </w:rPr>
              <w:t>台限位装置</w:t>
            </w:r>
            <w:r>
              <w:rPr>
                <w:rFonts w:hint="eastAsia"/>
              </w:rPr>
              <w:t>1</w:t>
            </w:r>
            <w:r>
              <w:rPr>
                <w:rFonts w:hint="eastAsia" w:ascii="宋体" w:hAnsi="宋体"/>
              </w:rPr>
              <w:t>套</w:t>
            </w:r>
          </w:p>
          <w:p w14:paraId="1838CFE0">
            <w:pPr>
              <w:rPr>
                <w:rFonts w:hint="default" w:ascii="宋体" w:hAnsi="宋体" w:eastAsia="宋体"/>
                <w:lang w:val="en-US" w:eastAsia="zh-CN"/>
              </w:rPr>
            </w:pPr>
            <w:r>
              <w:rPr>
                <w:rFonts w:hint="eastAsia" w:ascii="宋体" w:hAnsi="宋体"/>
              </w:rPr>
              <w:t>电源电压</w:t>
            </w:r>
            <w:r>
              <w:rPr>
                <w:rFonts w:hint="eastAsia"/>
              </w:rPr>
              <w:t>180V-220V</w:t>
            </w:r>
            <w:r>
              <w:rPr>
                <w:rFonts w:hint="eastAsia"/>
                <w:lang w:eastAsia="zh-CN"/>
              </w:rPr>
              <w:t>，</w:t>
            </w:r>
            <w:r>
              <w:rPr>
                <w:rFonts w:hint="eastAsia"/>
                <w:lang w:val="en-US" w:eastAsia="zh-CN"/>
              </w:rPr>
              <w:t>50Hz</w:t>
            </w:r>
          </w:p>
          <w:p w14:paraId="5E51103C">
            <w:pPr>
              <w:rPr>
                <w:rFonts w:ascii="宋体" w:hAnsi="宋体"/>
              </w:rPr>
            </w:pPr>
            <w:r>
              <w:rPr>
                <w:rFonts w:hint="eastAsia" w:ascii="宋体" w:hAnsi="宋体"/>
              </w:rPr>
              <w:t>控制电压</w:t>
            </w:r>
            <w:r>
              <w:rPr>
                <w:rFonts w:hint="eastAsia"/>
              </w:rPr>
              <w:t>:12</w:t>
            </w:r>
            <w:r>
              <w:rPr>
                <w:rFonts w:hint="eastAsia" w:ascii="宋体" w:hAnsi="宋体"/>
              </w:rPr>
              <w:t>V～5V</w:t>
            </w:r>
          </w:p>
          <w:p w14:paraId="2F8E5845">
            <w:pPr>
              <w:rPr>
                <w:rFonts w:ascii="宋体" w:hAnsi="宋体"/>
              </w:rPr>
            </w:pPr>
            <w:r>
              <w:rPr>
                <w:rFonts w:hint="eastAsia" w:ascii="宋体" w:hAnsi="宋体"/>
              </w:rPr>
              <w:t>电流:3A功率370W</w:t>
            </w:r>
          </w:p>
          <w:p w14:paraId="211FDDC7">
            <w:pPr>
              <w:widowControl/>
              <w:jc w:val="left"/>
              <w:textAlignment w:val="center"/>
              <w:rPr>
                <w:rFonts w:ascii="宋体" w:hAnsi="宋体"/>
              </w:rPr>
            </w:pPr>
            <w:r>
              <w:rPr>
                <w:rFonts w:hint="eastAsia" w:ascii="宋体" w:hAnsi="宋体"/>
              </w:rPr>
              <w:t>移动速度1</w:t>
            </w:r>
            <w:r>
              <w:rPr>
                <w:rFonts w:hint="eastAsia" w:ascii="宋体" w:hAnsi="宋体"/>
                <w:lang w:val="en-US" w:eastAsia="zh-CN"/>
              </w:rPr>
              <w:t>2-18</w:t>
            </w:r>
            <w:r>
              <w:rPr>
                <w:rFonts w:hint="eastAsia" w:ascii="宋体" w:hAnsi="宋体"/>
              </w:rPr>
              <w:t>m/分</w:t>
            </w:r>
          </w:p>
          <w:p w14:paraId="7FDDF286">
            <w:pPr>
              <w:rPr>
                <w:rFonts w:hint="eastAsia"/>
                <w:lang w:eastAsia="zh-CN"/>
              </w:rPr>
            </w:pPr>
            <w:r>
              <w:rPr>
                <w:rFonts w:hint="eastAsia" w:ascii="宋体" w:hAnsi="宋体"/>
                <w:lang w:val="en-US" w:eastAsia="zh-CN"/>
              </w:rPr>
              <w:t>LED双</w:t>
            </w:r>
            <w:r>
              <w:rPr>
                <w:rFonts w:hint="eastAsia" w:ascii="宋体" w:hAnsi="宋体"/>
              </w:rPr>
              <w:t>面滚动</w:t>
            </w:r>
            <w:r>
              <w:rPr>
                <w:rFonts w:hint="eastAsia" w:ascii="宋体" w:hAnsi="宋体"/>
                <w:lang w:val="en-US" w:eastAsia="zh-CN"/>
              </w:rPr>
              <w:t>字幕</w:t>
            </w:r>
            <w:r>
              <w:rPr>
                <w:rFonts w:hint="eastAsia" w:ascii="宋体" w:hAnsi="宋体"/>
              </w:rPr>
              <w:t>显示屏</w:t>
            </w:r>
          </w:p>
          <w:p w14:paraId="7053D546">
            <w:pPr>
              <w:rPr>
                <w:rFonts w:hint="eastAsia" w:ascii="宋体" w:hAnsi="宋体"/>
              </w:rPr>
            </w:pPr>
            <w:r>
              <w:rPr>
                <w:rFonts w:hint="eastAsia" w:ascii="宋体" w:hAnsi="宋体"/>
              </w:rPr>
              <w:t>背面闪动屏</w:t>
            </w:r>
            <w:r>
              <w:rPr>
                <w:rFonts w:hint="eastAsia"/>
                <w:lang w:eastAsia="zh-CN"/>
              </w:rPr>
              <w:t>，</w:t>
            </w:r>
            <w:r>
              <w:rPr>
                <w:rFonts w:hint="eastAsia" w:ascii="宋体" w:hAnsi="宋体"/>
              </w:rPr>
              <w:t>无线遥控带缓启动装置</w:t>
            </w:r>
          </w:p>
          <w:p w14:paraId="60966664">
            <w:pPr>
              <w:rPr>
                <w:rFonts w:hint="eastAsia" w:ascii="宋体" w:hAnsi="宋体"/>
                <w:color w:val="000000"/>
                <w:kern w:val="0"/>
                <w:sz w:val="20"/>
              </w:rPr>
            </w:pPr>
            <w:r>
              <w:rPr>
                <w:rFonts w:ascii="宋体" w:hAnsi="宋体" w:eastAsia="宋体"/>
                <w:b w:val="0"/>
                <w:sz w:val="21"/>
              </w:rPr>
              <w:t>磁感应/机械双限位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E05E0A">
            <w:pPr>
              <w:widowControl/>
              <w:jc w:val="center"/>
              <w:textAlignment w:val="center"/>
              <w:rPr>
                <w:rFonts w:hint="eastAsia" w:ascii="宋体" w:hAnsi="宋体" w:eastAsia="宋体" w:cs="Times New Roman"/>
                <w:kern w:val="0"/>
                <w:szCs w:val="21"/>
                <w:lang w:val="en-US" w:eastAsia="zh-CN" w:bidi="ar-SA"/>
              </w:rPr>
            </w:pPr>
            <w:r>
              <w:rPr>
                <w:rFonts w:hint="eastAsia"/>
                <w:color w:val="000000"/>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FE1523">
            <w:pPr>
              <w:widowControl/>
              <w:jc w:val="center"/>
              <w:textAlignment w:val="center"/>
              <w:rPr>
                <w:rFonts w:hint="eastAsia" w:ascii="宋体" w:hAnsi="宋体" w:eastAsia="宋体" w:cs="Times New Roman"/>
                <w:kern w:val="0"/>
                <w:szCs w:val="21"/>
                <w:lang w:val="en-US" w:eastAsia="zh-CN" w:bidi="ar-SA"/>
              </w:rPr>
            </w:pPr>
            <w:r>
              <w:rPr>
                <w:rFonts w:hint="eastAsia"/>
                <w:color w:val="000000"/>
              </w:rPr>
              <w:t>套</w:t>
            </w:r>
          </w:p>
        </w:tc>
      </w:tr>
      <w:tr w14:paraId="579386A6">
        <w:tblPrEx>
          <w:tblCellMar>
            <w:top w:w="0" w:type="dxa"/>
            <w:left w:w="108" w:type="dxa"/>
            <w:bottom w:w="0" w:type="dxa"/>
            <w:right w:w="108" w:type="dxa"/>
          </w:tblCellMar>
        </w:tblPrEx>
        <w:trPr>
          <w:trHeight w:val="1962"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5ECD9D94">
            <w:pPr>
              <w:widowControl/>
              <w:jc w:val="center"/>
              <w:textAlignment w:val="center"/>
              <w:rPr>
                <w:rFonts w:hint="default" w:ascii="宋体" w:hAnsi="宋体" w:eastAsia="宋体"/>
                <w:lang w:val="en-US" w:eastAsia="zh-CN"/>
              </w:rPr>
            </w:pPr>
            <w:r>
              <w:rPr>
                <w:rFonts w:hint="eastAsia" w:ascii="宋体" w:hAnsi="宋体"/>
                <w:lang w:val="en-US" w:eastAsia="zh-CN"/>
              </w:rPr>
              <w:t>安全保护装置</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74A46D08">
            <w:pPr>
              <w:rPr>
                <w:rFonts w:hint="eastAsia" w:ascii="宋体" w:hAnsi="宋体"/>
              </w:rPr>
            </w:pPr>
            <w:r>
              <w:rPr>
                <w:rFonts w:hint="eastAsia" w:ascii="宋体" w:hAnsi="宋体"/>
              </w:rPr>
              <w:t>带防爬报警装置</w:t>
            </w:r>
          </w:p>
          <w:p w14:paraId="52F18442">
            <w:pPr>
              <w:rPr>
                <w:rFonts w:hint="eastAsia" w:ascii="宋体" w:hAnsi="宋体" w:eastAsia="宋体"/>
                <w:lang w:eastAsia="zh-CN"/>
              </w:rPr>
            </w:pPr>
            <w:r>
              <w:rPr>
                <w:rFonts w:hint="eastAsia" w:ascii="宋体" w:hAnsi="宋体"/>
              </w:rPr>
              <w:t>带双探头防撞感应装置</w:t>
            </w:r>
          </w:p>
          <w:p w14:paraId="0DA0BE5F">
            <w:pPr>
              <w:widowControl/>
              <w:jc w:val="left"/>
              <w:textAlignment w:val="center"/>
              <w:rPr>
                <w:rFonts w:ascii="宋体" w:hAnsi="宋体" w:eastAsia="宋体"/>
                <w:b w:val="0"/>
                <w:sz w:val="21"/>
              </w:rPr>
            </w:pPr>
            <w:r>
              <w:rPr>
                <w:rFonts w:ascii="宋体" w:hAnsi="宋体" w:eastAsia="宋体"/>
                <w:b w:val="0"/>
                <w:sz w:val="21"/>
              </w:rPr>
              <w:t>电机热敏保护装置</w:t>
            </w:r>
          </w:p>
          <w:p w14:paraId="579A860A">
            <w:pPr>
              <w:widowControl/>
              <w:jc w:val="left"/>
              <w:textAlignment w:val="center"/>
              <w:rPr>
                <w:rFonts w:ascii="宋体" w:hAnsi="宋体" w:eastAsia="宋体"/>
                <w:b w:val="0"/>
                <w:sz w:val="21"/>
              </w:rPr>
            </w:pPr>
            <w:r>
              <w:rPr>
                <w:rFonts w:ascii="宋体" w:hAnsi="宋体" w:eastAsia="宋体"/>
                <w:b w:val="0"/>
                <w:sz w:val="21"/>
              </w:rPr>
              <w:t>电机延时停机保护</w:t>
            </w:r>
          </w:p>
          <w:p w14:paraId="49EB3275">
            <w:pPr>
              <w:widowControl/>
              <w:jc w:val="left"/>
              <w:textAlignment w:val="center"/>
              <w:rPr>
                <w:rFonts w:ascii="宋体" w:hAnsi="宋体" w:eastAsia="宋体"/>
                <w:b w:val="0"/>
                <w:sz w:val="21"/>
              </w:rPr>
            </w:pPr>
            <w:r>
              <w:rPr>
                <w:rFonts w:ascii="宋体" w:hAnsi="宋体" w:eastAsia="宋体"/>
                <w:b w:val="0"/>
                <w:sz w:val="21"/>
              </w:rPr>
              <w:t>控制系统漏电保护</w:t>
            </w:r>
          </w:p>
          <w:p w14:paraId="513EC805">
            <w:pPr>
              <w:widowControl/>
              <w:jc w:val="left"/>
              <w:textAlignment w:val="center"/>
              <w:rPr>
                <w:rFonts w:hint="eastAsia" w:ascii="宋体" w:hAnsi="宋体"/>
              </w:rPr>
            </w:pPr>
            <w:r>
              <w:rPr>
                <w:rFonts w:ascii="宋体" w:hAnsi="宋体" w:eastAsia="宋体"/>
                <w:b w:val="0"/>
                <w:sz w:val="21"/>
              </w:rPr>
              <w:t>门体启停缓冲机构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DB22A2">
            <w:pPr>
              <w:widowControl/>
              <w:jc w:val="center"/>
              <w:textAlignment w:val="center"/>
              <w:rPr>
                <w:rFonts w:hint="default"/>
                <w:color w:val="000000"/>
                <w:lang w:val="en-US" w:eastAsia="zh-CN"/>
              </w:rPr>
            </w:pPr>
            <w:r>
              <w:rPr>
                <w:rFonts w:hint="eastAsia"/>
                <w:color w:val="000000"/>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05E5C2">
            <w:pPr>
              <w:widowControl/>
              <w:jc w:val="center"/>
              <w:textAlignment w:val="center"/>
              <w:rPr>
                <w:rFonts w:hint="eastAsia" w:eastAsia="宋体"/>
                <w:color w:val="000000"/>
                <w:lang w:val="en-US" w:eastAsia="zh-CN"/>
              </w:rPr>
            </w:pPr>
            <w:r>
              <w:rPr>
                <w:rFonts w:hint="eastAsia"/>
                <w:color w:val="000000"/>
                <w:lang w:val="en-US" w:eastAsia="zh-CN"/>
              </w:rPr>
              <w:t>套</w:t>
            </w:r>
          </w:p>
        </w:tc>
      </w:tr>
      <w:tr w14:paraId="4E2C8C2F">
        <w:tblPrEx>
          <w:tblCellMar>
            <w:top w:w="0" w:type="dxa"/>
            <w:left w:w="108" w:type="dxa"/>
            <w:bottom w:w="0" w:type="dxa"/>
            <w:right w:w="108" w:type="dxa"/>
          </w:tblCellMar>
        </w:tblPrEx>
        <w:trPr>
          <w:trHeight w:val="2349"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6C35013E">
            <w:pPr>
              <w:widowControl/>
              <w:jc w:val="center"/>
              <w:textAlignment w:val="center"/>
              <w:rPr>
                <w:rFonts w:hint="eastAsia" w:ascii="宋体" w:hAnsi="宋体"/>
                <w:color w:val="auto"/>
                <w:sz w:val="20"/>
              </w:rPr>
            </w:pPr>
            <w:r>
              <w:rPr>
                <w:rFonts w:hint="eastAsia" w:ascii="宋体" w:hAnsi="宋体"/>
                <w:color w:val="auto"/>
              </w:rPr>
              <w:t>门体</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597BE0AE">
            <w:pPr>
              <w:numPr>
                <w:ilvl w:val="0"/>
                <w:numId w:val="2"/>
              </w:numPr>
              <w:rPr>
                <w:rFonts w:hint="eastAsia" w:ascii="宋体" w:hAnsi="宋体"/>
                <w:color w:val="auto"/>
                <w:szCs w:val="21"/>
              </w:rPr>
            </w:pPr>
            <w:r>
              <w:rPr>
                <w:rFonts w:hint="eastAsia" w:ascii="宋体" w:hAnsi="宋体"/>
                <w:color w:val="auto"/>
                <w:szCs w:val="21"/>
                <w:lang w:val="en-US" w:eastAsia="zh-CN"/>
              </w:rPr>
              <w:t>T5不锈钢</w:t>
            </w:r>
            <w:r>
              <w:rPr>
                <w:rFonts w:hint="eastAsia" w:ascii="宋体" w:hAnsi="宋体"/>
                <w:color w:val="auto"/>
                <w:szCs w:val="21"/>
              </w:rPr>
              <w:t>材质</w:t>
            </w:r>
            <w:r>
              <w:rPr>
                <w:rFonts w:hint="eastAsia" w:ascii="宋体" w:hAnsi="宋体"/>
                <w:color w:val="auto"/>
                <w:szCs w:val="21"/>
                <w:lang w:eastAsia="zh-CN"/>
              </w:rPr>
              <w:t>，</w:t>
            </w:r>
            <w:r>
              <w:rPr>
                <w:rFonts w:ascii="宋体" w:hAnsi="宋体" w:eastAsia="宋体"/>
                <w:b w:val="0"/>
                <w:sz w:val="21"/>
              </w:rPr>
              <w:t>1.6m（净空高度）</w:t>
            </w:r>
          </w:p>
          <w:p w14:paraId="4A4E4D1A">
            <w:pPr>
              <w:numPr>
                <w:ilvl w:val="0"/>
                <w:numId w:val="0"/>
              </w:numPr>
              <w:rPr>
                <w:rFonts w:hint="default" w:ascii="宋体" w:hAnsi="宋体" w:eastAsia="宋体"/>
                <w:color w:val="auto"/>
                <w:szCs w:val="21"/>
                <w:lang w:val="en-US" w:eastAsia="zh-CN"/>
              </w:rPr>
            </w:pPr>
            <w:r>
              <w:rPr>
                <w:rFonts w:hint="eastAsia" w:ascii="宋体" w:hAnsi="宋体"/>
                <w:color w:val="auto"/>
                <w:szCs w:val="21"/>
                <w:lang w:val="en-US" w:eastAsia="zh-CN"/>
              </w:rPr>
              <w:t>交叉连杆伸缩式无轨磁铁导向</w:t>
            </w:r>
          </w:p>
          <w:p w14:paraId="30DA16B3">
            <w:pPr>
              <w:widowControl/>
              <w:jc w:val="left"/>
              <w:textAlignment w:val="center"/>
              <w:rPr>
                <w:rFonts w:ascii="宋体" w:hAnsi="宋体"/>
                <w:color w:val="auto"/>
                <w:szCs w:val="21"/>
              </w:rPr>
            </w:pPr>
            <w:r>
              <w:rPr>
                <w:rFonts w:hint="eastAsia" w:ascii="宋体" w:hAnsi="宋体"/>
                <w:color w:val="auto"/>
                <w:szCs w:val="21"/>
              </w:rPr>
              <w:t>轮距中至中600 最宽地方为650</w:t>
            </w:r>
          </w:p>
          <w:p w14:paraId="661C4B19">
            <w:pPr>
              <w:rPr>
                <w:rFonts w:ascii="宋体" w:hAnsi="宋体"/>
                <w:color w:val="auto"/>
                <w:szCs w:val="21"/>
              </w:rPr>
            </w:pPr>
            <w:r>
              <w:rPr>
                <w:rFonts w:hint="eastAsia" w:ascii="宋体" w:hAnsi="宋体"/>
                <w:color w:val="auto"/>
                <w:szCs w:val="21"/>
              </w:rPr>
              <w:t>门体为不锈钢材质主料：5</w:t>
            </w:r>
            <w:r>
              <w:rPr>
                <w:rFonts w:hint="eastAsia" w:ascii="宋体" w:hAnsi="宋体"/>
                <w:color w:val="auto"/>
                <w:szCs w:val="21"/>
                <w:lang w:val="en-US" w:eastAsia="zh-CN"/>
              </w:rPr>
              <w:t>6</w:t>
            </w:r>
            <w:r>
              <w:rPr>
                <w:rFonts w:hint="eastAsia" w:ascii="宋体" w:hAnsi="宋体"/>
                <w:color w:val="auto"/>
                <w:szCs w:val="21"/>
              </w:rPr>
              <w:t>×5</w:t>
            </w:r>
            <w:r>
              <w:rPr>
                <w:rFonts w:hint="eastAsia" w:ascii="宋体" w:hAnsi="宋体"/>
                <w:color w:val="auto"/>
                <w:szCs w:val="21"/>
                <w:lang w:val="en-US" w:eastAsia="zh-CN"/>
              </w:rPr>
              <w:t>35</w:t>
            </w:r>
            <w:r>
              <w:rPr>
                <w:rFonts w:hint="eastAsia" w:ascii="宋体" w:hAnsi="宋体"/>
                <w:color w:val="auto"/>
                <w:szCs w:val="21"/>
              </w:rPr>
              <w:t>×0</w:t>
            </w:r>
            <w:r>
              <w:rPr>
                <w:rFonts w:hint="eastAsia" w:ascii="宋体" w:hAnsi="宋体"/>
                <w:color w:val="auto"/>
                <w:szCs w:val="21"/>
                <w:lang w:val="en-US" w:eastAsia="zh-CN"/>
              </w:rPr>
              <w:t>.</w:t>
            </w:r>
            <w:r>
              <w:rPr>
                <w:rFonts w:hint="eastAsia" w:ascii="宋体" w:hAnsi="宋体"/>
                <w:color w:val="auto"/>
                <w:szCs w:val="21"/>
              </w:rPr>
              <w:t>55</w:t>
            </w:r>
          </w:p>
          <w:p w14:paraId="1EA39370">
            <w:pPr>
              <w:rPr>
                <w:rFonts w:ascii="宋体" w:hAnsi="宋体"/>
                <w:color w:val="auto"/>
                <w:szCs w:val="21"/>
              </w:rPr>
            </w:pPr>
            <w:r>
              <w:rPr>
                <w:rFonts w:hint="eastAsia" w:ascii="宋体" w:hAnsi="宋体"/>
                <w:color w:val="auto"/>
                <w:szCs w:val="21"/>
              </w:rPr>
              <w:t>中料：4</w:t>
            </w:r>
            <w:r>
              <w:rPr>
                <w:rFonts w:hint="eastAsia" w:ascii="宋体" w:hAnsi="宋体"/>
                <w:color w:val="auto"/>
                <w:szCs w:val="21"/>
                <w:lang w:val="en-US" w:eastAsia="zh-CN"/>
              </w:rPr>
              <w:t>5</w:t>
            </w:r>
            <w:r>
              <w:rPr>
                <w:rFonts w:hint="eastAsia" w:ascii="宋体" w:hAnsi="宋体"/>
                <w:color w:val="auto"/>
                <w:szCs w:val="21"/>
              </w:rPr>
              <w:t>×3</w:t>
            </w:r>
            <w:r>
              <w:rPr>
                <w:rFonts w:hint="eastAsia" w:ascii="宋体" w:hAnsi="宋体"/>
                <w:color w:val="auto"/>
                <w:szCs w:val="21"/>
                <w:lang w:val="en-US" w:eastAsia="zh-CN"/>
              </w:rPr>
              <w:t>2</w:t>
            </w:r>
            <w:r>
              <w:rPr>
                <w:rFonts w:hint="eastAsia" w:ascii="宋体" w:hAnsi="宋体"/>
                <w:color w:val="auto"/>
                <w:szCs w:val="21"/>
              </w:rPr>
              <w:t>×0</w:t>
            </w:r>
            <w:r>
              <w:rPr>
                <w:rFonts w:hint="eastAsia" w:ascii="宋体" w:hAnsi="宋体"/>
                <w:color w:val="auto"/>
                <w:szCs w:val="21"/>
                <w:lang w:val="en-US" w:eastAsia="zh-CN"/>
              </w:rPr>
              <w:t>.</w:t>
            </w:r>
            <w:r>
              <w:rPr>
                <w:rFonts w:hint="eastAsia" w:ascii="宋体" w:hAnsi="宋体"/>
                <w:color w:val="auto"/>
                <w:szCs w:val="21"/>
              </w:rPr>
              <w:t>45 采用无轨铸铝轮</w:t>
            </w:r>
          </w:p>
          <w:p w14:paraId="5FAA885A">
            <w:pPr>
              <w:widowControl/>
              <w:jc w:val="left"/>
              <w:textAlignment w:val="center"/>
              <w:rPr>
                <w:rFonts w:hint="eastAsia" w:ascii="宋体" w:hAnsi="宋体"/>
                <w:color w:val="auto"/>
                <w:kern w:val="0"/>
                <w:szCs w:val="21"/>
                <w:lang w:val="en-US" w:eastAsia="zh-CN"/>
              </w:rPr>
            </w:pPr>
            <w:r>
              <w:rPr>
                <w:rFonts w:hint="eastAsia" w:ascii="宋体" w:hAnsi="宋体"/>
                <w:color w:val="auto"/>
                <w:kern w:val="0"/>
                <w:szCs w:val="21"/>
                <w:lang w:val="en-US" w:eastAsia="zh-CN"/>
              </w:rPr>
              <w:t>表面工艺静电粉末喷涂+阳极氧化</w:t>
            </w:r>
          </w:p>
          <w:p w14:paraId="4F113680">
            <w:pPr>
              <w:widowControl/>
              <w:jc w:val="left"/>
              <w:textAlignment w:val="center"/>
              <w:rPr>
                <w:rFonts w:hint="default" w:ascii="宋体" w:hAnsi="宋体"/>
                <w:color w:val="auto"/>
                <w:kern w:val="0"/>
                <w:szCs w:val="21"/>
                <w:lang w:val="en-US" w:eastAsia="zh-CN"/>
              </w:rPr>
            </w:pPr>
            <w:r>
              <w:rPr>
                <w:rFonts w:hint="eastAsia" w:ascii="宋体" w:hAnsi="宋体"/>
                <w:color w:val="auto"/>
                <w:kern w:val="0"/>
                <w:szCs w:val="21"/>
                <w:lang w:val="en-US" w:eastAsia="zh-CN"/>
              </w:rPr>
              <w:t>抗风等级</w:t>
            </w:r>
            <w:r>
              <w:rPr>
                <w:rFonts w:hint="default" w:ascii="Arial" w:hAnsi="Arial" w:cs="Arial"/>
                <w:color w:val="auto"/>
                <w:kern w:val="0"/>
                <w:szCs w:val="21"/>
                <w:lang w:val="en-US" w:eastAsia="zh-CN"/>
              </w:rPr>
              <w:t>≥</w:t>
            </w:r>
            <w:r>
              <w:rPr>
                <w:rFonts w:hint="eastAsia" w:ascii="宋体" w:hAnsi="宋体"/>
                <w:color w:val="auto"/>
                <w:kern w:val="0"/>
                <w:szCs w:val="21"/>
                <w:lang w:val="en-US" w:eastAsia="zh-CN"/>
              </w:rPr>
              <w:t>8级，运行噪音</w:t>
            </w:r>
            <w:r>
              <w:rPr>
                <w:rFonts w:hint="default" w:ascii="Arial" w:hAnsi="Arial" w:cs="Arial"/>
                <w:color w:val="auto"/>
                <w:kern w:val="0"/>
                <w:szCs w:val="21"/>
                <w:lang w:val="en-US" w:eastAsia="zh-CN"/>
              </w:rPr>
              <w:t>≤</w:t>
            </w:r>
            <w:r>
              <w:rPr>
                <w:rFonts w:hint="eastAsia" w:ascii="宋体" w:hAnsi="宋体"/>
                <w:color w:val="auto"/>
                <w:kern w:val="0"/>
                <w:szCs w:val="21"/>
                <w:lang w:val="en-US" w:eastAsia="zh-CN"/>
              </w:rPr>
              <w:t>60dB(A)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26AE73">
            <w:pPr>
              <w:widowControl/>
              <w:jc w:val="center"/>
              <w:textAlignment w:val="center"/>
              <w:rPr>
                <w:rFonts w:hint="eastAsia" w:ascii="宋体" w:hAnsi="宋体" w:eastAsia="宋体" w:cs="Times New Roman"/>
                <w:kern w:val="0"/>
                <w:szCs w:val="21"/>
                <w:lang w:val="en-US" w:eastAsia="zh-CN" w:bidi="ar-SA"/>
              </w:rPr>
            </w:pPr>
            <w:r>
              <w:rPr>
                <w:rFonts w:hint="eastAsia" w:ascii="宋体" w:hAnsi="宋体"/>
                <w:sz w:val="24"/>
                <w:szCs w:val="24"/>
              </w:rPr>
              <w:t>18</w:t>
            </w:r>
            <w:r>
              <w:rPr>
                <w:rFonts w:hint="eastAsia" w:ascii="宋体" w:hAnsi="宋体"/>
                <w:kern w:val="0"/>
                <w:szCs w:val="21"/>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A0FD08">
            <w:pPr>
              <w:widowControl/>
              <w:jc w:val="center"/>
              <w:textAlignment w:val="center"/>
              <w:rPr>
                <w:rFonts w:hint="eastAsia" w:ascii="宋体" w:hAnsi="宋体" w:eastAsia="宋体" w:cs="Times New Roman"/>
                <w:kern w:val="0"/>
                <w:szCs w:val="21"/>
                <w:lang w:val="en-US" w:eastAsia="zh-CN" w:bidi="ar-SA"/>
              </w:rPr>
            </w:pPr>
            <w:r>
              <w:rPr>
                <w:rFonts w:hint="eastAsia" w:ascii="宋体" w:hAnsi="宋体"/>
                <w:sz w:val="24"/>
                <w:szCs w:val="24"/>
              </w:rPr>
              <w:t>米</w:t>
            </w:r>
          </w:p>
        </w:tc>
      </w:tr>
      <w:tr w14:paraId="77BE3F0E">
        <w:tblPrEx>
          <w:tblCellMar>
            <w:top w:w="0" w:type="dxa"/>
            <w:left w:w="108" w:type="dxa"/>
            <w:bottom w:w="0" w:type="dxa"/>
            <w:right w:w="108" w:type="dxa"/>
          </w:tblCellMar>
        </w:tblPrEx>
        <w:trPr>
          <w:trHeight w:val="1496" w:hRule="atLeast"/>
        </w:trPr>
        <w:tc>
          <w:tcPr>
            <w:tcW w:w="0" w:type="auto"/>
            <w:tcBorders>
              <w:top w:val="single" w:color="000000" w:sz="4" w:space="0"/>
              <w:left w:val="single" w:color="000000" w:sz="4" w:space="0"/>
              <w:bottom w:val="single" w:color="000000" w:sz="4" w:space="0"/>
              <w:right w:val="single" w:color="000000" w:sz="4" w:space="0"/>
            </w:tcBorders>
            <w:noWrap w:val="0"/>
            <w:vAlign w:val="center"/>
          </w:tcPr>
          <w:p w14:paraId="049E92F6">
            <w:pPr>
              <w:widowControl/>
              <w:jc w:val="center"/>
              <w:textAlignment w:val="center"/>
              <w:rPr>
                <w:rFonts w:ascii="宋体" w:hAnsi="宋体"/>
                <w:color w:val="auto"/>
                <w:kern w:val="0"/>
                <w:sz w:val="20"/>
              </w:rPr>
            </w:pPr>
            <w:r>
              <w:rPr>
                <w:rFonts w:hint="eastAsia" w:ascii="宋体" w:hAnsi="宋体"/>
                <w:color w:val="auto"/>
              </w:rPr>
              <w:t>控制系统</w:t>
            </w:r>
          </w:p>
        </w:tc>
        <w:tc>
          <w:tcPr>
            <w:tcW w:w="0" w:type="auto"/>
            <w:tcBorders>
              <w:top w:val="single" w:color="000000" w:sz="4" w:space="0"/>
              <w:left w:val="single" w:color="000000" w:sz="4" w:space="0"/>
              <w:bottom w:val="single" w:color="000000" w:sz="4" w:space="0"/>
              <w:right w:val="single" w:color="000000" w:sz="4" w:space="0"/>
            </w:tcBorders>
            <w:noWrap w:val="0"/>
            <w:vAlign w:val="center"/>
          </w:tcPr>
          <w:p w14:paraId="3ACA1C87">
            <w:pPr>
              <w:rPr>
                <w:rFonts w:hint="eastAsia" w:ascii="宋体" w:hAnsi="宋体"/>
                <w:color w:val="auto"/>
              </w:rPr>
            </w:pPr>
            <w:r>
              <w:rPr>
                <w:rFonts w:hint="eastAsia" w:ascii="宋体" w:hAnsi="宋体"/>
                <w:color w:val="auto"/>
                <w:lang w:val="en-US" w:eastAsia="zh-CN"/>
              </w:rPr>
              <w:t>每套</w:t>
            </w:r>
            <w:r>
              <w:rPr>
                <w:rFonts w:hint="eastAsia" w:ascii="宋体" w:hAnsi="宋体"/>
                <w:color w:val="auto"/>
              </w:rPr>
              <w:t>标配无线遥控器</w:t>
            </w:r>
            <w:r>
              <w:rPr>
                <w:rFonts w:hint="eastAsia" w:ascii="宋体" w:hAnsi="宋体"/>
                <w:color w:val="auto"/>
                <w:lang w:val="en-US" w:eastAsia="zh-CN"/>
              </w:rPr>
              <w:t>2</w:t>
            </w:r>
            <w:r>
              <w:rPr>
                <w:rFonts w:hint="eastAsia" w:ascii="宋体" w:hAnsi="宋体"/>
                <w:color w:val="auto"/>
              </w:rPr>
              <w:t>个/套</w:t>
            </w:r>
            <w:r>
              <w:rPr>
                <w:rFonts w:hint="eastAsia" w:ascii="宋体" w:hAnsi="宋体"/>
                <w:color w:val="auto"/>
                <w:lang w:eastAsia="zh-CN"/>
              </w:rPr>
              <w:t>，</w:t>
            </w:r>
            <w:r>
              <w:rPr>
                <w:rFonts w:hint="eastAsia" w:ascii="宋体" w:hAnsi="宋体"/>
                <w:color w:val="auto"/>
                <w:lang w:val="en-US" w:eastAsia="zh-CN"/>
              </w:rPr>
              <w:t>台式控制器1台</w:t>
            </w:r>
            <w:r>
              <w:rPr>
                <w:rFonts w:hint="eastAsia" w:ascii="宋体" w:hAnsi="宋体"/>
                <w:color w:val="auto"/>
              </w:rPr>
              <w:t>，远距离遥控开关门。</w:t>
            </w:r>
          </w:p>
          <w:p w14:paraId="0763C95D">
            <w:pPr>
              <w:rPr>
                <w:rFonts w:hint="eastAsia" w:ascii="宋体" w:hAnsi="宋体"/>
                <w:color w:val="auto"/>
              </w:rPr>
            </w:pPr>
            <w:r>
              <w:rPr>
                <w:rFonts w:hint="eastAsia" w:ascii="宋体" w:hAnsi="宋体"/>
                <w:color w:val="auto"/>
              </w:rPr>
              <w:t>内置主控电路板，支持限位停止，到位自动停机。</w:t>
            </w:r>
          </w:p>
          <w:p w14:paraId="7E927A6F">
            <w:pPr>
              <w:rPr>
                <w:rFonts w:hint="eastAsia" w:ascii="宋体" w:hAnsi="宋体"/>
                <w:color w:val="auto"/>
                <w:lang w:eastAsia="zh-CN"/>
              </w:rPr>
            </w:pPr>
            <w:r>
              <w:rPr>
                <w:rFonts w:ascii="宋体" w:hAnsi="宋体" w:eastAsia="宋体"/>
                <w:b w:val="0"/>
                <w:sz w:val="21"/>
              </w:rPr>
              <w:t>偏心手动离合装置</w:t>
            </w:r>
            <w:r>
              <w:rPr>
                <w:rFonts w:hint="eastAsia" w:ascii="宋体" w:hAnsi="宋体" w:eastAsia="宋体"/>
                <w:b w:val="0"/>
                <w:sz w:val="21"/>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192BD4">
            <w:pPr>
              <w:widowControl/>
              <w:jc w:val="center"/>
              <w:textAlignment w:val="center"/>
              <w:rPr>
                <w:rFonts w:hint="eastAsia" w:ascii="宋体" w:hAnsi="宋体" w:eastAsia="宋体" w:cs="Times New Roman"/>
                <w:kern w:val="0"/>
                <w:szCs w:val="21"/>
                <w:lang w:val="en-US" w:eastAsia="zh-CN" w:bidi="ar-SA"/>
              </w:rPr>
            </w:pPr>
            <w:r>
              <w:rPr>
                <w:rFonts w:hint="eastAsia"/>
                <w:color w:val="000000"/>
                <w:lang w:val="en-US" w:eastAsia="zh-CN"/>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AFA376">
            <w:pPr>
              <w:widowControl/>
              <w:jc w:val="center"/>
              <w:textAlignment w:val="center"/>
              <w:rPr>
                <w:rFonts w:hint="eastAsia" w:ascii="宋体" w:hAnsi="宋体" w:eastAsia="宋体" w:cs="Times New Roman"/>
                <w:kern w:val="0"/>
                <w:szCs w:val="21"/>
                <w:lang w:val="en-US" w:eastAsia="zh-CN" w:bidi="ar-SA"/>
              </w:rPr>
            </w:pPr>
            <w:r>
              <w:rPr>
                <w:rFonts w:hint="eastAsia"/>
                <w:color w:val="000000"/>
              </w:rPr>
              <w:t>套</w:t>
            </w:r>
          </w:p>
        </w:tc>
      </w:tr>
    </w:tbl>
    <w:p w14:paraId="1D36DEBC">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ascii="Times New Roman" w:hAnsi="Times New Roman" w:eastAsia="宋体" w:cs="Times New Roman"/>
          <w:color w:val="auto"/>
          <w:sz w:val="24"/>
          <w:szCs w:val="24"/>
          <w:highlight w:val="none"/>
        </w:rPr>
      </w:pPr>
    </w:p>
    <w:p w14:paraId="2F2AA8F5">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rPr>
        <w:t>技术要求：</w:t>
      </w:r>
    </w:p>
    <w:p w14:paraId="73CE0CC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color w:val="auto"/>
          <w:sz w:val="24"/>
          <w:szCs w:val="24"/>
          <w:highlight w:val="none"/>
        </w:rPr>
      </w:pPr>
      <w:r>
        <w:rPr>
          <w:color w:val="auto"/>
          <w:sz w:val="24"/>
          <w:szCs w:val="24"/>
          <w:highlight w:val="none"/>
        </w:rPr>
        <w:t>2</w:t>
      </w:r>
      <w:r>
        <w:rPr>
          <w:rFonts w:hint="eastAsia"/>
          <w:color w:val="auto"/>
          <w:sz w:val="24"/>
          <w:szCs w:val="24"/>
          <w:highlight w:val="none"/>
          <w:lang w:val="en-US" w:eastAsia="zh-CN"/>
        </w:rPr>
        <w:t>.2.1</w:t>
      </w:r>
      <w:r>
        <w:rPr>
          <w:rFonts w:hint="eastAsia" w:ascii="宋体" w:hAnsi="宋体"/>
          <w:sz w:val="24"/>
          <w:szCs w:val="24"/>
          <w:lang w:eastAsia="zh-CN"/>
        </w:rPr>
        <w:t>响应方</w:t>
      </w:r>
      <w:r>
        <w:rPr>
          <w:rFonts w:hint="eastAsia" w:ascii="宋体" w:hAnsi="宋体"/>
          <w:sz w:val="24"/>
          <w:szCs w:val="24"/>
        </w:rPr>
        <w:t>必须推荐先进、稳定、可靠的产品，且提供的产品必须是在国内允许销售的正品（符合相关质量及行业标准）。</w:t>
      </w:r>
    </w:p>
    <w:p w14:paraId="7F9819BC">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color w:val="auto"/>
          <w:sz w:val="24"/>
          <w:szCs w:val="24"/>
          <w:highlight w:val="none"/>
        </w:rPr>
      </w:pPr>
      <w:r>
        <w:rPr>
          <w:rFonts w:ascii="Times New Roman" w:hAnsi="Times New Roman" w:eastAsia="宋体" w:cs="Times New Roman"/>
          <w:color w:val="auto"/>
          <w:sz w:val="24"/>
          <w:szCs w:val="24"/>
          <w:highlight w:val="none"/>
        </w:rPr>
        <w:t>2</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2</w:t>
      </w:r>
      <w:r>
        <w:rPr>
          <w:rFonts w:hint="eastAsia" w:ascii="宋体" w:hAnsi="宋体"/>
          <w:sz w:val="24"/>
          <w:szCs w:val="24"/>
        </w:rPr>
        <w:t>关于本技术文件的某些部分，</w:t>
      </w:r>
      <w:r>
        <w:rPr>
          <w:rFonts w:hint="eastAsia" w:ascii="宋体" w:hAnsi="宋体"/>
          <w:sz w:val="24"/>
          <w:szCs w:val="24"/>
          <w:lang w:eastAsia="zh-CN"/>
        </w:rPr>
        <w:t>响应方</w:t>
      </w:r>
      <w:r>
        <w:rPr>
          <w:rFonts w:hint="eastAsia" w:ascii="宋体" w:hAnsi="宋体"/>
          <w:sz w:val="24"/>
          <w:szCs w:val="24"/>
        </w:rPr>
        <w:t>如不能满足要求，或有其它替代方案，以及其它修改建议，应</w:t>
      </w:r>
      <w:r>
        <w:rPr>
          <w:rFonts w:hint="eastAsia" w:ascii="宋体" w:hAnsi="宋体"/>
          <w:sz w:val="24"/>
          <w:szCs w:val="24"/>
          <w:lang w:val="en-US" w:eastAsia="zh-CN"/>
        </w:rPr>
        <w:t>作出</w:t>
      </w:r>
      <w:r>
        <w:rPr>
          <w:rFonts w:hint="eastAsia" w:ascii="宋体" w:hAnsi="宋体"/>
          <w:sz w:val="24"/>
          <w:szCs w:val="24"/>
        </w:rPr>
        <w:t>说明，指出必须进行修改的理由以及与原要求的差别，否则，按照</w:t>
      </w:r>
      <w:r>
        <w:rPr>
          <w:rFonts w:ascii="宋体" w:hAnsi="宋体"/>
          <w:sz w:val="24"/>
          <w:szCs w:val="24"/>
        </w:rPr>
        <w:t>国家及地方的有关现行规程、规范及标准</w:t>
      </w:r>
      <w:r>
        <w:rPr>
          <w:rFonts w:hint="eastAsia" w:ascii="宋体" w:hAnsi="宋体"/>
          <w:sz w:val="24"/>
          <w:szCs w:val="24"/>
        </w:rPr>
        <w:t>执行。</w:t>
      </w:r>
    </w:p>
    <w:p w14:paraId="1418D88B">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Times New Roman" w:hAnsi="Times New Roman" w:eastAsia="宋体" w:cs="Times New Roman"/>
          <w:color w:val="auto"/>
          <w:sz w:val="24"/>
          <w:szCs w:val="24"/>
          <w:highlight w:val="none"/>
        </w:rPr>
      </w:pPr>
      <w:r>
        <w:rPr>
          <w:color w:val="auto"/>
          <w:sz w:val="24"/>
          <w:szCs w:val="24"/>
          <w:highlight w:val="none"/>
        </w:rPr>
        <w:t>2</w:t>
      </w:r>
      <w:r>
        <w:rPr>
          <w:rFonts w:hint="eastAsia"/>
          <w:color w:val="auto"/>
          <w:sz w:val="24"/>
          <w:szCs w:val="24"/>
          <w:highlight w:val="none"/>
          <w:lang w:val="en-US" w:eastAsia="zh-CN"/>
        </w:rPr>
        <w:t>.2.3</w:t>
      </w:r>
      <w:r>
        <w:rPr>
          <w:rFonts w:hint="eastAsia" w:ascii="Times New Roman" w:hAnsi="Times New Roman" w:eastAsia="宋体" w:cs="Times New Roman"/>
          <w:color w:val="auto"/>
          <w:sz w:val="24"/>
          <w:szCs w:val="24"/>
          <w:highlight w:val="none"/>
        </w:rPr>
        <w:t>除上述标准外，本工程项目的设备、材料、施工还须达到下列现行中华人民共和国以及省或行业的工程建设标准、规范要求（标准、规范由</w:t>
      </w:r>
      <w:r>
        <w:rPr>
          <w:rFonts w:hint="eastAsia" w:cs="Times New Roman"/>
          <w:color w:val="auto"/>
          <w:sz w:val="24"/>
          <w:szCs w:val="24"/>
          <w:highlight w:val="none"/>
          <w:lang w:val="en-US" w:eastAsia="zh-CN"/>
        </w:rPr>
        <w:t>响应方</w:t>
      </w:r>
      <w:r>
        <w:rPr>
          <w:rFonts w:hint="eastAsia" w:ascii="Times New Roman" w:hAnsi="Times New Roman" w:eastAsia="宋体" w:cs="Times New Roman"/>
          <w:color w:val="auto"/>
          <w:sz w:val="24"/>
          <w:szCs w:val="24"/>
          <w:highlight w:val="none"/>
        </w:rPr>
        <w:t>自行获取）：</w:t>
      </w:r>
    </w:p>
    <w:p w14:paraId="6D98FA9E">
      <w:pPr>
        <w:keepNext w:val="0"/>
        <w:keepLines w:val="0"/>
        <w:pageBreakBefore w:val="0"/>
        <w:widowControl w:val="0"/>
        <w:numPr>
          <w:ilvl w:val="0"/>
          <w:numId w:val="3"/>
        </w:numPr>
        <w:tabs>
          <w:tab w:val="left" w:pos="240"/>
        </w:tabs>
        <w:kinsoku/>
        <w:wordWrap/>
        <w:overflowPunct/>
        <w:topLinePunct w:val="0"/>
        <w:autoSpaceDE/>
        <w:autoSpaceDN/>
        <w:bidi w:val="0"/>
        <w:spacing w:line="460" w:lineRule="exact"/>
        <w:ind w:left="0" w:leftChars="0" w:firstLine="480" w:firstLineChars="200"/>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中国国家标准、行业标准、地方标准；</w:t>
      </w:r>
    </w:p>
    <w:p w14:paraId="523513A5">
      <w:pPr>
        <w:keepNext w:val="0"/>
        <w:keepLines w:val="0"/>
        <w:pageBreakBefore w:val="0"/>
        <w:widowControl w:val="0"/>
        <w:numPr>
          <w:ilvl w:val="0"/>
          <w:numId w:val="3"/>
        </w:numPr>
        <w:tabs>
          <w:tab w:val="left" w:pos="240"/>
        </w:tabs>
        <w:kinsoku/>
        <w:wordWrap/>
        <w:overflowPunct/>
        <w:topLinePunct w:val="0"/>
        <w:autoSpaceDE/>
        <w:autoSpaceDN/>
        <w:bidi w:val="0"/>
        <w:spacing w:line="460" w:lineRule="exact"/>
        <w:ind w:left="0" w:leftChars="0" w:firstLine="480" w:firstLineChars="200"/>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国家及地方有关的法律、法规、条例；</w:t>
      </w:r>
    </w:p>
    <w:p w14:paraId="764370B8">
      <w:pPr>
        <w:keepNext w:val="0"/>
        <w:keepLines w:val="0"/>
        <w:pageBreakBefore w:val="0"/>
        <w:widowControl w:val="0"/>
        <w:numPr>
          <w:ilvl w:val="0"/>
          <w:numId w:val="3"/>
        </w:numPr>
        <w:tabs>
          <w:tab w:val="left" w:pos="240"/>
        </w:tabs>
        <w:kinsoku/>
        <w:wordWrap/>
        <w:overflowPunct/>
        <w:topLinePunct w:val="0"/>
        <w:autoSpaceDE/>
        <w:autoSpaceDN/>
        <w:bidi w:val="0"/>
        <w:spacing w:line="460" w:lineRule="exact"/>
        <w:ind w:left="0" w:leftChars="0" w:firstLine="480" w:firstLineChars="200"/>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云南省的有关规定、条例；</w:t>
      </w:r>
    </w:p>
    <w:p w14:paraId="46FDA886">
      <w:pPr>
        <w:keepNext w:val="0"/>
        <w:keepLines w:val="0"/>
        <w:pageBreakBefore w:val="0"/>
        <w:widowControl w:val="0"/>
        <w:numPr>
          <w:ilvl w:val="0"/>
          <w:numId w:val="3"/>
        </w:numPr>
        <w:tabs>
          <w:tab w:val="left" w:pos="240"/>
        </w:tabs>
        <w:kinsoku/>
        <w:wordWrap/>
        <w:overflowPunct/>
        <w:topLinePunct w:val="0"/>
        <w:autoSpaceDE/>
        <w:autoSpaceDN/>
        <w:bidi w:val="0"/>
        <w:spacing w:line="460" w:lineRule="exact"/>
        <w:ind w:left="0" w:leftChars="0" w:firstLine="480" w:firstLineChars="200"/>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国家的其它权威标准。</w:t>
      </w:r>
    </w:p>
    <w:p w14:paraId="0A556695">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4</w:t>
      </w:r>
      <w:r>
        <w:rPr>
          <w:rFonts w:hint="eastAsia" w:ascii="宋体" w:hAnsi="宋体"/>
          <w:sz w:val="24"/>
          <w:szCs w:val="24"/>
        </w:rPr>
        <w:t>在整个项目的施工中严格按照国家、行业相关规定及南方电网、云南电网、云南电科院相关管理标准组织开展施工和验收。</w:t>
      </w:r>
    </w:p>
    <w:p w14:paraId="22D4AFAD">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使用条件：</w:t>
      </w:r>
    </w:p>
    <w:p w14:paraId="131BD91F">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eastAsia="宋体"/>
          <w:color w:val="auto"/>
          <w:sz w:val="24"/>
          <w:szCs w:val="24"/>
          <w:highlight w:val="none"/>
          <w:lang w:eastAsia="zh-CN"/>
        </w:rPr>
      </w:pPr>
      <w:r>
        <w:rPr>
          <w:rFonts w:hint="eastAsia" w:ascii="宋体" w:hAnsi="宋体"/>
          <w:sz w:val="24"/>
          <w:szCs w:val="24"/>
        </w:rPr>
        <w:t>更换稳定可靠的</w:t>
      </w:r>
      <w:r>
        <w:rPr>
          <w:rFonts w:hint="eastAsia" w:ascii="宋体" w:hAnsi="宋体"/>
          <w:bCs/>
          <w:sz w:val="24"/>
          <w:szCs w:val="24"/>
        </w:rPr>
        <w:t>电动伸缩门系统</w:t>
      </w:r>
      <w:r>
        <w:rPr>
          <w:rFonts w:hint="eastAsia" w:ascii="宋体" w:hAnsi="宋体"/>
          <w:sz w:val="24"/>
          <w:szCs w:val="24"/>
        </w:rPr>
        <w:t>，解决</w:t>
      </w:r>
      <w:r>
        <w:rPr>
          <w:rFonts w:hint="eastAsia" w:ascii="宋体" w:hAnsi="宋体"/>
          <w:bCs/>
          <w:sz w:val="24"/>
          <w:szCs w:val="24"/>
        </w:rPr>
        <w:t>超高压基地</w:t>
      </w:r>
      <w:r>
        <w:rPr>
          <w:rFonts w:hint="eastAsia" w:ascii="宋体" w:hAnsi="宋体"/>
          <w:bCs/>
          <w:sz w:val="24"/>
          <w:szCs w:val="24"/>
          <w:lang w:eastAsia="zh-CN"/>
        </w:rPr>
        <w:t>试验区</w:t>
      </w:r>
      <w:r>
        <w:rPr>
          <w:rFonts w:hint="eastAsia" w:ascii="宋体" w:hAnsi="宋体"/>
          <w:bCs/>
          <w:sz w:val="24"/>
          <w:szCs w:val="24"/>
          <w:lang w:val="en-US" w:eastAsia="zh-CN"/>
        </w:rPr>
        <w:t>2入口</w:t>
      </w:r>
      <w:r>
        <w:rPr>
          <w:rFonts w:hint="eastAsia" w:ascii="宋体" w:hAnsi="宋体"/>
          <w:sz w:val="24"/>
          <w:szCs w:val="24"/>
        </w:rPr>
        <w:t>有序运行问题。</w:t>
      </w:r>
      <w:r>
        <w:rPr>
          <w:rFonts w:hint="eastAsia"/>
          <w:color w:val="auto"/>
          <w:sz w:val="24"/>
          <w:szCs w:val="24"/>
          <w:highlight w:val="none"/>
        </w:rPr>
        <w:t>满足现场工</w:t>
      </w:r>
      <w:bookmarkStart w:id="0" w:name="_GoBack"/>
      <w:bookmarkEnd w:id="0"/>
      <w:r>
        <w:rPr>
          <w:rFonts w:hint="eastAsia"/>
          <w:color w:val="auto"/>
          <w:sz w:val="24"/>
          <w:szCs w:val="24"/>
          <w:highlight w:val="none"/>
        </w:rPr>
        <w:t>作</w:t>
      </w:r>
      <w:r>
        <w:rPr>
          <w:color w:val="auto"/>
          <w:sz w:val="24"/>
          <w:szCs w:val="24"/>
          <w:highlight w:val="none"/>
        </w:rPr>
        <w:t>要求</w:t>
      </w:r>
      <w:r>
        <w:rPr>
          <w:rFonts w:hint="eastAsia"/>
          <w:color w:val="auto"/>
          <w:sz w:val="24"/>
          <w:szCs w:val="24"/>
          <w:highlight w:val="none"/>
          <w:lang w:eastAsia="zh-CN"/>
        </w:rPr>
        <w:t>。</w:t>
      </w:r>
    </w:p>
    <w:p w14:paraId="673573A4">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color w:val="auto"/>
          <w:sz w:val="24"/>
          <w:szCs w:val="24"/>
          <w:highlight w:val="none"/>
        </w:rPr>
      </w:pPr>
      <w:r>
        <w:rPr>
          <w:color w:val="auto"/>
          <w:sz w:val="24"/>
          <w:szCs w:val="24"/>
          <w:highlight w:val="none"/>
        </w:rPr>
        <w:t>2</w:t>
      </w:r>
      <w:r>
        <w:rPr>
          <w:rFonts w:hint="eastAsia"/>
          <w:color w:val="auto"/>
          <w:sz w:val="24"/>
          <w:szCs w:val="24"/>
          <w:highlight w:val="none"/>
          <w:lang w:val="en-US" w:eastAsia="zh-CN"/>
        </w:rPr>
        <w:t>.4</w:t>
      </w:r>
      <w:r>
        <w:rPr>
          <w:rFonts w:hint="eastAsia"/>
          <w:color w:val="auto"/>
          <w:sz w:val="24"/>
          <w:szCs w:val="24"/>
          <w:highlight w:val="none"/>
        </w:rPr>
        <w:t>环境影响：</w:t>
      </w:r>
    </w:p>
    <w:p w14:paraId="7C058AE7">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color w:val="auto"/>
          <w:sz w:val="24"/>
          <w:szCs w:val="24"/>
          <w:highlight w:val="none"/>
        </w:rPr>
      </w:pPr>
      <w:r>
        <w:rPr>
          <w:rFonts w:hint="eastAsia"/>
          <w:color w:val="auto"/>
          <w:sz w:val="24"/>
          <w:szCs w:val="24"/>
          <w:highlight w:val="none"/>
        </w:rPr>
        <w:t>无</w:t>
      </w:r>
    </w:p>
    <w:p w14:paraId="5BEDD444">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color w:val="auto"/>
          <w:sz w:val="24"/>
          <w:szCs w:val="24"/>
          <w:highlight w:val="none"/>
        </w:rPr>
      </w:pPr>
      <w:r>
        <w:rPr>
          <w:color w:val="auto"/>
          <w:sz w:val="24"/>
          <w:szCs w:val="24"/>
          <w:highlight w:val="none"/>
        </w:rPr>
        <w:t>2</w:t>
      </w:r>
      <w:r>
        <w:rPr>
          <w:rFonts w:hint="eastAsia"/>
          <w:color w:val="auto"/>
          <w:sz w:val="24"/>
          <w:szCs w:val="24"/>
          <w:highlight w:val="none"/>
          <w:lang w:val="en-US" w:eastAsia="zh-CN"/>
        </w:rPr>
        <w:t>.5</w:t>
      </w:r>
      <w:r>
        <w:rPr>
          <w:rFonts w:hint="eastAsia"/>
          <w:color w:val="auto"/>
          <w:sz w:val="24"/>
          <w:szCs w:val="24"/>
          <w:highlight w:val="none"/>
        </w:rPr>
        <w:t>包装：</w:t>
      </w:r>
    </w:p>
    <w:p w14:paraId="6034B99E">
      <w:pPr>
        <w:keepNext w:val="0"/>
        <w:keepLines w:val="0"/>
        <w:pageBreakBefore w:val="0"/>
        <w:widowControl w:val="0"/>
        <w:kinsoku/>
        <w:wordWrap/>
        <w:overflowPunct/>
        <w:topLinePunct w:val="0"/>
        <w:autoSpaceDE/>
        <w:autoSpaceDN/>
        <w:bidi w:val="0"/>
        <w:adjustRightInd w:val="0"/>
        <w:snapToGrid w:val="0"/>
        <w:spacing w:line="460" w:lineRule="exact"/>
        <w:ind w:left="0" w:leftChars="0" w:firstLine="480" w:firstLineChars="200"/>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包装能够满足运输条件；设备及其配件必须整体到场后拆箱，所有包装、说明等必须完好，并明显标示。</w:t>
      </w:r>
    </w:p>
    <w:p w14:paraId="534C2A26">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color w:val="auto"/>
          <w:sz w:val="24"/>
          <w:szCs w:val="24"/>
          <w:highlight w:val="none"/>
        </w:rPr>
      </w:pPr>
      <w:r>
        <w:rPr>
          <w:color w:val="auto"/>
          <w:sz w:val="24"/>
          <w:szCs w:val="24"/>
          <w:highlight w:val="none"/>
        </w:rPr>
        <w:t>2</w:t>
      </w:r>
      <w:r>
        <w:rPr>
          <w:rFonts w:hint="eastAsia"/>
          <w:color w:val="auto"/>
          <w:sz w:val="24"/>
          <w:szCs w:val="24"/>
          <w:highlight w:val="none"/>
          <w:lang w:val="en-US" w:eastAsia="zh-CN"/>
        </w:rPr>
        <w:t>.6</w:t>
      </w:r>
      <w:r>
        <w:rPr>
          <w:rFonts w:hint="eastAsia"/>
          <w:color w:val="auto"/>
          <w:sz w:val="24"/>
          <w:szCs w:val="24"/>
          <w:highlight w:val="none"/>
        </w:rPr>
        <w:t>运输和贮存：</w:t>
      </w:r>
    </w:p>
    <w:p w14:paraId="3E728150">
      <w:pPr>
        <w:keepNext w:val="0"/>
        <w:keepLines w:val="0"/>
        <w:pageBreakBefore w:val="0"/>
        <w:widowControl w:val="0"/>
        <w:kinsoku/>
        <w:wordWrap/>
        <w:overflowPunct/>
        <w:topLinePunct w:val="0"/>
        <w:autoSpaceDE/>
        <w:autoSpaceDN/>
        <w:bidi w:val="0"/>
        <w:adjustRightInd/>
        <w:snapToGrid w:val="0"/>
        <w:spacing w:line="460" w:lineRule="exact"/>
        <w:ind w:left="0" w:leftChars="0" w:firstLine="480" w:firstLineChars="200"/>
        <w:textAlignment w:val="auto"/>
        <w:rPr>
          <w:rFonts w:hint="eastAsia" w:ascii="宋体" w:hAnsi="宋体"/>
          <w:sz w:val="24"/>
          <w:szCs w:val="24"/>
        </w:rPr>
      </w:pPr>
      <w:r>
        <w:rPr>
          <w:rFonts w:hint="eastAsia" w:ascii="宋体" w:hAnsi="宋体"/>
          <w:sz w:val="24"/>
          <w:szCs w:val="24"/>
        </w:rPr>
        <w:t>必须采取符合设备要求的合理形式对设备运输和贮存。</w:t>
      </w:r>
    </w:p>
    <w:p w14:paraId="5777B435">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rFonts w:hint="eastAsia"/>
          <w:color w:val="auto"/>
          <w:sz w:val="24"/>
          <w:szCs w:val="24"/>
          <w:highlight w:val="none"/>
        </w:rPr>
      </w:pPr>
      <w:r>
        <w:rPr>
          <w:color w:val="auto"/>
          <w:sz w:val="24"/>
          <w:szCs w:val="24"/>
          <w:highlight w:val="none"/>
        </w:rPr>
        <w:t>2</w:t>
      </w:r>
      <w:r>
        <w:rPr>
          <w:rFonts w:hint="eastAsia"/>
          <w:color w:val="auto"/>
          <w:sz w:val="24"/>
          <w:szCs w:val="24"/>
          <w:highlight w:val="none"/>
          <w:lang w:val="en-US" w:eastAsia="zh-CN"/>
        </w:rPr>
        <w:t>.7</w:t>
      </w:r>
      <w:r>
        <w:rPr>
          <w:rFonts w:hint="eastAsia"/>
          <w:color w:val="auto"/>
          <w:sz w:val="24"/>
          <w:szCs w:val="24"/>
          <w:highlight w:val="none"/>
        </w:rPr>
        <w:t>标的物交付时间、地点：</w:t>
      </w:r>
      <w:r>
        <w:rPr>
          <w:color w:val="auto"/>
          <w:sz w:val="24"/>
          <w:szCs w:val="24"/>
          <w:highlight w:val="none"/>
        </w:rPr>
        <w:t xml:space="preserve"> </w:t>
      </w:r>
    </w:p>
    <w:p w14:paraId="5F565946">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color w:val="auto"/>
          <w:sz w:val="24"/>
          <w:szCs w:val="24"/>
          <w:highlight w:val="none"/>
        </w:rPr>
      </w:pPr>
      <w:r>
        <w:rPr>
          <w:rFonts w:hint="eastAsia"/>
          <w:color w:val="auto"/>
          <w:sz w:val="24"/>
          <w:szCs w:val="24"/>
          <w:highlight w:val="none"/>
        </w:rPr>
        <w:t>交付时间：</w:t>
      </w:r>
      <w:r>
        <w:rPr>
          <w:rFonts w:hint="eastAsia"/>
          <w:color w:val="auto"/>
          <w:sz w:val="24"/>
          <w:szCs w:val="24"/>
          <w:highlight w:val="none"/>
          <w:lang w:val="en-US" w:eastAsia="zh-CN"/>
        </w:rPr>
        <w:t>2026年11月2日前</w:t>
      </w:r>
      <w:r>
        <w:rPr>
          <w:rFonts w:hint="eastAsia"/>
          <w:color w:val="auto"/>
          <w:sz w:val="24"/>
          <w:szCs w:val="24"/>
          <w:highlight w:val="none"/>
        </w:rPr>
        <w:t>；交付地点：云南电网有限责任公司电力科学研究院</w:t>
      </w:r>
      <w:r>
        <w:rPr>
          <w:rFonts w:hint="eastAsia"/>
          <w:color w:val="auto"/>
          <w:sz w:val="24"/>
          <w:szCs w:val="24"/>
          <w:highlight w:val="none"/>
          <w:lang w:val="en-US" w:eastAsia="zh-CN"/>
        </w:rPr>
        <w:t>呼马山超高压交直流试验基地</w:t>
      </w:r>
      <w:r>
        <w:rPr>
          <w:rFonts w:hint="eastAsia"/>
          <w:color w:val="auto"/>
          <w:sz w:val="24"/>
          <w:szCs w:val="24"/>
          <w:highlight w:val="none"/>
        </w:rPr>
        <w:t>。</w:t>
      </w:r>
    </w:p>
    <w:p w14:paraId="7A77BC7D">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color w:val="auto"/>
          <w:sz w:val="24"/>
          <w:szCs w:val="24"/>
          <w:highlight w:val="none"/>
        </w:rPr>
      </w:pPr>
      <w:r>
        <w:rPr>
          <w:color w:val="auto"/>
          <w:sz w:val="24"/>
          <w:szCs w:val="24"/>
          <w:highlight w:val="none"/>
        </w:rPr>
        <w:t>2</w:t>
      </w:r>
      <w:r>
        <w:rPr>
          <w:rFonts w:hint="eastAsia"/>
          <w:color w:val="auto"/>
          <w:sz w:val="24"/>
          <w:szCs w:val="24"/>
          <w:highlight w:val="none"/>
          <w:lang w:val="en-US" w:eastAsia="zh-CN"/>
        </w:rPr>
        <w:t>.8</w:t>
      </w:r>
      <w:r>
        <w:rPr>
          <w:rFonts w:hint="eastAsia"/>
          <w:color w:val="auto"/>
          <w:sz w:val="24"/>
          <w:szCs w:val="24"/>
          <w:highlight w:val="none"/>
        </w:rPr>
        <w:t>安装和调试：</w:t>
      </w:r>
      <w:r>
        <w:rPr>
          <w:color w:val="auto"/>
          <w:sz w:val="24"/>
          <w:szCs w:val="24"/>
          <w:highlight w:val="none"/>
        </w:rPr>
        <w:t xml:space="preserve"> </w:t>
      </w:r>
    </w:p>
    <w:p w14:paraId="64337B44">
      <w:pPr>
        <w:keepNext w:val="0"/>
        <w:keepLines w:val="0"/>
        <w:pageBreakBefore w:val="0"/>
        <w:widowControl w:val="0"/>
        <w:numPr>
          <w:ilvl w:val="0"/>
          <w:numId w:val="0"/>
        </w:numPr>
        <w:tabs>
          <w:tab w:val="left" w:pos="240"/>
        </w:tabs>
        <w:kinsoku/>
        <w:wordWrap/>
        <w:overflowPunct/>
        <w:topLinePunct w:val="0"/>
        <w:autoSpaceDE/>
        <w:autoSpaceDN/>
        <w:bidi w:val="0"/>
        <w:spacing w:line="460" w:lineRule="exact"/>
        <w:ind w:left="0" w:leftChars="0" w:firstLine="480" w:firstLineChars="200"/>
        <w:jc w:val="both"/>
        <w:textAlignment w:val="auto"/>
        <w:rPr>
          <w:rFonts w:hint="eastAsia" w:ascii="宋体" w:hAnsi="宋体"/>
          <w:sz w:val="24"/>
          <w:szCs w:val="24"/>
        </w:rPr>
      </w:pPr>
      <w:r>
        <w:rPr>
          <w:rFonts w:hint="eastAsia"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8</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1</w:t>
      </w:r>
      <w:r>
        <w:rPr>
          <w:rFonts w:hint="eastAsia" w:ascii="宋体" w:hAnsi="宋体"/>
          <w:color w:val="auto"/>
          <w:sz w:val="24"/>
          <w:szCs w:val="24"/>
          <w:lang w:val="en-US" w:eastAsia="zh-CN"/>
        </w:rPr>
        <w:t>响应</w:t>
      </w:r>
      <w:r>
        <w:rPr>
          <w:rFonts w:hint="eastAsia" w:ascii="宋体" w:hAnsi="宋体"/>
          <w:color w:val="auto"/>
          <w:sz w:val="24"/>
          <w:szCs w:val="24"/>
        </w:rPr>
        <w:t>方</w:t>
      </w:r>
      <w:r>
        <w:rPr>
          <w:rFonts w:hint="eastAsia" w:ascii="宋体" w:hAnsi="宋体"/>
          <w:sz w:val="24"/>
          <w:szCs w:val="24"/>
        </w:rPr>
        <w:t>应派代表到现场完成设备（软件）的安装、调试和运行，安装人员需熟知设备（软件）性能，接受过组件安装的相关培训，并负责解决合同设备（软件）制造及性能等方面的有关问题，详细解答合同范围内</w:t>
      </w:r>
      <w:r>
        <w:rPr>
          <w:rFonts w:hint="eastAsia" w:ascii="宋体" w:hAnsi="宋体"/>
          <w:sz w:val="24"/>
          <w:szCs w:val="24"/>
          <w:lang w:eastAsia="zh-CN"/>
        </w:rPr>
        <w:t>采购方</w:t>
      </w:r>
      <w:r>
        <w:rPr>
          <w:rFonts w:hint="eastAsia" w:ascii="宋体" w:hAnsi="宋体"/>
          <w:sz w:val="24"/>
          <w:szCs w:val="24"/>
        </w:rPr>
        <w:t>提出的问题。</w:t>
      </w:r>
    </w:p>
    <w:p w14:paraId="6FB3302A">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sz w:val="24"/>
          <w:szCs w:val="24"/>
        </w:rPr>
      </w:pPr>
      <w:r>
        <w:rPr>
          <w:rFonts w:hint="eastAsia"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8</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2</w:t>
      </w:r>
      <w:r>
        <w:rPr>
          <w:rFonts w:hint="eastAsia" w:ascii="宋体" w:hAnsi="宋体"/>
          <w:sz w:val="24"/>
          <w:szCs w:val="24"/>
        </w:rPr>
        <w:t>由</w:t>
      </w:r>
      <w:r>
        <w:rPr>
          <w:rFonts w:hint="eastAsia" w:ascii="宋体" w:hAnsi="宋体"/>
          <w:sz w:val="24"/>
          <w:szCs w:val="24"/>
          <w:lang w:eastAsia="zh-CN"/>
        </w:rPr>
        <w:t>响应方</w:t>
      </w:r>
      <w:r>
        <w:rPr>
          <w:rFonts w:hint="eastAsia" w:ascii="宋体" w:hAnsi="宋体"/>
          <w:sz w:val="24"/>
          <w:szCs w:val="24"/>
        </w:rPr>
        <w:t>完成设备现场实施、安装调试以及试运行，实施过程中需要对已有设备进行改造的由</w:t>
      </w:r>
      <w:r>
        <w:rPr>
          <w:rFonts w:hint="eastAsia" w:ascii="宋体" w:hAnsi="宋体"/>
          <w:sz w:val="24"/>
          <w:szCs w:val="24"/>
          <w:lang w:eastAsia="zh-CN"/>
        </w:rPr>
        <w:t>响应方</w:t>
      </w:r>
      <w:r>
        <w:rPr>
          <w:rFonts w:hint="eastAsia" w:ascii="宋体" w:hAnsi="宋体"/>
          <w:sz w:val="24"/>
          <w:szCs w:val="24"/>
        </w:rPr>
        <w:t>负责完成；实施和改造过程中，不足的设备和材料由</w:t>
      </w:r>
      <w:r>
        <w:rPr>
          <w:rFonts w:hint="eastAsia" w:ascii="宋体" w:hAnsi="宋体"/>
          <w:sz w:val="24"/>
          <w:szCs w:val="24"/>
          <w:lang w:eastAsia="zh-CN"/>
        </w:rPr>
        <w:t>响应方</w:t>
      </w:r>
      <w:r>
        <w:rPr>
          <w:rFonts w:hint="eastAsia" w:ascii="宋体" w:hAnsi="宋体"/>
          <w:sz w:val="24"/>
          <w:szCs w:val="24"/>
        </w:rPr>
        <w:t>提供；现场安装调试协调工作和安装条件由</w:t>
      </w:r>
      <w:r>
        <w:rPr>
          <w:rFonts w:hint="eastAsia" w:ascii="宋体" w:hAnsi="宋体"/>
          <w:sz w:val="24"/>
          <w:szCs w:val="24"/>
          <w:lang w:eastAsia="zh-CN"/>
        </w:rPr>
        <w:t>响应方</w:t>
      </w:r>
      <w:r>
        <w:rPr>
          <w:rFonts w:hint="eastAsia" w:ascii="宋体" w:hAnsi="宋体"/>
          <w:sz w:val="24"/>
          <w:szCs w:val="24"/>
        </w:rPr>
        <w:t>负责。</w:t>
      </w:r>
    </w:p>
    <w:p w14:paraId="51A538C3">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sz w:val="24"/>
          <w:szCs w:val="24"/>
        </w:rPr>
      </w:pPr>
      <w:r>
        <w:rPr>
          <w:rFonts w:hint="eastAsia"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8</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3</w:t>
      </w:r>
      <w:r>
        <w:rPr>
          <w:rFonts w:hint="eastAsia" w:ascii="宋体" w:hAnsi="宋体"/>
          <w:sz w:val="24"/>
          <w:szCs w:val="24"/>
        </w:rPr>
        <w:t>安装地点由</w:t>
      </w:r>
      <w:r>
        <w:rPr>
          <w:rFonts w:hint="eastAsia" w:ascii="宋体" w:hAnsi="宋体"/>
          <w:sz w:val="24"/>
          <w:szCs w:val="24"/>
          <w:lang w:eastAsia="zh-CN"/>
        </w:rPr>
        <w:t>采购方</w:t>
      </w:r>
      <w:r>
        <w:rPr>
          <w:rFonts w:hint="eastAsia" w:ascii="宋体" w:hAnsi="宋体"/>
          <w:sz w:val="24"/>
          <w:szCs w:val="24"/>
        </w:rPr>
        <w:t>指定，</w:t>
      </w:r>
      <w:r>
        <w:rPr>
          <w:rFonts w:hint="eastAsia" w:ascii="宋体" w:hAnsi="宋体"/>
          <w:sz w:val="24"/>
          <w:szCs w:val="24"/>
          <w:lang w:eastAsia="zh-CN"/>
        </w:rPr>
        <w:t>响应方</w:t>
      </w:r>
      <w:r>
        <w:rPr>
          <w:rFonts w:hint="eastAsia" w:ascii="宋体" w:hAnsi="宋体"/>
          <w:sz w:val="24"/>
          <w:szCs w:val="24"/>
        </w:rPr>
        <w:t>负责现场安装选点设计和实施协调。</w:t>
      </w:r>
    </w:p>
    <w:p w14:paraId="00B9A6C4">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sz w:val="24"/>
          <w:szCs w:val="24"/>
        </w:rPr>
      </w:pPr>
      <w:r>
        <w:rPr>
          <w:rFonts w:hint="eastAsia"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8</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4</w:t>
      </w:r>
      <w:r>
        <w:rPr>
          <w:rFonts w:hint="eastAsia" w:ascii="宋体" w:hAnsi="宋体"/>
          <w:sz w:val="24"/>
          <w:szCs w:val="24"/>
        </w:rPr>
        <w:t>安装完成后按照标准进行调试，确保设备正常使用。</w:t>
      </w:r>
    </w:p>
    <w:p w14:paraId="798FF91B">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color w:val="auto"/>
          <w:sz w:val="24"/>
          <w:szCs w:val="24"/>
          <w:highlight w:val="none"/>
        </w:rPr>
      </w:pPr>
      <w:r>
        <w:rPr>
          <w:color w:val="auto"/>
          <w:sz w:val="24"/>
          <w:szCs w:val="24"/>
          <w:highlight w:val="none"/>
        </w:rPr>
        <w:t>2</w:t>
      </w:r>
      <w:r>
        <w:rPr>
          <w:rFonts w:hint="eastAsia"/>
          <w:color w:val="auto"/>
          <w:sz w:val="24"/>
          <w:szCs w:val="24"/>
          <w:highlight w:val="none"/>
          <w:lang w:val="en-US" w:eastAsia="zh-CN"/>
        </w:rPr>
        <w:t>.9</w:t>
      </w:r>
      <w:r>
        <w:rPr>
          <w:rFonts w:hint="eastAsia"/>
          <w:color w:val="auto"/>
          <w:sz w:val="24"/>
          <w:szCs w:val="24"/>
          <w:highlight w:val="none"/>
        </w:rPr>
        <w:t>验收：</w:t>
      </w:r>
      <w:r>
        <w:rPr>
          <w:color w:val="auto"/>
          <w:sz w:val="24"/>
          <w:szCs w:val="24"/>
          <w:highlight w:val="none"/>
        </w:rPr>
        <w:t xml:space="preserve"> </w:t>
      </w:r>
    </w:p>
    <w:p w14:paraId="7AF360B7">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rFonts w:hint="eastAsia" w:ascii="宋体" w:hAnsi="宋体"/>
          <w:sz w:val="24"/>
          <w:szCs w:val="24"/>
        </w:rPr>
      </w:pPr>
      <w:r>
        <w:rPr>
          <w:rFonts w:hint="eastAsia" w:ascii="宋体" w:hAnsi="宋体"/>
          <w:sz w:val="24"/>
          <w:szCs w:val="24"/>
        </w:rPr>
        <w:t>按照技术要求进行相应的验收。根据</w:t>
      </w:r>
      <w:r>
        <w:rPr>
          <w:rFonts w:hint="eastAsia" w:ascii="宋体" w:hAnsi="宋体"/>
          <w:sz w:val="24"/>
          <w:szCs w:val="24"/>
          <w:lang w:eastAsia="zh-CN"/>
        </w:rPr>
        <w:t>采购方</w:t>
      </w:r>
      <w:r>
        <w:rPr>
          <w:rFonts w:hint="eastAsia" w:ascii="宋体" w:hAnsi="宋体"/>
          <w:sz w:val="24"/>
          <w:szCs w:val="24"/>
        </w:rPr>
        <w:t>需要，将相关功能进行实现和验证，</w:t>
      </w:r>
      <w:r>
        <w:rPr>
          <w:rFonts w:hint="eastAsia" w:ascii="宋体" w:hAnsi="宋体"/>
          <w:sz w:val="24"/>
          <w:szCs w:val="24"/>
          <w:lang w:eastAsia="zh-CN"/>
        </w:rPr>
        <w:t>响应方</w:t>
      </w:r>
      <w:r>
        <w:rPr>
          <w:rFonts w:hint="eastAsia" w:ascii="宋体" w:hAnsi="宋体"/>
          <w:sz w:val="24"/>
          <w:szCs w:val="24"/>
        </w:rPr>
        <w:t>所提供的设备（</w:t>
      </w:r>
      <w:r>
        <w:rPr>
          <w:rFonts w:hint="eastAsia" w:ascii="宋体" w:hAnsi="宋体"/>
          <w:sz w:val="24"/>
          <w:szCs w:val="24"/>
          <w:lang w:eastAsia="zh-CN"/>
        </w:rPr>
        <w:t>主机</w:t>
      </w:r>
      <w:r>
        <w:rPr>
          <w:rFonts w:hint="eastAsia" w:ascii="宋体" w:hAnsi="宋体"/>
          <w:sz w:val="24"/>
          <w:szCs w:val="24"/>
        </w:rPr>
        <w:t>）须有相应资质的第三方检测报告。</w:t>
      </w:r>
    </w:p>
    <w:p w14:paraId="728B3865">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color w:val="auto"/>
          <w:sz w:val="24"/>
          <w:szCs w:val="24"/>
          <w:highlight w:val="none"/>
        </w:rPr>
      </w:pPr>
      <w:r>
        <w:rPr>
          <w:color w:val="auto"/>
          <w:sz w:val="24"/>
          <w:szCs w:val="24"/>
          <w:highlight w:val="none"/>
        </w:rPr>
        <w:t>2</w:t>
      </w:r>
      <w:r>
        <w:rPr>
          <w:rFonts w:hint="eastAsia"/>
          <w:color w:val="auto"/>
          <w:sz w:val="24"/>
          <w:szCs w:val="24"/>
          <w:highlight w:val="none"/>
          <w:lang w:val="en-US" w:eastAsia="zh-CN"/>
        </w:rPr>
        <w:t>.10付款及</w:t>
      </w:r>
      <w:r>
        <w:rPr>
          <w:rFonts w:hint="eastAsia"/>
          <w:color w:val="auto"/>
          <w:sz w:val="24"/>
          <w:szCs w:val="24"/>
          <w:highlight w:val="none"/>
        </w:rPr>
        <w:t>质保期：</w:t>
      </w:r>
    </w:p>
    <w:p w14:paraId="79C65998">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rFonts w:hint="eastAsia" w:ascii="宋体" w:hAnsi="宋体"/>
          <w:sz w:val="24"/>
          <w:szCs w:val="24"/>
          <w:highlight w:val="none"/>
          <w:lang w:val="en-US" w:eastAsia="zh-CN"/>
        </w:rPr>
      </w:pPr>
      <w:r>
        <w:rPr>
          <w:rFonts w:hint="eastAsia" w:ascii="宋体" w:hAnsi="宋体"/>
          <w:sz w:val="24"/>
          <w:szCs w:val="24"/>
          <w:lang w:val="en-US" w:eastAsia="zh-CN"/>
        </w:rPr>
        <w:t>2.10.1</w:t>
      </w:r>
      <w:r>
        <w:rPr>
          <w:rFonts w:hint="eastAsia"/>
          <w:color w:val="auto"/>
          <w:sz w:val="24"/>
          <w:szCs w:val="24"/>
          <w:highlight w:val="none"/>
          <w:lang w:val="en-US" w:eastAsia="zh-CN"/>
        </w:rPr>
        <w:t>验收合格后，采购方在收到响应方付款文件后，60日内完成一次性支付。</w:t>
      </w:r>
    </w:p>
    <w:p w14:paraId="44264ADF">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rFonts w:hint="eastAsia" w:ascii="宋体" w:hAnsi="宋体"/>
          <w:sz w:val="24"/>
          <w:szCs w:val="24"/>
        </w:rPr>
      </w:pPr>
      <w:r>
        <w:rPr>
          <w:rFonts w:hint="eastAsia" w:ascii="宋体" w:hAnsi="宋体"/>
          <w:sz w:val="24"/>
          <w:szCs w:val="24"/>
          <w:lang w:val="en-US" w:eastAsia="zh-CN"/>
        </w:rPr>
        <w:t>2.10.2</w:t>
      </w:r>
      <w:r>
        <w:rPr>
          <w:rFonts w:hint="eastAsia" w:ascii="宋体" w:hAnsi="宋体"/>
          <w:sz w:val="24"/>
          <w:szCs w:val="24"/>
        </w:rPr>
        <w:t>质保期为整机验收合格之日起计24个月；</w:t>
      </w:r>
      <w:r>
        <w:rPr>
          <w:rFonts w:hint="eastAsia" w:ascii="宋体" w:hAnsi="宋体"/>
          <w:sz w:val="24"/>
          <w:szCs w:val="24"/>
          <w:lang w:eastAsia="zh-CN"/>
        </w:rPr>
        <w:t>响应方</w:t>
      </w:r>
      <w:r>
        <w:rPr>
          <w:rFonts w:hint="eastAsia" w:ascii="宋体" w:hAnsi="宋体"/>
          <w:sz w:val="24"/>
          <w:szCs w:val="24"/>
        </w:rPr>
        <w:t>在质保期内提供免费上门维修服务，并进行终身维护。</w:t>
      </w:r>
    </w:p>
    <w:p w14:paraId="29B66860">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color w:val="auto"/>
          <w:sz w:val="24"/>
          <w:szCs w:val="24"/>
          <w:highlight w:val="none"/>
        </w:rPr>
      </w:pPr>
      <w:r>
        <w:rPr>
          <w:color w:val="auto"/>
          <w:sz w:val="24"/>
          <w:szCs w:val="24"/>
          <w:highlight w:val="none"/>
        </w:rPr>
        <w:t>2</w:t>
      </w:r>
      <w:r>
        <w:rPr>
          <w:rFonts w:hint="eastAsia"/>
          <w:color w:val="auto"/>
          <w:sz w:val="24"/>
          <w:szCs w:val="24"/>
          <w:highlight w:val="none"/>
          <w:lang w:val="en-US" w:eastAsia="zh-CN"/>
        </w:rPr>
        <w:t>.</w:t>
      </w:r>
      <w:r>
        <w:rPr>
          <w:color w:val="auto"/>
          <w:sz w:val="24"/>
          <w:szCs w:val="24"/>
          <w:highlight w:val="none"/>
        </w:rPr>
        <w:t>1</w:t>
      </w:r>
      <w:r>
        <w:rPr>
          <w:rFonts w:hint="eastAsia"/>
          <w:color w:val="auto"/>
          <w:sz w:val="24"/>
          <w:szCs w:val="24"/>
          <w:highlight w:val="none"/>
          <w:lang w:val="en-US" w:eastAsia="zh-CN"/>
        </w:rPr>
        <w:t>1</w:t>
      </w:r>
      <w:r>
        <w:rPr>
          <w:rFonts w:hint="eastAsia"/>
          <w:color w:val="auto"/>
          <w:sz w:val="24"/>
          <w:szCs w:val="24"/>
          <w:highlight w:val="none"/>
        </w:rPr>
        <w:t>培训：</w:t>
      </w:r>
      <w:r>
        <w:rPr>
          <w:color w:val="auto"/>
          <w:sz w:val="24"/>
          <w:szCs w:val="24"/>
          <w:highlight w:val="none"/>
        </w:rPr>
        <w:t xml:space="preserve"> </w:t>
      </w:r>
    </w:p>
    <w:p w14:paraId="1AE279AD">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sz w:val="24"/>
          <w:szCs w:val="24"/>
        </w:rPr>
      </w:pPr>
      <w:r>
        <w:rPr>
          <w:rFonts w:hint="eastAsia" w:ascii="宋体" w:hAnsi="宋体"/>
          <w:sz w:val="24"/>
          <w:szCs w:val="24"/>
        </w:rPr>
        <w:t>安装完成后，</w:t>
      </w:r>
      <w:r>
        <w:rPr>
          <w:rFonts w:hint="eastAsia" w:ascii="宋体" w:hAnsi="宋体"/>
          <w:sz w:val="24"/>
          <w:szCs w:val="24"/>
          <w:lang w:eastAsia="zh-CN"/>
        </w:rPr>
        <w:t>响应方</w:t>
      </w:r>
      <w:r>
        <w:rPr>
          <w:rFonts w:hint="eastAsia" w:ascii="宋体" w:hAnsi="宋体"/>
          <w:sz w:val="24"/>
          <w:szCs w:val="24"/>
        </w:rPr>
        <w:t>须到现场开展培训，确保设备管理人员能够熟练操作。</w:t>
      </w:r>
    </w:p>
    <w:p w14:paraId="2132225F">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rFonts w:hint="eastAsia"/>
          <w:color w:val="auto"/>
          <w:sz w:val="24"/>
          <w:szCs w:val="24"/>
          <w:highlight w:val="none"/>
        </w:rPr>
      </w:pPr>
      <w:r>
        <w:rPr>
          <w:color w:val="auto"/>
          <w:sz w:val="24"/>
          <w:szCs w:val="24"/>
          <w:highlight w:val="none"/>
        </w:rPr>
        <w:t>2</w:t>
      </w:r>
      <w:r>
        <w:rPr>
          <w:rFonts w:hint="eastAsia"/>
          <w:color w:val="auto"/>
          <w:sz w:val="24"/>
          <w:szCs w:val="24"/>
          <w:highlight w:val="none"/>
          <w:lang w:val="en-US" w:eastAsia="zh-CN"/>
        </w:rPr>
        <w:t>.</w:t>
      </w:r>
      <w:r>
        <w:rPr>
          <w:color w:val="auto"/>
          <w:sz w:val="24"/>
          <w:szCs w:val="24"/>
          <w:highlight w:val="none"/>
        </w:rPr>
        <w:t>1</w:t>
      </w:r>
      <w:r>
        <w:rPr>
          <w:rFonts w:hint="eastAsia"/>
          <w:color w:val="auto"/>
          <w:sz w:val="24"/>
          <w:szCs w:val="24"/>
          <w:highlight w:val="none"/>
          <w:lang w:val="en-US" w:eastAsia="zh-CN"/>
        </w:rPr>
        <w:t>2</w:t>
      </w:r>
      <w:r>
        <w:rPr>
          <w:rFonts w:hint="eastAsia"/>
          <w:color w:val="auto"/>
          <w:sz w:val="24"/>
          <w:szCs w:val="24"/>
          <w:highlight w:val="none"/>
        </w:rPr>
        <w:t>售后服务</w:t>
      </w:r>
      <w:r>
        <w:rPr>
          <w:rFonts w:hint="eastAsia"/>
          <w:color w:val="auto"/>
          <w:sz w:val="24"/>
          <w:szCs w:val="24"/>
          <w:highlight w:val="none"/>
          <w:lang w:val="en-US" w:eastAsia="zh-CN"/>
        </w:rPr>
        <w:t>及版本升级</w:t>
      </w:r>
      <w:r>
        <w:rPr>
          <w:rFonts w:hint="eastAsia"/>
          <w:color w:val="auto"/>
          <w:sz w:val="24"/>
          <w:szCs w:val="24"/>
          <w:highlight w:val="none"/>
        </w:rPr>
        <w:t>：</w:t>
      </w:r>
    </w:p>
    <w:p w14:paraId="6CC47104">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color w:val="auto"/>
          <w:sz w:val="24"/>
          <w:szCs w:val="24"/>
          <w:highlight w:val="none"/>
        </w:rPr>
      </w:pPr>
      <w:r>
        <w:rPr>
          <w:rFonts w:hint="eastAsia" w:ascii="宋体" w:hAnsi="宋体"/>
          <w:color w:val="auto"/>
          <w:sz w:val="24"/>
          <w:szCs w:val="24"/>
          <w:lang w:val="en-US" w:eastAsia="zh-CN"/>
        </w:rPr>
        <w:t>2.13</w:t>
      </w:r>
      <w:r>
        <w:rPr>
          <w:rFonts w:hint="eastAsia" w:ascii="宋体" w:hAnsi="宋体"/>
          <w:color w:val="auto"/>
          <w:sz w:val="24"/>
          <w:szCs w:val="24"/>
        </w:rPr>
        <w:t>售后服务</w:t>
      </w:r>
    </w:p>
    <w:p w14:paraId="625377E2">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2.13.1</w:t>
      </w:r>
      <w:r>
        <w:rPr>
          <w:rFonts w:hint="eastAsia" w:ascii="宋体" w:hAnsi="宋体"/>
          <w:color w:val="auto"/>
          <w:sz w:val="24"/>
          <w:szCs w:val="24"/>
          <w:lang w:eastAsia="zh-CN"/>
        </w:rPr>
        <w:t>响应方</w:t>
      </w:r>
      <w:r>
        <w:rPr>
          <w:rFonts w:hint="eastAsia" w:ascii="宋体" w:hAnsi="宋体"/>
          <w:color w:val="auto"/>
          <w:sz w:val="24"/>
          <w:szCs w:val="24"/>
        </w:rPr>
        <w:t>需要根据</w:t>
      </w:r>
      <w:r>
        <w:rPr>
          <w:rFonts w:hint="eastAsia" w:ascii="宋体" w:hAnsi="宋体"/>
          <w:color w:val="auto"/>
          <w:sz w:val="24"/>
          <w:szCs w:val="24"/>
          <w:lang w:eastAsia="zh-CN"/>
        </w:rPr>
        <w:t>采购方</w:t>
      </w:r>
      <w:r>
        <w:rPr>
          <w:rFonts w:hint="eastAsia" w:ascii="宋体" w:hAnsi="宋体"/>
          <w:color w:val="auto"/>
          <w:sz w:val="24"/>
          <w:szCs w:val="24"/>
        </w:rPr>
        <w:t>要求，组建一支专业的服务队伍，同时须向</w:t>
      </w:r>
      <w:r>
        <w:rPr>
          <w:rFonts w:hint="eastAsia" w:ascii="宋体" w:hAnsi="宋体"/>
          <w:color w:val="auto"/>
          <w:sz w:val="24"/>
          <w:szCs w:val="24"/>
          <w:lang w:eastAsia="zh-CN"/>
        </w:rPr>
        <w:t>采购方</w:t>
      </w:r>
      <w:r>
        <w:rPr>
          <w:rFonts w:hint="eastAsia" w:ascii="宋体" w:hAnsi="宋体"/>
          <w:color w:val="auto"/>
          <w:sz w:val="24"/>
          <w:szCs w:val="24"/>
        </w:rPr>
        <w:t>提供拟派参加本项目的人员名单以及参加人员的资料。</w:t>
      </w:r>
    </w:p>
    <w:p w14:paraId="6B620ED8">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2.13.2</w:t>
      </w:r>
      <w:r>
        <w:rPr>
          <w:rFonts w:hint="eastAsia" w:ascii="宋体" w:hAnsi="宋体"/>
          <w:color w:val="auto"/>
          <w:sz w:val="24"/>
          <w:szCs w:val="24"/>
        </w:rPr>
        <w:t>产品完成到货验收后，进入质保期。</w:t>
      </w:r>
    </w:p>
    <w:p w14:paraId="7E508B02">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2.13.3</w:t>
      </w:r>
      <w:r>
        <w:rPr>
          <w:rFonts w:hint="eastAsia" w:ascii="宋体" w:hAnsi="宋体"/>
          <w:color w:val="auto"/>
          <w:sz w:val="24"/>
          <w:szCs w:val="24"/>
          <w:lang w:eastAsia="zh-CN"/>
        </w:rPr>
        <w:t>响应方</w:t>
      </w:r>
      <w:r>
        <w:rPr>
          <w:rFonts w:hint="eastAsia" w:ascii="宋体" w:hAnsi="宋体"/>
          <w:color w:val="auto"/>
          <w:sz w:val="24"/>
          <w:szCs w:val="24"/>
        </w:rPr>
        <w:t>需向</w:t>
      </w:r>
      <w:r>
        <w:rPr>
          <w:rFonts w:hint="eastAsia" w:ascii="宋体" w:hAnsi="宋体"/>
          <w:color w:val="auto"/>
          <w:sz w:val="24"/>
          <w:szCs w:val="24"/>
          <w:lang w:eastAsia="zh-CN"/>
        </w:rPr>
        <w:t>采购方</w:t>
      </w:r>
      <w:r>
        <w:rPr>
          <w:rFonts w:hint="eastAsia" w:ascii="宋体" w:hAnsi="宋体"/>
          <w:color w:val="auto"/>
          <w:sz w:val="24"/>
          <w:szCs w:val="24"/>
        </w:rPr>
        <w:t>提供产品相关的日常技术咨询服务。</w:t>
      </w:r>
    </w:p>
    <w:p w14:paraId="6A034991">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2.13.4</w:t>
      </w:r>
      <w:r>
        <w:rPr>
          <w:rFonts w:hint="eastAsia" w:ascii="宋体" w:hAnsi="宋体"/>
          <w:color w:val="auto"/>
          <w:sz w:val="24"/>
          <w:szCs w:val="24"/>
          <w:lang w:eastAsia="zh-CN"/>
        </w:rPr>
        <w:t>响应方</w:t>
      </w:r>
      <w:r>
        <w:rPr>
          <w:rFonts w:hint="eastAsia" w:ascii="宋体" w:hAnsi="宋体"/>
          <w:color w:val="auto"/>
          <w:sz w:val="24"/>
          <w:szCs w:val="24"/>
        </w:rPr>
        <w:t>须为产品（除特殊要求）在约定的质保期内免费提供技术支持和上门维修服务，期间产生的人工、配件、交通等任何费用均由</w:t>
      </w:r>
      <w:r>
        <w:rPr>
          <w:rFonts w:hint="eastAsia" w:ascii="宋体" w:hAnsi="宋体"/>
          <w:color w:val="auto"/>
          <w:sz w:val="24"/>
          <w:szCs w:val="24"/>
          <w:lang w:eastAsia="zh-CN"/>
        </w:rPr>
        <w:t>响应方</w:t>
      </w:r>
      <w:r>
        <w:rPr>
          <w:rFonts w:hint="eastAsia" w:ascii="宋体" w:hAnsi="宋体"/>
          <w:color w:val="auto"/>
          <w:sz w:val="24"/>
          <w:szCs w:val="24"/>
        </w:rPr>
        <w:t>承担。</w:t>
      </w:r>
    </w:p>
    <w:p w14:paraId="793AF56D">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2.13.5设备安装服务完成后</w:t>
      </w:r>
      <w:r>
        <w:rPr>
          <w:rFonts w:hint="eastAsia" w:ascii="宋体" w:hAnsi="宋体"/>
          <w:color w:val="auto"/>
          <w:sz w:val="24"/>
          <w:szCs w:val="24"/>
        </w:rPr>
        <w:t>，</w:t>
      </w:r>
      <w:r>
        <w:rPr>
          <w:rFonts w:hint="eastAsia" w:ascii="宋体" w:hAnsi="宋体"/>
          <w:color w:val="auto"/>
          <w:sz w:val="24"/>
          <w:szCs w:val="24"/>
          <w:lang w:val="en-US" w:eastAsia="zh-CN"/>
        </w:rPr>
        <w:t>响应</w:t>
      </w:r>
      <w:r>
        <w:rPr>
          <w:rFonts w:hint="eastAsia" w:ascii="宋体" w:hAnsi="宋体"/>
          <w:color w:val="auto"/>
          <w:sz w:val="24"/>
          <w:szCs w:val="24"/>
        </w:rPr>
        <w:t>方在收到</w:t>
      </w:r>
      <w:r>
        <w:rPr>
          <w:rFonts w:hint="eastAsia" w:ascii="宋体" w:hAnsi="宋体"/>
          <w:color w:val="auto"/>
          <w:sz w:val="24"/>
          <w:szCs w:val="24"/>
          <w:lang w:val="en-US" w:eastAsia="zh-CN"/>
        </w:rPr>
        <w:t>采购方</w:t>
      </w:r>
      <w:r>
        <w:rPr>
          <w:rFonts w:hint="eastAsia" w:ascii="宋体" w:hAnsi="宋体"/>
          <w:color w:val="auto"/>
          <w:sz w:val="24"/>
          <w:szCs w:val="24"/>
        </w:rPr>
        <w:t>要求对所采购仪器进行维修通知后，应在12小时内作出响应，并在48小时内派出专门维修人员到现场维修。</w:t>
      </w:r>
    </w:p>
    <w:p w14:paraId="1A2CDDFA">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color w:val="auto"/>
          <w:sz w:val="24"/>
          <w:szCs w:val="24"/>
        </w:rPr>
      </w:pPr>
      <w:r>
        <w:rPr>
          <w:rFonts w:hint="eastAsia" w:ascii="宋体" w:hAnsi="宋体"/>
          <w:color w:val="auto"/>
          <w:sz w:val="24"/>
          <w:szCs w:val="24"/>
          <w:lang w:val="en-US" w:eastAsia="zh-CN"/>
        </w:rPr>
        <w:t>2.14</w:t>
      </w:r>
      <w:r>
        <w:rPr>
          <w:rFonts w:hint="eastAsia" w:ascii="宋体" w:hAnsi="宋体"/>
          <w:color w:val="auto"/>
          <w:sz w:val="24"/>
          <w:szCs w:val="24"/>
        </w:rPr>
        <w:t>版本升级</w:t>
      </w:r>
    </w:p>
    <w:p w14:paraId="40788C40">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sz w:val="24"/>
          <w:szCs w:val="24"/>
        </w:rPr>
      </w:pPr>
      <w:r>
        <w:rPr>
          <w:rFonts w:hint="eastAsia" w:ascii="宋体" w:hAnsi="宋体"/>
          <w:sz w:val="24"/>
          <w:szCs w:val="24"/>
          <w:lang w:val="en-US" w:eastAsia="zh-CN"/>
        </w:rPr>
        <w:t>2.14.1</w:t>
      </w:r>
      <w:r>
        <w:rPr>
          <w:rFonts w:hint="eastAsia" w:ascii="宋体" w:hAnsi="宋体"/>
          <w:sz w:val="24"/>
          <w:szCs w:val="24"/>
          <w:lang w:eastAsia="zh-CN"/>
        </w:rPr>
        <w:t>响应方</w:t>
      </w:r>
      <w:r>
        <w:rPr>
          <w:rFonts w:hint="eastAsia" w:ascii="宋体" w:hAnsi="宋体"/>
          <w:sz w:val="24"/>
          <w:szCs w:val="24"/>
        </w:rPr>
        <w:t>需要</w:t>
      </w:r>
      <w:r>
        <w:rPr>
          <w:rFonts w:hint="eastAsia" w:ascii="宋体" w:hAnsi="宋体"/>
          <w:sz w:val="24"/>
          <w:szCs w:val="24"/>
          <w:lang w:val="en-US" w:eastAsia="zh-CN"/>
        </w:rPr>
        <w:t>对采购方</w:t>
      </w:r>
      <w:r>
        <w:rPr>
          <w:rFonts w:hint="eastAsia" w:ascii="宋体" w:hAnsi="宋体"/>
          <w:sz w:val="24"/>
          <w:szCs w:val="24"/>
        </w:rPr>
        <w:t>购置</w:t>
      </w:r>
      <w:r>
        <w:rPr>
          <w:rFonts w:hint="eastAsia" w:ascii="宋体" w:hAnsi="宋体"/>
          <w:sz w:val="24"/>
          <w:szCs w:val="24"/>
          <w:lang w:val="en-US" w:eastAsia="zh-CN"/>
        </w:rPr>
        <w:t>的</w:t>
      </w:r>
      <w:r>
        <w:rPr>
          <w:rFonts w:hint="eastAsia" w:ascii="宋体" w:hAnsi="宋体"/>
          <w:sz w:val="24"/>
          <w:szCs w:val="24"/>
        </w:rPr>
        <w:t>产品免费进行必要的软件更新和版本升级。当</w:t>
      </w:r>
      <w:r>
        <w:rPr>
          <w:rFonts w:hint="eastAsia" w:ascii="宋体" w:hAnsi="宋体"/>
          <w:sz w:val="24"/>
          <w:szCs w:val="24"/>
          <w:lang w:eastAsia="zh-CN"/>
        </w:rPr>
        <w:t>采购方</w:t>
      </w:r>
      <w:r>
        <w:rPr>
          <w:rFonts w:hint="eastAsia" w:ascii="宋体" w:hAnsi="宋体"/>
          <w:sz w:val="24"/>
          <w:szCs w:val="24"/>
        </w:rPr>
        <w:t>准备对产品进行升级或扩容时，</w:t>
      </w:r>
      <w:r>
        <w:rPr>
          <w:rFonts w:hint="eastAsia" w:ascii="宋体" w:hAnsi="宋体"/>
          <w:sz w:val="24"/>
          <w:szCs w:val="24"/>
          <w:lang w:eastAsia="zh-CN"/>
        </w:rPr>
        <w:t>响应方</w:t>
      </w:r>
      <w:r>
        <w:rPr>
          <w:rFonts w:hint="eastAsia" w:ascii="宋体" w:hAnsi="宋体"/>
          <w:sz w:val="24"/>
          <w:szCs w:val="24"/>
        </w:rPr>
        <w:t>须提供咨询服务，并提交相关方案，并提供升级后的测试报告。</w:t>
      </w:r>
    </w:p>
    <w:p w14:paraId="75D4BCE4">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sz w:val="24"/>
          <w:szCs w:val="24"/>
        </w:rPr>
      </w:pPr>
      <w:r>
        <w:rPr>
          <w:rFonts w:hint="eastAsia" w:ascii="宋体" w:hAnsi="宋体"/>
          <w:sz w:val="24"/>
          <w:szCs w:val="24"/>
          <w:lang w:val="en-US" w:eastAsia="zh-CN"/>
        </w:rPr>
        <w:t>2.14.2</w:t>
      </w:r>
      <w:r>
        <w:rPr>
          <w:rFonts w:hint="eastAsia" w:ascii="宋体" w:hAnsi="宋体"/>
          <w:sz w:val="24"/>
          <w:szCs w:val="24"/>
        </w:rPr>
        <w:t>当</w:t>
      </w:r>
      <w:r>
        <w:rPr>
          <w:rFonts w:hint="eastAsia" w:ascii="宋体" w:hAnsi="宋体"/>
          <w:sz w:val="24"/>
          <w:szCs w:val="24"/>
          <w:lang w:eastAsia="zh-CN"/>
        </w:rPr>
        <w:t>采购方</w:t>
      </w:r>
      <w:r>
        <w:rPr>
          <w:rFonts w:hint="eastAsia" w:ascii="宋体" w:hAnsi="宋体"/>
          <w:sz w:val="24"/>
          <w:szCs w:val="24"/>
        </w:rPr>
        <w:t>的设备的安装环境</w:t>
      </w:r>
      <w:r>
        <w:rPr>
          <w:rFonts w:hint="eastAsia" w:ascii="宋体" w:hAnsi="宋体"/>
          <w:sz w:val="24"/>
          <w:szCs w:val="24"/>
          <w:lang w:eastAsia="zh-CN"/>
        </w:rPr>
        <w:t>、</w:t>
      </w:r>
      <w:r>
        <w:rPr>
          <w:rFonts w:hint="eastAsia" w:ascii="宋体" w:hAnsi="宋体"/>
          <w:sz w:val="24"/>
          <w:szCs w:val="24"/>
        </w:rPr>
        <w:t>网络环境发生变化时，为保证产品的正常运行，</w:t>
      </w:r>
      <w:r>
        <w:rPr>
          <w:rFonts w:hint="eastAsia" w:ascii="宋体" w:hAnsi="宋体"/>
          <w:sz w:val="24"/>
          <w:szCs w:val="24"/>
          <w:lang w:eastAsia="zh-CN"/>
        </w:rPr>
        <w:t>响应方</w:t>
      </w:r>
      <w:r>
        <w:rPr>
          <w:rFonts w:hint="eastAsia" w:ascii="宋体" w:hAnsi="宋体"/>
          <w:sz w:val="24"/>
          <w:szCs w:val="24"/>
        </w:rPr>
        <w:t>协助</w:t>
      </w:r>
      <w:r>
        <w:rPr>
          <w:rFonts w:hint="eastAsia" w:ascii="宋体" w:hAnsi="宋体"/>
          <w:sz w:val="24"/>
          <w:szCs w:val="24"/>
          <w:lang w:eastAsia="zh-CN"/>
        </w:rPr>
        <w:t>采购方</w:t>
      </w:r>
      <w:r>
        <w:rPr>
          <w:rFonts w:hint="eastAsia" w:ascii="宋体" w:hAnsi="宋体"/>
          <w:sz w:val="24"/>
          <w:szCs w:val="24"/>
        </w:rPr>
        <w:t>须派遣专业技术人员现场提供相关技术服务，免费提供合理、可行的技术方案，进行实施。若须购买新产品，</w:t>
      </w:r>
      <w:r>
        <w:rPr>
          <w:rFonts w:hint="eastAsia" w:ascii="宋体" w:hAnsi="宋体"/>
          <w:sz w:val="24"/>
          <w:szCs w:val="24"/>
          <w:lang w:eastAsia="zh-CN"/>
        </w:rPr>
        <w:t>响应方</w:t>
      </w:r>
      <w:r>
        <w:rPr>
          <w:rFonts w:hint="eastAsia" w:ascii="宋体" w:hAnsi="宋体"/>
          <w:sz w:val="24"/>
          <w:szCs w:val="24"/>
        </w:rPr>
        <w:t>应提前向</w:t>
      </w:r>
      <w:r>
        <w:rPr>
          <w:rFonts w:hint="eastAsia" w:ascii="宋体" w:hAnsi="宋体"/>
          <w:sz w:val="24"/>
          <w:szCs w:val="24"/>
          <w:lang w:eastAsia="zh-CN"/>
        </w:rPr>
        <w:t>采购方</w:t>
      </w:r>
      <w:r>
        <w:rPr>
          <w:rFonts w:hint="eastAsia" w:ascii="宋体" w:hAnsi="宋体"/>
          <w:sz w:val="24"/>
          <w:szCs w:val="24"/>
        </w:rPr>
        <w:t>做出说明和建议。</w:t>
      </w:r>
    </w:p>
    <w:p w14:paraId="6F5A22D4">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sz w:val="24"/>
          <w:szCs w:val="24"/>
        </w:rPr>
      </w:pPr>
      <w:r>
        <w:rPr>
          <w:rFonts w:hint="eastAsia" w:ascii="宋体" w:hAnsi="宋体"/>
          <w:sz w:val="24"/>
          <w:szCs w:val="24"/>
          <w:lang w:val="en-US" w:eastAsia="zh-CN"/>
        </w:rPr>
        <w:t>2.14.3</w:t>
      </w:r>
      <w:r>
        <w:rPr>
          <w:rFonts w:hint="eastAsia" w:ascii="宋体" w:hAnsi="宋体"/>
          <w:sz w:val="24"/>
          <w:szCs w:val="24"/>
        </w:rPr>
        <w:t>产品不受许可使用期的限制，由于产品原因造成系统运行不稳定或者影响系统安全的情况，</w:t>
      </w:r>
      <w:r>
        <w:rPr>
          <w:rFonts w:hint="eastAsia" w:ascii="宋体" w:hAnsi="宋体"/>
          <w:sz w:val="24"/>
          <w:szCs w:val="24"/>
          <w:lang w:eastAsia="zh-CN"/>
        </w:rPr>
        <w:t>响应方</w:t>
      </w:r>
      <w:r>
        <w:rPr>
          <w:rFonts w:hint="eastAsia" w:ascii="宋体" w:hAnsi="宋体"/>
          <w:sz w:val="24"/>
          <w:szCs w:val="24"/>
        </w:rPr>
        <w:t>须免费对产品进行维修或者替换硬件相应的组件，直至问题得到解决。</w:t>
      </w:r>
    </w:p>
    <w:p w14:paraId="4877A196">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ascii="宋体" w:hAnsi="宋体"/>
          <w:sz w:val="24"/>
          <w:szCs w:val="24"/>
        </w:rPr>
      </w:pPr>
      <w:r>
        <w:rPr>
          <w:rFonts w:hint="eastAsia" w:ascii="宋体" w:hAnsi="宋体"/>
          <w:sz w:val="24"/>
          <w:szCs w:val="24"/>
          <w:lang w:val="en-US" w:eastAsia="zh-CN"/>
        </w:rPr>
        <w:t>2.14.4</w:t>
      </w:r>
      <w:r>
        <w:rPr>
          <w:rFonts w:hint="eastAsia" w:ascii="宋体" w:hAnsi="宋体"/>
          <w:sz w:val="24"/>
          <w:szCs w:val="24"/>
        </w:rPr>
        <w:t>对于有需要备品备件的产品，</w:t>
      </w:r>
      <w:r>
        <w:rPr>
          <w:rFonts w:hint="eastAsia" w:ascii="宋体" w:hAnsi="宋体"/>
          <w:sz w:val="24"/>
          <w:szCs w:val="24"/>
          <w:lang w:eastAsia="zh-CN"/>
        </w:rPr>
        <w:t>响应方</w:t>
      </w:r>
      <w:r>
        <w:rPr>
          <w:rFonts w:hint="eastAsia" w:ascii="宋体" w:hAnsi="宋体"/>
          <w:sz w:val="24"/>
          <w:szCs w:val="24"/>
        </w:rPr>
        <w:t>需要在质保期后2年内应该提供备件支持服务（费用双方协商）。</w:t>
      </w:r>
    </w:p>
    <w:p w14:paraId="50B6B9F7">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rFonts w:hint="default" w:eastAsia="宋体"/>
          <w:color w:val="auto"/>
          <w:sz w:val="24"/>
          <w:szCs w:val="24"/>
          <w:highlight w:val="none"/>
          <w:lang w:val="en-US" w:eastAsia="zh-CN"/>
        </w:rPr>
      </w:pPr>
      <w:r>
        <w:rPr>
          <w:color w:val="auto"/>
          <w:sz w:val="24"/>
          <w:szCs w:val="24"/>
          <w:highlight w:val="none"/>
        </w:rPr>
        <w:t>2</w:t>
      </w:r>
      <w:r>
        <w:rPr>
          <w:rFonts w:hint="eastAsia"/>
          <w:color w:val="auto"/>
          <w:sz w:val="24"/>
          <w:szCs w:val="24"/>
          <w:highlight w:val="none"/>
          <w:lang w:val="en-US" w:eastAsia="zh-CN"/>
        </w:rPr>
        <w:t>.15</w:t>
      </w:r>
      <w:r>
        <w:rPr>
          <w:rFonts w:hint="eastAsia"/>
          <w:color w:val="auto"/>
          <w:sz w:val="24"/>
          <w:szCs w:val="24"/>
          <w:highlight w:val="none"/>
        </w:rPr>
        <w:t>其它：</w:t>
      </w:r>
    </w:p>
    <w:p w14:paraId="31938413">
      <w:pPr>
        <w:keepNext w:val="0"/>
        <w:keepLines w:val="0"/>
        <w:pageBreakBefore w:val="0"/>
        <w:widowControl w:val="0"/>
        <w:tabs>
          <w:tab w:val="left" w:pos="240"/>
        </w:tabs>
        <w:kinsoku/>
        <w:wordWrap/>
        <w:overflowPunct/>
        <w:topLinePunct w:val="0"/>
        <w:autoSpaceDE/>
        <w:autoSpaceDN/>
        <w:bidi w:val="0"/>
        <w:spacing w:line="460" w:lineRule="exact"/>
        <w:ind w:left="0" w:leftChars="0" w:firstLine="480" w:firstLineChars="200"/>
        <w:textAlignment w:val="auto"/>
        <w:rPr>
          <w:rFonts w:hint="eastAsia"/>
          <w:sz w:val="24"/>
          <w:szCs w:val="24"/>
        </w:rPr>
      </w:pPr>
      <w:r>
        <w:rPr>
          <w:rFonts w:hint="eastAsia" w:ascii="宋体" w:hAnsi="宋体"/>
          <w:sz w:val="24"/>
          <w:szCs w:val="24"/>
          <w:lang w:val="en-US" w:eastAsia="zh-CN"/>
        </w:rPr>
        <w:t>2.15.1</w:t>
      </w:r>
      <w:r>
        <w:rPr>
          <w:rFonts w:hint="eastAsia" w:ascii="宋体" w:hAnsi="宋体"/>
          <w:sz w:val="24"/>
          <w:szCs w:val="24"/>
          <w:lang w:eastAsia="zh-CN"/>
        </w:rPr>
        <w:t>响应方</w:t>
      </w:r>
      <w:r>
        <w:rPr>
          <w:rFonts w:hint="eastAsia" w:ascii="宋体" w:hAnsi="宋体"/>
          <w:sz w:val="24"/>
          <w:szCs w:val="24"/>
        </w:rPr>
        <w:t>须向</w:t>
      </w:r>
      <w:r>
        <w:rPr>
          <w:rFonts w:hint="eastAsia" w:ascii="宋体" w:hAnsi="宋体"/>
          <w:sz w:val="24"/>
          <w:szCs w:val="24"/>
          <w:lang w:eastAsia="zh-CN"/>
        </w:rPr>
        <w:t>采购方</w:t>
      </w:r>
      <w:r>
        <w:rPr>
          <w:rFonts w:hint="eastAsia" w:ascii="宋体" w:hAnsi="宋体"/>
          <w:sz w:val="24"/>
          <w:szCs w:val="24"/>
        </w:rPr>
        <w:t>提供完整的有关该仪器的技术使用说明书，内容应包括仪器的技术参数、结构说明、使用说明、维护和保养，附件和工具目录及补充认为其它必要的内容。</w:t>
      </w:r>
    </w:p>
    <w:p w14:paraId="09CD9123">
      <w:pPr>
        <w:keepNext w:val="0"/>
        <w:keepLines w:val="0"/>
        <w:pageBreakBefore w:val="0"/>
        <w:widowControl w:val="0"/>
        <w:kinsoku/>
        <w:wordWrap/>
        <w:overflowPunct/>
        <w:topLinePunct w:val="0"/>
        <w:autoSpaceDE/>
        <w:autoSpaceDN/>
        <w:bidi w:val="0"/>
        <w:snapToGrid w:val="0"/>
        <w:spacing w:line="460" w:lineRule="exact"/>
        <w:ind w:left="0" w:leftChars="0" w:firstLine="480" w:firstLineChars="200"/>
        <w:textAlignment w:val="auto"/>
        <w:rPr>
          <w:rFonts w:hint="eastAsia" w:ascii="仿宋" w:hAnsi="仿宋" w:eastAsia="仿宋" w:cs="仿宋"/>
          <w:spacing w:val="-7"/>
          <w:sz w:val="32"/>
        </w:rPr>
      </w:pPr>
      <w:r>
        <w:rPr>
          <w:rFonts w:hint="eastAsia" w:ascii="宋体" w:hAnsi="宋体"/>
          <w:sz w:val="24"/>
          <w:szCs w:val="24"/>
          <w:lang w:val="en-US" w:eastAsia="zh-CN"/>
        </w:rPr>
        <w:t>2.15.2</w:t>
      </w:r>
      <w:r>
        <w:rPr>
          <w:rFonts w:hint="eastAsia" w:ascii="宋体" w:hAnsi="宋体"/>
          <w:sz w:val="24"/>
          <w:szCs w:val="24"/>
        </w:rPr>
        <w:t>若</w:t>
      </w:r>
      <w:r>
        <w:rPr>
          <w:rFonts w:hint="eastAsia" w:ascii="宋体" w:hAnsi="宋体"/>
          <w:sz w:val="24"/>
          <w:szCs w:val="24"/>
          <w:lang w:eastAsia="zh-CN"/>
        </w:rPr>
        <w:t>采购方</w:t>
      </w:r>
      <w:r>
        <w:rPr>
          <w:rFonts w:hint="eastAsia" w:ascii="宋体" w:hAnsi="宋体"/>
          <w:sz w:val="24"/>
          <w:szCs w:val="24"/>
        </w:rPr>
        <w:t>在</w:t>
      </w:r>
      <w:r>
        <w:rPr>
          <w:rFonts w:hint="eastAsia" w:ascii="宋体" w:hAnsi="宋体"/>
          <w:sz w:val="24"/>
          <w:szCs w:val="24"/>
          <w:lang w:eastAsia="zh-CN"/>
        </w:rPr>
        <w:t>响应方</w:t>
      </w:r>
      <w:r>
        <w:rPr>
          <w:rFonts w:hint="eastAsia" w:ascii="宋体" w:hAnsi="宋体"/>
          <w:sz w:val="24"/>
          <w:szCs w:val="24"/>
        </w:rPr>
        <w:t>交货验收时发现设备存在严重质量问题或与本技术规范书要求不符，以及</w:t>
      </w:r>
      <w:r>
        <w:rPr>
          <w:rFonts w:hint="eastAsia" w:ascii="宋体" w:hAnsi="宋体"/>
          <w:sz w:val="24"/>
          <w:szCs w:val="24"/>
          <w:lang w:eastAsia="zh-CN"/>
        </w:rPr>
        <w:t>响应方</w:t>
      </w:r>
      <w:r>
        <w:rPr>
          <w:rFonts w:hint="eastAsia" w:ascii="宋体" w:hAnsi="宋体"/>
          <w:sz w:val="24"/>
          <w:szCs w:val="24"/>
        </w:rPr>
        <w:t>提供的仪器等设备无法满足现场应用时，</w:t>
      </w:r>
      <w:r>
        <w:rPr>
          <w:rFonts w:hint="eastAsia" w:ascii="宋体" w:hAnsi="宋体"/>
          <w:sz w:val="24"/>
          <w:szCs w:val="24"/>
          <w:lang w:eastAsia="zh-CN"/>
        </w:rPr>
        <w:t>采购方</w:t>
      </w:r>
      <w:r>
        <w:rPr>
          <w:rFonts w:hint="eastAsia" w:ascii="宋体" w:hAnsi="宋体"/>
          <w:sz w:val="24"/>
          <w:szCs w:val="24"/>
        </w:rPr>
        <w:t>有权无条件退货，所产生的一切经济损失由</w:t>
      </w:r>
      <w:r>
        <w:rPr>
          <w:rFonts w:hint="eastAsia" w:ascii="宋体" w:hAnsi="宋体"/>
          <w:sz w:val="24"/>
          <w:szCs w:val="24"/>
          <w:lang w:eastAsia="zh-CN"/>
        </w:rPr>
        <w:t>响应方</w:t>
      </w:r>
      <w:r>
        <w:rPr>
          <w:rFonts w:hint="eastAsia" w:ascii="宋体" w:hAnsi="宋体"/>
          <w:sz w:val="24"/>
          <w:szCs w:val="24"/>
        </w:rPr>
        <w:t>自行承担。</w:t>
      </w:r>
    </w:p>
    <w:sectPr>
      <w:headerReference r:id="rId3" w:type="default"/>
      <w:footerReference r:id="rId4" w:type="default"/>
      <w:footerReference r:id="rId5" w:type="even"/>
      <w:pgSz w:w="11906" w:h="16838"/>
      <w:pgMar w:top="1587" w:right="1587" w:bottom="1587" w:left="1587" w:header="851" w:footer="1020"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01E0C">
    <w:pPr>
      <w:pStyle w:val="7"/>
      <w:framePr w:wrap="around" w:vAnchor="text" w:hAnchor="margin" w:xAlign="outside" w:y="1"/>
      <w:pBdr>
        <w:top w:val="none" w:color="auto" w:sz="0" w:space="0"/>
        <w:left w:val="none" w:color="auto" w:sz="0" w:space="0"/>
        <w:bottom w:val="none" w:color="auto" w:sz="0" w:space="0"/>
        <w:right w:val="none" w:color="auto" w:sz="0" w:space="0"/>
        <w:between w:val="none" w:color="auto" w:sz="0" w:space="0"/>
      </w:pBdr>
      <w:spacing w:after="0" w:afterLines="0"/>
      <w:ind w:left="315" w:leftChars="150" w:right="315" w:rightChars="150" w:firstLine="0" w:firstLineChars="0"/>
      <w:rPr>
        <w:rFonts w:hint="eastAsia" w:ascii="宋体" w:eastAsia="宋体"/>
        <w:b/>
        <w:bCs/>
        <w:sz w:val="24"/>
        <w:szCs w:val="24"/>
        <w:lang w:eastAsia="zh-CN"/>
      </w:rPr>
    </w:pPr>
    <w:r>
      <w:rPr>
        <w:rStyle w:val="11"/>
        <w:rFonts w:hint="eastAsia" w:ascii="宋体" w:hAnsi="宋体" w:eastAsia="宋体" w:cs="宋体"/>
        <w:b/>
        <w:bCs/>
        <w:sz w:val="24"/>
        <w:szCs w:val="24"/>
        <w:lang w:eastAsia="zh-CN"/>
      </w:rPr>
      <w:t xml:space="preserve">— </w:t>
    </w:r>
    <w:r>
      <w:rPr>
        <w:rStyle w:val="11"/>
        <w:rFonts w:hint="eastAsia" w:ascii="宋体" w:hAnsi="宋体" w:eastAsia="宋体" w:cs="宋体"/>
        <w:b/>
        <w:bCs/>
        <w:sz w:val="24"/>
        <w:szCs w:val="24"/>
        <w:lang w:eastAsia="zh-CN"/>
      </w:rPr>
      <w:fldChar w:fldCharType="begin"/>
    </w:r>
    <w:r>
      <w:rPr>
        <w:rStyle w:val="11"/>
        <w:rFonts w:hint="eastAsia" w:ascii="宋体" w:hAnsi="宋体" w:eastAsia="宋体" w:cs="宋体"/>
        <w:b/>
        <w:bCs/>
        <w:sz w:val="24"/>
        <w:szCs w:val="24"/>
        <w:lang w:eastAsia="zh-CN"/>
      </w:rPr>
      <w:instrText xml:space="preserve"> PAGE  </w:instrText>
    </w:r>
    <w:r>
      <w:rPr>
        <w:rStyle w:val="11"/>
        <w:rFonts w:hint="eastAsia" w:ascii="宋体" w:hAnsi="宋体" w:eastAsia="宋体" w:cs="宋体"/>
        <w:b/>
        <w:bCs/>
        <w:sz w:val="24"/>
        <w:szCs w:val="24"/>
        <w:lang w:eastAsia="zh-CN"/>
      </w:rPr>
      <w:fldChar w:fldCharType="separate"/>
    </w:r>
    <w:r>
      <w:rPr>
        <w:rStyle w:val="11"/>
        <w:rFonts w:hint="eastAsia" w:ascii="宋体" w:hAnsi="宋体" w:eastAsia="宋体" w:cs="宋体"/>
        <w:b/>
        <w:bCs/>
        <w:sz w:val="24"/>
        <w:szCs w:val="24"/>
        <w:lang w:eastAsia="zh-CN"/>
      </w:rPr>
      <w:t>1</w:t>
    </w:r>
    <w:r>
      <w:rPr>
        <w:rStyle w:val="11"/>
        <w:rFonts w:hint="eastAsia" w:ascii="宋体" w:hAnsi="宋体" w:eastAsia="宋体" w:cs="宋体"/>
        <w:b/>
        <w:bCs/>
        <w:sz w:val="24"/>
        <w:szCs w:val="24"/>
        <w:lang w:eastAsia="zh-CN"/>
      </w:rPr>
      <w:fldChar w:fldCharType="end"/>
    </w:r>
    <w:r>
      <w:rPr>
        <w:rStyle w:val="11"/>
        <w:rFonts w:hint="eastAsia" w:ascii="宋体" w:hAnsi="宋体" w:eastAsia="宋体" w:cs="宋体"/>
        <w:b/>
        <w:bCs/>
        <w:sz w:val="24"/>
        <w:szCs w:val="24"/>
        <w:lang w:eastAsia="zh-CN"/>
      </w:rPr>
      <w:t xml:space="preserve"> —</w:t>
    </w:r>
  </w:p>
  <w:p w14:paraId="3ED2E18A">
    <w:pPr>
      <w:pStyle w:val="7"/>
      <w:spacing w:line="360" w:lineRule="auto"/>
      <w:ind w:right="360" w:firstLine="360" w:firstLineChars="0"/>
      <w:jc w:val="both"/>
      <w:rPr>
        <w:rFonts w:hint="eastAsia" w:ascii="宋体" w:eastAsia="宋体"/>
        <w:b/>
        <w:bCs/>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B31D7">
    <w:pPr>
      <w:pStyle w:val="7"/>
      <w:framePr w:wrap="around" w:vAnchor="text" w:hAnchor="margin" w:xAlign="right" w:y="1"/>
      <w:rPr>
        <w:rStyle w:val="11"/>
      </w:rPr>
    </w:pPr>
    <w:r>
      <w:fldChar w:fldCharType="begin"/>
    </w:r>
    <w:r>
      <w:rPr>
        <w:rStyle w:val="11"/>
      </w:rPr>
      <w:instrText xml:space="preserve">PAGE  </w:instrText>
    </w:r>
    <w:r>
      <w:fldChar w:fldCharType="separate"/>
    </w:r>
    <w:r>
      <w:fldChar w:fldCharType="end"/>
    </w:r>
  </w:p>
  <w:p w14:paraId="239A693A">
    <w:pPr>
      <w:pStyle w:val="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BB042">
    <w:pPr>
      <w:pStyle w:val="8"/>
      <w:pBdr>
        <w:bottom w:val="none" w:color="auto" w:sz="0" w:space="1"/>
      </w:pBdr>
      <w:ind w:left="-9" w:leftChars="-71" w:hanging="140" w:hangingChars="78"/>
      <w:jc w:val="left"/>
      <w:rPr>
        <w:rFonts w:hint="eastAsia" w:ascii="楷体_GB2312" w:hAnsi="宋体"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81535E"/>
    <w:multiLevelType w:val="singleLevel"/>
    <w:tmpl w:val="B781535E"/>
    <w:lvl w:ilvl="0" w:tentative="0">
      <w:start w:val="2"/>
      <w:numFmt w:val="decimal"/>
      <w:suff w:val="nothing"/>
      <w:lvlText w:val="%1．"/>
      <w:lvlJc w:val="left"/>
    </w:lvl>
  </w:abstractNum>
  <w:abstractNum w:abstractNumId="1">
    <w:nsid w:val="3BE8D0E8"/>
    <w:multiLevelType w:val="singleLevel"/>
    <w:tmpl w:val="3BE8D0E8"/>
    <w:lvl w:ilvl="0" w:tentative="0">
      <w:start w:val="1"/>
      <w:numFmt w:val="decimal"/>
      <w:lvlText w:val="(%1)"/>
      <w:lvlJc w:val="left"/>
      <w:pPr>
        <w:ind w:left="425" w:hanging="425"/>
      </w:pPr>
      <w:rPr>
        <w:rFonts w:hint="default"/>
      </w:rPr>
    </w:lvl>
  </w:abstractNum>
  <w:abstractNum w:abstractNumId="2">
    <w:nsid w:val="6D8CDCDB"/>
    <w:multiLevelType w:val="singleLevel"/>
    <w:tmpl w:val="6D8CDCDB"/>
    <w:lvl w:ilvl="0" w:tentative="0">
      <w:start w:val="6063"/>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041DD5"/>
    <w:rsid w:val="01043138"/>
    <w:rsid w:val="025901E7"/>
    <w:rsid w:val="04F76E48"/>
    <w:rsid w:val="06D922CA"/>
    <w:rsid w:val="075C0BEF"/>
    <w:rsid w:val="09AB7A36"/>
    <w:rsid w:val="0E63197E"/>
    <w:rsid w:val="0F1E59DC"/>
    <w:rsid w:val="10484987"/>
    <w:rsid w:val="112102BF"/>
    <w:rsid w:val="1247170C"/>
    <w:rsid w:val="14C0299B"/>
    <w:rsid w:val="15196FAC"/>
    <w:rsid w:val="176026E9"/>
    <w:rsid w:val="1860340F"/>
    <w:rsid w:val="19027896"/>
    <w:rsid w:val="1F3E5CAC"/>
    <w:rsid w:val="21656CD6"/>
    <w:rsid w:val="22046712"/>
    <w:rsid w:val="2377323E"/>
    <w:rsid w:val="24435E0A"/>
    <w:rsid w:val="25AC53DC"/>
    <w:rsid w:val="2B511820"/>
    <w:rsid w:val="2BD43FF7"/>
    <w:rsid w:val="2C041DD5"/>
    <w:rsid w:val="2C576226"/>
    <w:rsid w:val="2CDD482A"/>
    <w:rsid w:val="2D0E71F7"/>
    <w:rsid w:val="2DB92F13"/>
    <w:rsid w:val="2F3C7FC2"/>
    <w:rsid w:val="2F797671"/>
    <w:rsid w:val="2FA504F9"/>
    <w:rsid w:val="334630AA"/>
    <w:rsid w:val="336A5E10"/>
    <w:rsid w:val="347D4AF5"/>
    <w:rsid w:val="385876FF"/>
    <w:rsid w:val="3B5D44F4"/>
    <w:rsid w:val="3BBA6E0C"/>
    <w:rsid w:val="3F61340A"/>
    <w:rsid w:val="3F870D12"/>
    <w:rsid w:val="40F82226"/>
    <w:rsid w:val="410916B4"/>
    <w:rsid w:val="434155E3"/>
    <w:rsid w:val="4458399A"/>
    <w:rsid w:val="446A5632"/>
    <w:rsid w:val="455455A1"/>
    <w:rsid w:val="45D74E21"/>
    <w:rsid w:val="461F681C"/>
    <w:rsid w:val="465F1A0F"/>
    <w:rsid w:val="46D243E3"/>
    <w:rsid w:val="46D77749"/>
    <w:rsid w:val="4718528B"/>
    <w:rsid w:val="473E4B6F"/>
    <w:rsid w:val="4A454E67"/>
    <w:rsid w:val="4A5255D2"/>
    <w:rsid w:val="4D237E1F"/>
    <w:rsid w:val="4DF7694F"/>
    <w:rsid w:val="4E9B4429"/>
    <w:rsid w:val="4ECA0E53"/>
    <w:rsid w:val="4FE5311A"/>
    <w:rsid w:val="527C37E2"/>
    <w:rsid w:val="5283316D"/>
    <w:rsid w:val="52E40613"/>
    <w:rsid w:val="53C03E91"/>
    <w:rsid w:val="57967CC2"/>
    <w:rsid w:val="57A33754"/>
    <w:rsid w:val="57F944E3"/>
    <w:rsid w:val="59083314"/>
    <w:rsid w:val="598B4B48"/>
    <w:rsid w:val="5A7E3E82"/>
    <w:rsid w:val="5AC418E7"/>
    <w:rsid w:val="5ADA201D"/>
    <w:rsid w:val="5B374935"/>
    <w:rsid w:val="5CF57128"/>
    <w:rsid w:val="5DDE1391"/>
    <w:rsid w:val="6009519E"/>
    <w:rsid w:val="6170605B"/>
    <w:rsid w:val="64A25926"/>
    <w:rsid w:val="65580853"/>
    <w:rsid w:val="67E556C5"/>
    <w:rsid w:val="680A363F"/>
    <w:rsid w:val="6B6A10CF"/>
    <w:rsid w:val="6DED7568"/>
    <w:rsid w:val="6EAB453B"/>
    <w:rsid w:val="6F380FA9"/>
    <w:rsid w:val="6F6F4C02"/>
    <w:rsid w:val="6F7748A0"/>
    <w:rsid w:val="704D5DCD"/>
    <w:rsid w:val="70A906E5"/>
    <w:rsid w:val="7297468D"/>
    <w:rsid w:val="7352573A"/>
    <w:rsid w:val="74807A31"/>
    <w:rsid w:val="74A878F0"/>
    <w:rsid w:val="74E57755"/>
    <w:rsid w:val="76714A1E"/>
    <w:rsid w:val="76CA40F3"/>
    <w:rsid w:val="77184B55"/>
    <w:rsid w:val="77494E6C"/>
    <w:rsid w:val="782530AA"/>
    <w:rsid w:val="7D0067A0"/>
    <w:rsid w:val="7E0D2647"/>
    <w:rsid w:val="7EF764F1"/>
    <w:rsid w:val="7F780F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lang w:val="en-US" w:eastAsia="zh-CN" w:bidi="ar-SA"/>
    </w:rPr>
  </w:style>
  <w:style w:type="paragraph" w:styleId="2">
    <w:name w:val="heading 1"/>
    <w:basedOn w:val="1"/>
    <w:next w:val="1"/>
    <w:link w:val="12"/>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13"/>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14"/>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link w:val="15"/>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Plain Text"/>
    <w:basedOn w:val="1"/>
    <w:qFormat/>
    <w:uiPriority w:val="0"/>
    <w:pPr>
      <w:widowControl w:val="0"/>
      <w:jc w:val="both"/>
    </w:pPr>
    <w:rPr>
      <w:rFonts w:ascii="宋体" w:hAnsi="Courier New"/>
      <w:kern w:val="2"/>
      <w:sz w:val="21"/>
    </w:rPr>
  </w:style>
  <w:style w:type="paragraph" w:styleId="7">
    <w:name w:val="footer"/>
    <w:basedOn w:val="1"/>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11">
    <w:name w:val="page number"/>
    <w:basedOn w:val="10"/>
    <w:qFormat/>
    <w:uiPriority w:val="0"/>
  </w:style>
  <w:style w:type="character" w:customStyle="1" w:styleId="12">
    <w:name w:val="标题 1 Char"/>
    <w:link w:val="2"/>
    <w:qFormat/>
    <w:uiPriority w:val="0"/>
    <w:rPr>
      <w:b/>
      <w:kern w:val="44"/>
      <w:sz w:val="44"/>
    </w:rPr>
  </w:style>
  <w:style w:type="character" w:customStyle="1" w:styleId="13">
    <w:name w:val="标题 2 Char"/>
    <w:link w:val="3"/>
    <w:qFormat/>
    <w:uiPriority w:val="0"/>
    <w:rPr>
      <w:rFonts w:ascii="Arial" w:hAnsi="Arial" w:eastAsia="黑体"/>
      <w:b/>
      <w:sz w:val="32"/>
    </w:rPr>
  </w:style>
  <w:style w:type="character" w:customStyle="1" w:styleId="14">
    <w:name w:val="标题 3 Char"/>
    <w:link w:val="4"/>
    <w:qFormat/>
    <w:uiPriority w:val="0"/>
    <w:rPr>
      <w:b/>
      <w:sz w:val="32"/>
    </w:rPr>
  </w:style>
  <w:style w:type="character" w:customStyle="1" w:styleId="15">
    <w:name w:val="标题 4 Char"/>
    <w:link w:val="5"/>
    <w:qFormat/>
    <w:uiPriority w:val="0"/>
    <w:rPr>
      <w:rFonts w:ascii="Arial" w:hAnsi="Arial" w:eastAsia="黑体"/>
      <w:b/>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24</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2026-07-21T01:26:00Z</dcterms:created>
  <dc:creator>dky</dc:creator>
  <cp:lastModifiedBy>dky</cp:lastModifiedBy>
  <dcterms:modified xsi:type="dcterms:W3CDTF">2026-08-26T05:45:41Z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5007AC69D05D4D479C3689EC20C8F629_11</vt:lpwstr>
  </property>
</Properties>
</file>