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88E846">
      <w:pPr>
        <w:pStyle w:val="4"/>
        <w:bidi w:val="0"/>
        <w:jc w:val="center"/>
        <w:outlineLvl w:val="9"/>
        <w:rPr>
          <w:rFonts w:hint="eastAsia"/>
          <w:lang w:val="en-US" w:eastAsia="zh-CN"/>
        </w:rPr>
      </w:pPr>
    </w:p>
    <w:p w14:paraId="2011BE5B">
      <w:pPr>
        <w:pStyle w:val="4"/>
        <w:bidi w:val="0"/>
        <w:jc w:val="center"/>
        <w:outlineLvl w:val="9"/>
        <w:rPr>
          <w:rFonts w:hint="eastAsia"/>
          <w:lang w:val="en-US" w:eastAsia="zh-CN"/>
        </w:rPr>
      </w:pPr>
    </w:p>
    <w:p w14:paraId="32C43840">
      <w:pPr>
        <w:bidi w:val="0"/>
        <w:jc w:val="center"/>
        <w:rPr>
          <w:rFonts w:hint="eastAsia" w:asciiTheme="minorEastAsia" w:hAnsiTheme="minorEastAsia" w:eastAsiaTheme="minorEastAsia" w:cstheme="minorEastAsia"/>
          <w:b/>
          <w:bCs/>
          <w:sz w:val="32"/>
          <w:szCs w:val="32"/>
          <w:lang w:val="en-US" w:eastAsia="zh-CN"/>
        </w:rPr>
      </w:pPr>
      <w:r>
        <w:rPr>
          <w:rFonts w:hint="eastAsia" w:asciiTheme="minorEastAsia" w:hAnsiTheme="minorEastAsia" w:eastAsiaTheme="minorEastAsia" w:cstheme="minorEastAsia"/>
          <w:b/>
          <w:bCs/>
          <w:sz w:val="32"/>
          <w:szCs w:val="32"/>
          <w:lang w:val="en-US" w:eastAsia="zh-CN"/>
        </w:rPr>
        <w:t>2026-2027年广州新致力能源科技有限公司科技领域评审</w:t>
      </w:r>
    </w:p>
    <w:p w14:paraId="41F2EEF5">
      <w:pPr>
        <w:bidi w:val="0"/>
        <w:jc w:val="center"/>
        <w:rPr>
          <w:rFonts w:hint="eastAsia" w:asciiTheme="minorEastAsia" w:hAnsiTheme="minorEastAsia" w:eastAsiaTheme="minorEastAsia" w:cstheme="minorEastAsia"/>
          <w:b/>
          <w:bCs/>
          <w:color w:val="000000"/>
          <w:sz w:val="32"/>
          <w:szCs w:val="32"/>
          <w:lang w:val="en-US" w:eastAsia="zh-CN"/>
        </w:rPr>
      </w:pPr>
      <w:r>
        <w:rPr>
          <w:rFonts w:hint="eastAsia" w:asciiTheme="minorEastAsia" w:hAnsiTheme="minorEastAsia" w:eastAsiaTheme="minorEastAsia" w:cstheme="minorEastAsia"/>
          <w:b/>
          <w:bCs/>
          <w:sz w:val="32"/>
          <w:szCs w:val="32"/>
          <w:lang w:val="en-US" w:eastAsia="zh-CN"/>
        </w:rPr>
        <w:t>技术服务</w:t>
      </w:r>
    </w:p>
    <w:p w14:paraId="04CF1AFA">
      <w:pPr>
        <w:bidi w:val="0"/>
        <w:jc w:val="center"/>
        <w:rPr>
          <w:rFonts w:hint="eastAsia" w:asciiTheme="minorEastAsia" w:hAnsiTheme="minorEastAsia" w:eastAsiaTheme="minorEastAsia" w:cstheme="minorEastAsia"/>
          <w:b/>
          <w:bCs/>
          <w:sz w:val="32"/>
          <w:szCs w:val="32"/>
          <w:lang w:val="en-US" w:eastAsia="zh-CN"/>
        </w:rPr>
      </w:pPr>
    </w:p>
    <w:p w14:paraId="5832F0F0">
      <w:pPr>
        <w:bidi w:val="0"/>
        <w:jc w:val="center"/>
        <w:rPr>
          <w:rFonts w:hint="eastAsia" w:asciiTheme="minorEastAsia" w:hAnsiTheme="minorEastAsia" w:eastAsiaTheme="minorEastAsia" w:cstheme="minorEastAsia"/>
          <w:b/>
          <w:bCs/>
          <w:sz w:val="32"/>
          <w:szCs w:val="32"/>
          <w:lang w:val="en-US" w:eastAsia="zh-CN"/>
        </w:rPr>
      </w:pPr>
      <w:r>
        <w:rPr>
          <w:rFonts w:hint="eastAsia" w:asciiTheme="minorEastAsia" w:hAnsiTheme="minorEastAsia" w:eastAsiaTheme="minorEastAsia" w:cstheme="minorEastAsia"/>
          <w:b/>
          <w:bCs/>
          <w:sz w:val="32"/>
          <w:szCs w:val="32"/>
          <w:lang w:val="en-US" w:eastAsia="zh-CN"/>
        </w:rPr>
        <w:t>技术规范书</w:t>
      </w:r>
    </w:p>
    <w:p w14:paraId="241F2A6B">
      <w:pPr>
        <w:bidi w:val="0"/>
        <w:jc w:val="center"/>
        <w:rPr>
          <w:rFonts w:hint="eastAsia" w:asciiTheme="minorEastAsia" w:hAnsiTheme="minorEastAsia" w:eastAsiaTheme="minorEastAsia" w:cstheme="minorEastAsia"/>
          <w:b/>
          <w:bCs/>
          <w:sz w:val="32"/>
          <w:szCs w:val="40"/>
          <w:lang w:val="en-US" w:eastAsia="zh-CN"/>
        </w:rPr>
      </w:pPr>
    </w:p>
    <w:p w14:paraId="5393C6B9">
      <w:pPr>
        <w:bidi w:val="0"/>
        <w:jc w:val="center"/>
        <w:rPr>
          <w:rFonts w:hint="eastAsia" w:asciiTheme="minorEastAsia" w:hAnsiTheme="minorEastAsia" w:eastAsiaTheme="minorEastAsia" w:cstheme="minorEastAsia"/>
          <w:b/>
          <w:bCs/>
          <w:sz w:val="32"/>
          <w:szCs w:val="40"/>
          <w:lang w:val="en-US" w:eastAsia="zh-CN"/>
        </w:rPr>
      </w:pPr>
    </w:p>
    <w:p w14:paraId="7436768E">
      <w:pPr>
        <w:bidi w:val="0"/>
        <w:jc w:val="center"/>
        <w:rPr>
          <w:rFonts w:hint="eastAsia" w:asciiTheme="minorEastAsia" w:hAnsiTheme="minorEastAsia" w:eastAsiaTheme="minorEastAsia" w:cstheme="minorEastAsia"/>
          <w:b/>
          <w:bCs/>
          <w:sz w:val="32"/>
          <w:szCs w:val="40"/>
          <w:lang w:val="en-US" w:eastAsia="zh-CN"/>
        </w:rPr>
      </w:pPr>
    </w:p>
    <w:p w14:paraId="5E0E16B4">
      <w:pPr>
        <w:bidi w:val="0"/>
        <w:jc w:val="center"/>
        <w:rPr>
          <w:rFonts w:hint="eastAsia" w:asciiTheme="minorEastAsia" w:hAnsiTheme="minorEastAsia" w:eastAsiaTheme="minorEastAsia" w:cstheme="minorEastAsia"/>
          <w:b/>
          <w:bCs/>
          <w:sz w:val="32"/>
          <w:szCs w:val="40"/>
          <w:lang w:val="en-US" w:eastAsia="zh-CN"/>
        </w:rPr>
      </w:pPr>
    </w:p>
    <w:p w14:paraId="36C7BE2D">
      <w:pPr>
        <w:bidi w:val="0"/>
        <w:jc w:val="center"/>
        <w:rPr>
          <w:rFonts w:hint="eastAsia" w:asciiTheme="minorEastAsia" w:hAnsiTheme="minorEastAsia" w:eastAsiaTheme="minorEastAsia" w:cstheme="minorEastAsia"/>
          <w:b/>
          <w:bCs/>
          <w:sz w:val="32"/>
          <w:szCs w:val="40"/>
          <w:lang w:val="en-US" w:eastAsia="zh-CN"/>
        </w:rPr>
      </w:pPr>
    </w:p>
    <w:p w14:paraId="08A70410">
      <w:pPr>
        <w:bidi w:val="0"/>
        <w:jc w:val="center"/>
        <w:rPr>
          <w:rFonts w:hint="eastAsia" w:asciiTheme="minorEastAsia" w:hAnsiTheme="minorEastAsia" w:eastAsiaTheme="minorEastAsia" w:cstheme="minorEastAsia"/>
          <w:b/>
          <w:bCs/>
          <w:sz w:val="32"/>
          <w:szCs w:val="40"/>
          <w:lang w:val="en-US" w:eastAsia="zh-CN"/>
        </w:rPr>
      </w:pPr>
    </w:p>
    <w:p w14:paraId="02F3EE87">
      <w:pPr>
        <w:bidi w:val="0"/>
        <w:jc w:val="center"/>
        <w:rPr>
          <w:rFonts w:hint="eastAsia" w:asciiTheme="minorEastAsia" w:hAnsiTheme="minorEastAsia" w:eastAsiaTheme="minorEastAsia" w:cstheme="minorEastAsia"/>
          <w:b/>
          <w:bCs/>
          <w:sz w:val="32"/>
          <w:szCs w:val="40"/>
          <w:lang w:val="en-US" w:eastAsia="zh-CN"/>
        </w:rPr>
      </w:pPr>
    </w:p>
    <w:p w14:paraId="5EF5DCBA">
      <w:pPr>
        <w:bidi w:val="0"/>
        <w:jc w:val="center"/>
        <w:rPr>
          <w:rFonts w:hint="eastAsia" w:asciiTheme="minorEastAsia" w:hAnsiTheme="minorEastAsia" w:eastAsiaTheme="minorEastAsia" w:cstheme="minorEastAsia"/>
          <w:b/>
          <w:bCs/>
          <w:sz w:val="32"/>
          <w:szCs w:val="40"/>
          <w:lang w:val="en-US" w:eastAsia="zh-CN"/>
        </w:rPr>
      </w:pPr>
    </w:p>
    <w:p w14:paraId="787D1DC2">
      <w:pPr>
        <w:bidi w:val="0"/>
        <w:jc w:val="center"/>
        <w:rPr>
          <w:rFonts w:hint="eastAsia" w:asciiTheme="minorEastAsia" w:hAnsiTheme="minorEastAsia" w:eastAsiaTheme="minorEastAsia" w:cstheme="minorEastAsia"/>
          <w:b/>
          <w:bCs/>
          <w:sz w:val="32"/>
          <w:szCs w:val="40"/>
          <w:lang w:val="en-US" w:eastAsia="zh-CN"/>
        </w:rPr>
      </w:pPr>
    </w:p>
    <w:p w14:paraId="7BB6284C">
      <w:pPr>
        <w:bidi w:val="0"/>
        <w:jc w:val="center"/>
        <w:rPr>
          <w:rFonts w:hint="eastAsia" w:asciiTheme="minorEastAsia" w:hAnsiTheme="minorEastAsia" w:eastAsiaTheme="minorEastAsia" w:cstheme="minorEastAsia"/>
          <w:b/>
          <w:bCs/>
          <w:sz w:val="32"/>
          <w:szCs w:val="32"/>
          <w:lang w:val="en-US" w:eastAsia="zh-CN"/>
        </w:rPr>
      </w:pPr>
    </w:p>
    <w:p w14:paraId="6EAD38DC">
      <w:pPr>
        <w:bidi w:val="0"/>
        <w:jc w:val="center"/>
        <w:rPr>
          <w:rFonts w:hint="eastAsia" w:asciiTheme="minorEastAsia" w:hAnsiTheme="minorEastAsia" w:eastAsiaTheme="minorEastAsia" w:cstheme="minorEastAsia"/>
          <w:b/>
          <w:bCs/>
          <w:sz w:val="32"/>
          <w:szCs w:val="32"/>
          <w:lang w:val="en-US" w:eastAsia="zh-CN"/>
        </w:rPr>
      </w:pPr>
    </w:p>
    <w:p w14:paraId="78C372E4">
      <w:pPr>
        <w:bidi w:val="0"/>
        <w:jc w:val="center"/>
        <w:rPr>
          <w:rFonts w:hint="eastAsia" w:asciiTheme="minorEastAsia" w:hAnsiTheme="minorEastAsia" w:eastAsiaTheme="minorEastAsia" w:cstheme="minorEastAsia"/>
          <w:b/>
          <w:bCs/>
          <w:sz w:val="32"/>
          <w:szCs w:val="32"/>
          <w:lang w:val="en-US" w:eastAsia="zh-CN"/>
        </w:rPr>
      </w:pPr>
      <w:r>
        <w:rPr>
          <w:rFonts w:hint="eastAsia" w:asciiTheme="minorEastAsia" w:hAnsiTheme="minorEastAsia" w:eastAsiaTheme="minorEastAsia" w:cstheme="minorEastAsia"/>
          <w:b/>
          <w:bCs/>
          <w:sz w:val="32"/>
          <w:szCs w:val="32"/>
          <w:lang w:val="en-US" w:eastAsia="zh-CN"/>
        </w:rPr>
        <w:t>2026年</w:t>
      </w:r>
      <w:r>
        <w:rPr>
          <w:rFonts w:hint="eastAsia" w:asciiTheme="minorEastAsia" w:hAnsiTheme="minorEastAsia" w:cstheme="minorEastAsia"/>
          <w:b/>
          <w:bCs/>
          <w:sz w:val="32"/>
          <w:szCs w:val="32"/>
          <w:lang w:val="en-US" w:eastAsia="zh-CN"/>
        </w:rPr>
        <w:t>8</w:t>
      </w:r>
      <w:r>
        <w:rPr>
          <w:rFonts w:hint="eastAsia" w:asciiTheme="minorEastAsia" w:hAnsiTheme="minorEastAsia" w:eastAsiaTheme="minorEastAsia" w:cstheme="minorEastAsia"/>
          <w:b/>
          <w:bCs/>
          <w:sz w:val="32"/>
          <w:szCs w:val="32"/>
          <w:lang w:val="en-US" w:eastAsia="zh-CN"/>
        </w:rPr>
        <w:t>月</w:t>
      </w:r>
    </w:p>
    <w:p w14:paraId="330065D9">
      <w:pPr>
        <w:rPr>
          <w:rFonts w:hint="eastAsia"/>
          <w:sz w:val="32"/>
          <w:szCs w:val="32"/>
          <w:lang w:val="en-US" w:eastAsia="zh-CN"/>
        </w:rPr>
        <w:sectPr>
          <w:pgSz w:w="11906" w:h="16838"/>
          <w:pgMar w:top="1440" w:right="1800" w:bottom="1440" w:left="1800" w:header="851" w:footer="992" w:gutter="0"/>
          <w:cols w:space="425" w:num="1"/>
          <w:docGrid w:type="lines" w:linePitch="312" w:charSpace="0"/>
        </w:sectPr>
      </w:pPr>
    </w:p>
    <w:p w14:paraId="14431070">
      <w:pPr>
        <w:rPr>
          <w:rFonts w:hint="eastAsia"/>
          <w:lang w:val="en-US" w:eastAsia="zh-CN"/>
        </w:rPr>
      </w:pPr>
    </w:p>
    <w:sdt>
      <w:sdtPr>
        <w:rPr>
          <w:rFonts w:ascii="宋体" w:hAnsi="宋体" w:eastAsia="宋体" w:cstheme="minorBidi"/>
          <w:kern w:val="2"/>
          <w:sz w:val="21"/>
          <w:szCs w:val="24"/>
          <w:lang w:val="en-US" w:eastAsia="zh-CN" w:bidi="ar-SA"/>
        </w:rPr>
        <w:id w:val="147476572"/>
        <w15:color w:val="DBDBDB"/>
        <w:docPartObj>
          <w:docPartGallery w:val="Table of Contents"/>
          <w:docPartUnique/>
        </w:docPartObj>
      </w:sdtPr>
      <w:sdtEndPr>
        <w:rPr>
          <w:rFonts w:asciiTheme="minorHAnsi" w:hAnsiTheme="minorHAnsi" w:eastAsiaTheme="minorEastAsia" w:cstheme="minorBidi"/>
          <w:b/>
          <w:kern w:val="2"/>
          <w:sz w:val="21"/>
          <w:szCs w:val="24"/>
          <w:lang w:val="en-US" w:eastAsia="zh-CN" w:bidi="ar-SA"/>
        </w:rPr>
      </w:sdtEndPr>
      <w:sdtContent>
        <w:p w14:paraId="11E1EB51">
          <w:pPr>
            <w:spacing w:before="0" w:beforeLines="0" w:after="0" w:afterLines="0" w:line="240" w:lineRule="auto"/>
            <w:ind w:left="0" w:leftChars="0" w:right="0" w:rightChars="0" w:firstLine="0" w:firstLineChars="0"/>
            <w:jc w:val="center"/>
          </w:pPr>
          <w:r>
            <w:rPr>
              <w:rFonts w:ascii="宋体" w:hAnsi="宋体" w:eastAsia="宋体"/>
              <w:sz w:val="21"/>
            </w:rPr>
            <w:t>目录</w:t>
          </w:r>
        </w:p>
        <w:p w14:paraId="7D014375">
          <w:pPr>
            <w:pStyle w:val="15"/>
            <w:tabs>
              <w:tab w:val="right" w:leader="dot" w:pos="8306"/>
            </w:tabs>
            <w:rPr>
              <w:b/>
            </w:rPr>
          </w:pPr>
          <w:r>
            <w:fldChar w:fldCharType="begin"/>
          </w:r>
          <w:r>
            <w:instrText xml:space="preserve">TOC \o "1-2" \h \u </w:instrText>
          </w:r>
          <w:r>
            <w:fldChar w:fldCharType="separate"/>
          </w:r>
          <w:r>
            <w:rPr>
              <w:b/>
            </w:rPr>
            <w:fldChar w:fldCharType="begin"/>
          </w:r>
          <w:r>
            <w:rPr>
              <w:b/>
            </w:rPr>
            <w:instrText xml:space="preserve"> HYPERLINK \l _Toc706 </w:instrText>
          </w:r>
          <w:r>
            <w:rPr>
              <w:b/>
            </w:rPr>
            <w:fldChar w:fldCharType="separate"/>
          </w:r>
          <w:r>
            <w:rPr>
              <w:rFonts w:hint="eastAsia"/>
              <w:b/>
              <w:bCs/>
              <w:szCs w:val="36"/>
              <w:lang w:val="en-US" w:eastAsia="zh-CN"/>
            </w:rPr>
            <w:t>总则</w:t>
          </w:r>
          <w:r>
            <w:rPr>
              <w:b/>
            </w:rPr>
            <w:tab/>
          </w:r>
          <w:r>
            <w:rPr>
              <w:b/>
            </w:rPr>
            <w:fldChar w:fldCharType="begin"/>
          </w:r>
          <w:r>
            <w:rPr>
              <w:b/>
            </w:rPr>
            <w:instrText xml:space="preserve"> PAGEREF _Toc706 \h </w:instrText>
          </w:r>
          <w:r>
            <w:rPr>
              <w:b/>
            </w:rPr>
            <w:fldChar w:fldCharType="separate"/>
          </w:r>
          <w:r>
            <w:rPr>
              <w:b/>
            </w:rPr>
            <w:t>2</w:t>
          </w:r>
          <w:r>
            <w:rPr>
              <w:b/>
            </w:rPr>
            <w:fldChar w:fldCharType="end"/>
          </w:r>
          <w:r>
            <w:rPr>
              <w:b/>
            </w:rPr>
            <w:fldChar w:fldCharType="end"/>
          </w:r>
        </w:p>
        <w:p w14:paraId="040CDD65">
          <w:pPr>
            <w:pStyle w:val="15"/>
            <w:tabs>
              <w:tab w:val="right" w:leader="dot" w:pos="8306"/>
            </w:tabs>
            <w:rPr>
              <w:b/>
            </w:rPr>
          </w:pPr>
          <w:r>
            <w:rPr>
              <w:b/>
            </w:rPr>
            <w:fldChar w:fldCharType="begin"/>
          </w:r>
          <w:r>
            <w:rPr>
              <w:b/>
            </w:rPr>
            <w:instrText xml:space="preserve"> HYPERLINK \l _Toc15988 </w:instrText>
          </w:r>
          <w:r>
            <w:rPr>
              <w:b/>
            </w:rPr>
            <w:fldChar w:fldCharType="separate"/>
          </w:r>
          <w:r>
            <w:rPr>
              <w:rFonts w:hint="default"/>
              <w:b/>
              <w:bCs/>
              <w:szCs w:val="36"/>
              <w:lang w:val="en-US" w:eastAsia="zh-CN"/>
            </w:rPr>
            <w:t>1</w:t>
          </w:r>
          <w:r>
            <w:rPr>
              <w:rFonts w:hint="eastAsia"/>
              <w:b/>
              <w:bCs/>
              <w:szCs w:val="36"/>
              <w:lang w:val="en-US" w:eastAsia="zh-CN"/>
            </w:rPr>
            <w:t xml:space="preserve"> </w:t>
          </w:r>
          <w:r>
            <w:rPr>
              <w:rFonts w:hint="default"/>
              <w:b/>
              <w:bCs/>
              <w:szCs w:val="36"/>
              <w:lang w:val="en-US" w:eastAsia="zh-CN"/>
            </w:rPr>
            <w:t>项目概况</w:t>
          </w:r>
          <w:r>
            <w:rPr>
              <w:b/>
            </w:rPr>
            <w:tab/>
          </w:r>
          <w:r>
            <w:rPr>
              <w:b/>
            </w:rPr>
            <w:fldChar w:fldCharType="begin"/>
          </w:r>
          <w:r>
            <w:rPr>
              <w:b/>
            </w:rPr>
            <w:instrText xml:space="preserve"> PAGEREF _Toc15988 \h </w:instrText>
          </w:r>
          <w:r>
            <w:rPr>
              <w:b/>
            </w:rPr>
            <w:fldChar w:fldCharType="separate"/>
          </w:r>
          <w:r>
            <w:rPr>
              <w:b/>
            </w:rPr>
            <w:t>3</w:t>
          </w:r>
          <w:r>
            <w:rPr>
              <w:b/>
            </w:rPr>
            <w:fldChar w:fldCharType="end"/>
          </w:r>
          <w:r>
            <w:rPr>
              <w:b/>
            </w:rPr>
            <w:fldChar w:fldCharType="end"/>
          </w:r>
        </w:p>
        <w:p w14:paraId="40004A16">
          <w:pPr>
            <w:pStyle w:val="15"/>
            <w:tabs>
              <w:tab w:val="right" w:leader="dot" w:pos="8306"/>
            </w:tabs>
            <w:rPr>
              <w:b/>
            </w:rPr>
          </w:pPr>
          <w:r>
            <w:rPr>
              <w:b/>
            </w:rPr>
            <w:fldChar w:fldCharType="begin"/>
          </w:r>
          <w:r>
            <w:rPr>
              <w:b/>
            </w:rPr>
            <w:instrText xml:space="preserve"> HYPERLINK \l _Toc27822 </w:instrText>
          </w:r>
          <w:r>
            <w:rPr>
              <w:b/>
            </w:rPr>
            <w:fldChar w:fldCharType="separate"/>
          </w:r>
          <w:r>
            <w:rPr>
              <w:rFonts w:hint="default"/>
              <w:b/>
              <w:bCs/>
              <w:szCs w:val="36"/>
              <w:lang w:val="en-US" w:eastAsia="zh-CN"/>
            </w:rPr>
            <w:t>2</w:t>
          </w:r>
          <w:r>
            <w:rPr>
              <w:rFonts w:hint="eastAsia"/>
              <w:b/>
              <w:bCs/>
              <w:szCs w:val="36"/>
              <w:lang w:val="en-US" w:eastAsia="zh-CN"/>
            </w:rPr>
            <w:t xml:space="preserve"> </w:t>
          </w:r>
          <w:r>
            <w:rPr>
              <w:rFonts w:hint="default"/>
              <w:b/>
              <w:bCs/>
              <w:szCs w:val="36"/>
              <w:lang w:val="en-US" w:eastAsia="zh-CN"/>
            </w:rPr>
            <w:t>项目要求</w:t>
          </w:r>
          <w:r>
            <w:rPr>
              <w:b/>
            </w:rPr>
            <w:tab/>
          </w:r>
          <w:r>
            <w:rPr>
              <w:b/>
            </w:rPr>
            <w:fldChar w:fldCharType="begin"/>
          </w:r>
          <w:r>
            <w:rPr>
              <w:b/>
            </w:rPr>
            <w:instrText xml:space="preserve"> PAGEREF _Toc27822 \h </w:instrText>
          </w:r>
          <w:r>
            <w:rPr>
              <w:b/>
            </w:rPr>
            <w:fldChar w:fldCharType="separate"/>
          </w:r>
          <w:r>
            <w:rPr>
              <w:b/>
            </w:rPr>
            <w:t>3</w:t>
          </w:r>
          <w:r>
            <w:rPr>
              <w:b/>
            </w:rPr>
            <w:fldChar w:fldCharType="end"/>
          </w:r>
          <w:r>
            <w:rPr>
              <w:b/>
            </w:rPr>
            <w:fldChar w:fldCharType="end"/>
          </w:r>
        </w:p>
        <w:p w14:paraId="60731891">
          <w:pPr>
            <w:pStyle w:val="16"/>
            <w:tabs>
              <w:tab w:val="right" w:leader="dot" w:pos="8306"/>
            </w:tabs>
          </w:pPr>
          <w:r>
            <w:fldChar w:fldCharType="begin"/>
          </w:r>
          <w:r>
            <w:instrText xml:space="preserve"> HYPERLINK \l _Toc29571 </w:instrText>
          </w:r>
          <w:r>
            <w:fldChar w:fldCharType="separate"/>
          </w:r>
          <w:r>
            <w:rPr>
              <w:rFonts w:hint="default"/>
              <w:bCs w:val="0"/>
              <w:szCs w:val="36"/>
              <w:lang w:val="en-US" w:eastAsia="zh-CN"/>
            </w:rPr>
            <w:t>2.1</w:t>
          </w:r>
          <w:r>
            <w:rPr>
              <w:rFonts w:hint="eastAsia"/>
              <w:bCs w:val="0"/>
              <w:szCs w:val="36"/>
              <w:lang w:val="en-US" w:eastAsia="zh-CN"/>
            </w:rPr>
            <w:t xml:space="preserve"> </w:t>
          </w:r>
          <w:r>
            <w:rPr>
              <w:rFonts w:hint="default"/>
              <w:bCs w:val="0"/>
              <w:szCs w:val="36"/>
              <w:lang w:val="en-US" w:eastAsia="zh-CN"/>
            </w:rPr>
            <w:t>造价服务要求及标准</w:t>
          </w:r>
          <w:r>
            <w:tab/>
          </w:r>
          <w:r>
            <w:fldChar w:fldCharType="begin"/>
          </w:r>
          <w:r>
            <w:instrText xml:space="preserve"> PAGEREF _Toc29571 \h </w:instrText>
          </w:r>
          <w:r>
            <w:fldChar w:fldCharType="separate"/>
          </w:r>
          <w:r>
            <w:t>3</w:t>
          </w:r>
          <w:r>
            <w:fldChar w:fldCharType="end"/>
          </w:r>
          <w:r>
            <w:fldChar w:fldCharType="end"/>
          </w:r>
        </w:p>
        <w:p w14:paraId="5FB9566D">
          <w:pPr>
            <w:pStyle w:val="16"/>
            <w:tabs>
              <w:tab w:val="right" w:leader="dot" w:pos="8306"/>
            </w:tabs>
          </w:pPr>
          <w:r>
            <w:fldChar w:fldCharType="begin"/>
          </w:r>
          <w:r>
            <w:instrText xml:space="preserve"> HYPERLINK \l _Toc18983 </w:instrText>
          </w:r>
          <w:r>
            <w:fldChar w:fldCharType="separate"/>
          </w:r>
          <w:r>
            <w:rPr>
              <w:rFonts w:hint="eastAsia"/>
              <w:bCs w:val="0"/>
              <w:szCs w:val="36"/>
              <w:highlight w:val="none"/>
              <w:lang w:val="en-US" w:eastAsia="zh-CN"/>
            </w:rPr>
            <w:t>2.2项目实施周期</w:t>
          </w:r>
          <w:r>
            <w:tab/>
          </w:r>
          <w:r>
            <w:fldChar w:fldCharType="begin"/>
          </w:r>
          <w:r>
            <w:instrText xml:space="preserve"> PAGEREF _Toc18983 \h </w:instrText>
          </w:r>
          <w:r>
            <w:fldChar w:fldCharType="separate"/>
          </w:r>
          <w:r>
            <w:t>3</w:t>
          </w:r>
          <w:r>
            <w:fldChar w:fldCharType="end"/>
          </w:r>
          <w:r>
            <w:fldChar w:fldCharType="end"/>
          </w:r>
        </w:p>
        <w:p w14:paraId="23A0723C">
          <w:pPr>
            <w:pStyle w:val="15"/>
            <w:tabs>
              <w:tab w:val="right" w:leader="dot" w:pos="8306"/>
            </w:tabs>
            <w:rPr>
              <w:b/>
            </w:rPr>
          </w:pPr>
          <w:r>
            <w:rPr>
              <w:b/>
            </w:rPr>
            <w:fldChar w:fldCharType="begin"/>
          </w:r>
          <w:r>
            <w:rPr>
              <w:b/>
            </w:rPr>
            <w:instrText xml:space="preserve"> HYPERLINK \l _Toc26048 </w:instrText>
          </w:r>
          <w:r>
            <w:rPr>
              <w:b/>
            </w:rPr>
            <w:fldChar w:fldCharType="separate"/>
          </w:r>
          <w:r>
            <w:rPr>
              <w:rFonts w:hint="eastAsia"/>
              <w:b/>
              <w:bCs/>
              <w:szCs w:val="36"/>
              <w:lang w:val="en-US" w:eastAsia="zh-CN"/>
            </w:rPr>
            <w:t xml:space="preserve">3 </w:t>
          </w:r>
          <w:r>
            <w:rPr>
              <w:rFonts w:hint="default"/>
              <w:b/>
              <w:bCs/>
              <w:szCs w:val="36"/>
              <w:lang w:val="en-US" w:eastAsia="zh-CN"/>
            </w:rPr>
            <w:t>项目要求</w:t>
          </w:r>
          <w:r>
            <w:rPr>
              <w:b/>
            </w:rPr>
            <w:tab/>
          </w:r>
          <w:r>
            <w:rPr>
              <w:b/>
            </w:rPr>
            <w:fldChar w:fldCharType="begin"/>
          </w:r>
          <w:r>
            <w:rPr>
              <w:b/>
            </w:rPr>
            <w:instrText xml:space="preserve"> PAGEREF _Toc26048 \h </w:instrText>
          </w:r>
          <w:r>
            <w:rPr>
              <w:b/>
            </w:rPr>
            <w:fldChar w:fldCharType="separate"/>
          </w:r>
          <w:r>
            <w:rPr>
              <w:b/>
            </w:rPr>
            <w:t>3</w:t>
          </w:r>
          <w:r>
            <w:rPr>
              <w:b/>
            </w:rPr>
            <w:fldChar w:fldCharType="end"/>
          </w:r>
          <w:r>
            <w:rPr>
              <w:b/>
            </w:rPr>
            <w:fldChar w:fldCharType="end"/>
          </w:r>
        </w:p>
        <w:p w14:paraId="2E76C5A5">
          <w:pPr>
            <w:pStyle w:val="16"/>
            <w:tabs>
              <w:tab w:val="right" w:leader="dot" w:pos="8306"/>
            </w:tabs>
          </w:pPr>
          <w:r>
            <w:fldChar w:fldCharType="begin"/>
          </w:r>
          <w:r>
            <w:instrText xml:space="preserve"> HYPERLINK \l _Toc20885 </w:instrText>
          </w:r>
          <w:r>
            <w:fldChar w:fldCharType="separate"/>
          </w:r>
          <w:r>
            <w:rPr>
              <w:rFonts w:hint="default"/>
              <w:bCs w:val="0"/>
              <w:szCs w:val="36"/>
              <w:lang w:val="en-US" w:eastAsia="zh-CN"/>
            </w:rPr>
            <w:t>3.1资质要求</w:t>
          </w:r>
          <w:r>
            <w:tab/>
          </w:r>
          <w:r>
            <w:fldChar w:fldCharType="begin"/>
          </w:r>
          <w:r>
            <w:instrText xml:space="preserve"> PAGEREF _Toc20885 \h </w:instrText>
          </w:r>
          <w:r>
            <w:fldChar w:fldCharType="separate"/>
          </w:r>
          <w:r>
            <w:t>3</w:t>
          </w:r>
          <w:r>
            <w:fldChar w:fldCharType="end"/>
          </w:r>
          <w:r>
            <w:fldChar w:fldCharType="end"/>
          </w:r>
        </w:p>
        <w:p w14:paraId="5EDDDA98">
          <w:pPr>
            <w:pStyle w:val="16"/>
            <w:tabs>
              <w:tab w:val="right" w:leader="dot" w:pos="8306"/>
            </w:tabs>
          </w:pPr>
          <w:r>
            <w:fldChar w:fldCharType="begin"/>
          </w:r>
          <w:r>
            <w:instrText xml:space="preserve"> HYPERLINK \l _Toc15018 </w:instrText>
          </w:r>
          <w:r>
            <w:fldChar w:fldCharType="separate"/>
          </w:r>
          <w:r>
            <w:rPr>
              <w:rFonts w:hint="default"/>
              <w:bCs w:val="0"/>
              <w:szCs w:val="36"/>
              <w:lang w:val="en-US" w:eastAsia="zh-CN"/>
            </w:rPr>
            <w:t>3.2人员、设备及场地要求</w:t>
          </w:r>
          <w:r>
            <w:tab/>
          </w:r>
          <w:r>
            <w:fldChar w:fldCharType="begin"/>
          </w:r>
          <w:r>
            <w:instrText xml:space="preserve"> PAGEREF _Toc15018 \h </w:instrText>
          </w:r>
          <w:r>
            <w:fldChar w:fldCharType="separate"/>
          </w:r>
          <w:r>
            <w:t>3</w:t>
          </w:r>
          <w:r>
            <w:fldChar w:fldCharType="end"/>
          </w:r>
          <w:r>
            <w:fldChar w:fldCharType="end"/>
          </w:r>
        </w:p>
        <w:p w14:paraId="51F48C2C">
          <w:pPr>
            <w:pStyle w:val="16"/>
            <w:tabs>
              <w:tab w:val="right" w:leader="dot" w:pos="8306"/>
            </w:tabs>
          </w:pPr>
          <w:r>
            <w:fldChar w:fldCharType="begin"/>
          </w:r>
          <w:r>
            <w:instrText xml:space="preserve"> HYPERLINK \l _Toc101 </w:instrText>
          </w:r>
          <w:r>
            <w:fldChar w:fldCharType="separate"/>
          </w:r>
          <w:r>
            <w:rPr>
              <w:rFonts w:hint="default"/>
              <w:bCs w:val="0"/>
              <w:szCs w:val="36"/>
              <w:lang w:val="en-US" w:eastAsia="zh-CN"/>
            </w:rPr>
            <w:t>3.3信息保密要求</w:t>
          </w:r>
          <w:r>
            <w:tab/>
          </w:r>
          <w:r>
            <w:fldChar w:fldCharType="begin"/>
          </w:r>
          <w:r>
            <w:instrText xml:space="preserve"> PAGEREF _Toc101 \h </w:instrText>
          </w:r>
          <w:r>
            <w:fldChar w:fldCharType="separate"/>
          </w:r>
          <w:r>
            <w:t>3</w:t>
          </w:r>
          <w:r>
            <w:fldChar w:fldCharType="end"/>
          </w:r>
          <w:r>
            <w:fldChar w:fldCharType="end"/>
          </w:r>
        </w:p>
        <w:p w14:paraId="6A76AE18">
          <w:pPr>
            <w:pStyle w:val="15"/>
            <w:tabs>
              <w:tab w:val="right" w:leader="dot" w:pos="8306"/>
            </w:tabs>
            <w:rPr>
              <w:b/>
            </w:rPr>
          </w:pPr>
          <w:r>
            <w:rPr>
              <w:b/>
            </w:rPr>
            <w:fldChar w:fldCharType="begin"/>
          </w:r>
          <w:r>
            <w:rPr>
              <w:b/>
            </w:rPr>
            <w:instrText xml:space="preserve"> HYPERLINK \l _Toc22581 </w:instrText>
          </w:r>
          <w:r>
            <w:rPr>
              <w:b/>
            </w:rPr>
            <w:fldChar w:fldCharType="separate"/>
          </w:r>
          <w:r>
            <w:rPr>
              <w:rFonts w:hint="eastAsia"/>
              <w:b/>
              <w:bCs/>
              <w:szCs w:val="36"/>
              <w:lang w:val="en-US" w:eastAsia="zh-CN"/>
            </w:rPr>
            <w:t>4 咨询服务期限及成果交付</w:t>
          </w:r>
          <w:r>
            <w:rPr>
              <w:b/>
            </w:rPr>
            <w:tab/>
          </w:r>
          <w:r>
            <w:rPr>
              <w:b/>
            </w:rPr>
            <w:fldChar w:fldCharType="begin"/>
          </w:r>
          <w:r>
            <w:rPr>
              <w:b/>
            </w:rPr>
            <w:instrText xml:space="preserve"> PAGEREF _Toc22581 \h </w:instrText>
          </w:r>
          <w:r>
            <w:rPr>
              <w:b/>
            </w:rPr>
            <w:fldChar w:fldCharType="separate"/>
          </w:r>
          <w:r>
            <w:rPr>
              <w:b/>
            </w:rPr>
            <w:t>4</w:t>
          </w:r>
          <w:r>
            <w:rPr>
              <w:b/>
            </w:rPr>
            <w:fldChar w:fldCharType="end"/>
          </w:r>
          <w:r>
            <w:rPr>
              <w:b/>
            </w:rPr>
            <w:fldChar w:fldCharType="end"/>
          </w:r>
        </w:p>
        <w:p w14:paraId="7FE832B0">
          <w:pPr>
            <w:pStyle w:val="15"/>
            <w:tabs>
              <w:tab w:val="right" w:leader="dot" w:pos="8306"/>
            </w:tabs>
            <w:rPr>
              <w:b/>
            </w:rPr>
          </w:pPr>
          <w:r>
            <w:rPr>
              <w:b/>
            </w:rPr>
            <w:fldChar w:fldCharType="begin"/>
          </w:r>
          <w:r>
            <w:rPr>
              <w:b/>
            </w:rPr>
            <w:instrText xml:space="preserve"> HYPERLINK \l _Toc4591 </w:instrText>
          </w:r>
          <w:r>
            <w:rPr>
              <w:b/>
            </w:rPr>
            <w:fldChar w:fldCharType="separate"/>
          </w:r>
          <w:r>
            <w:rPr>
              <w:rFonts w:hint="eastAsia"/>
              <w:b/>
              <w:bCs/>
              <w:szCs w:val="36"/>
              <w:lang w:val="en-US" w:eastAsia="zh-CN"/>
            </w:rPr>
            <w:t>5 结算方式</w:t>
          </w:r>
          <w:r>
            <w:rPr>
              <w:b/>
            </w:rPr>
            <w:tab/>
          </w:r>
          <w:r>
            <w:rPr>
              <w:b/>
            </w:rPr>
            <w:fldChar w:fldCharType="begin"/>
          </w:r>
          <w:r>
            <w:rPr>
              <w:b/>
            </w:rPr>
            <w:instrText xml:space="preserve"> PAGEREF _Toc4591 \h </w:instrText>
          </w:r>
          <w:r>
            <w:rPr>
              <w:b/>
            </w:rPr>
            <w:fldChar w:fldCharType="separate"/>
          </w:r>
          <w:r>
            <w:rPr>
              <w:b/>
            </w:rPr>
            <w:t>4</w:t>
          </w:r>
          <w:r>
            <w:rPr>
              <w:b/>
            </w:rPr>
            <w:fldChar w:fldCharType="end"/>
          </w:r>
          <w:r>
            <w:rPr>
              <w:b/>
            </w:rPr>
            <w:fldChar w:fldCharType="end"/>
          </w:r>
        </w:p>
        <w:p w14:paraId="5B655FD2">
          <w:pPr>
            <w:pStyle w:val="15"/>
            <w:tabs>
              <w:tab w:val="right" w:leader="dot" w:pos="8306"/>
            </w:tabs>
            <w:rPr>
              <w:b/>
            </w:rPr>
          </w:pPr>
          <w:r>
            <w:rPr>
              <w:b/>
            </w:rPr>
            <w:fldChar w:fldCharType="begin"/>
          </w:r>
          <w:r>
            <w:rPr>
              <w:b/>
            </w:rPr>
            <w:instrText xml:space="preserve"> HYPERLINK \l _Toc11437 </w:instrText>
          </w:r>
          <w:r>
            <w:rPr>
              <w:b/>
            </w:rPr>
            <w:fldChar w:fldCharType="separate"/>
          </w:r>
          <w:r>
            <w:rPr>
              <w:rFonts w:hint="eastAsia"/>
              <w:b/>
              <w:bCs/>
              <w:szCs w:val="36"/>
              <w:lang w:val="en-US" w:eastAsia="zh-CN"/>
            </w:rPr>
            <w:t>6</w:t>
          </w:r>
          <w:r>
            <w:rPr>
              <w:rFonts w:hint="default"/>
              <w:b/>
              <w:bCs/>
              <w:szCs w:val="36"/>
              <w:lang w:val="en-US" w:eastAsia="zh-CN"/>
            </w:rPr>
            <w:t xml:space="preserve"> 投标技术文件要求</w:t>
          </w:r>
          <w:r>
            <w:rPr>
              <w:b/>
            </w:rPr>
            <w:tab/>
          </w:r>
          <w:r>
            <w:rPr>
              <w:rFonts w:hint="eastAsia"/>
              <w:b/>
              <w:lang w:val="en-US" w:eastAsia="zh-CN"/>
            </w:rPr>
            <w:t>5</w:t>
          </w:r>
          <w:r>
            <w:rPr>
              <w:b/>
            </w:rPr>
            <w:fldChar w:fldCharType="end"/>
          </w:r>
        </w:p>
        <w:p w14:paraId="531504F0">
          <w:pPr>
            <w:pStyle w:val="16"/>
            <w:tabs>
              <w:tab w:val="right" w:leader="dot" w:pos="8306"/>
            </w:tabs>
          </w:pPr>
          <w:r>
            <w:fldChar w:fldCharType="begin"/>
          </w:r>
          <w:r>
            <w:instrText xml:space="preserve"> HYPERLINK \l _Toc8800 </w:instrText>
          </w:r>
          <w:r>
            <w:fldChar w:fldCharType="separate"/>
          </w:r>
          <w:r>
            <w:rPr>
              <w:rFonts w:hint="eastAsia"/>
              <w:bCs w:val="0"/>
              <w:szCs w:val="36"/>
              <w:lang w:val="en-US" w:eastAsia="zh-CN"/>
            </w:rPr>
            <w:t>6</w:t>
          </w:r>
          <w:r>
            <w:rPr>
              <w:rFonts w:hint="default"/>
              <w:bCs w:val="0"/>
              <w:szCs w:val="36"/>
              <w:lang w:val="en-US" w:eastAsia="zh-CN"/>
            </w:rPr>
            <w:t>.1报价</w:t>
          </w:r>
          <w:r>
            <w:tab/>
          </w:r>
          <w:r>
            <w:rPr>
              <w:rFonts w:hint="eastAsia"/>
              <w:lang w:val="en-US" w:eastAsia="zh-CN"/>
            </w:rPr>
            <w:t>5</w:t>
          </w:r>
          <w:r>
            <w:fldChar w:fldCharType="end"/>
          </w:r>
        </w:p>
        <w:p w14:paraId="7ABB4E7A">
          <w:pPr>
            <w:pStyle w:val="16"/>
            <w:tabs>
              <w:tab w:val="right" w:leader="dot" w:pos="8306"/>
            </w:tabs>
          </w:pPr>
          <w:r>
            <w:fldChar w:fldCharType="begin"/>
          </w:r>
          <w:r>
            <w:instrText xml:space="preserve"> HYPERLINK \l _Toc22130 </w:instrText>
          </w:r>
          <w:r>
            <w:fldChar w:fldCharType="separate"/>
          </w:r>
          <w:r>
            <w:rPr>
              <w:rFonts w:hint="eastAsia"/>
              <w:bCs w:val="0"/>
              <w:szCs w:val="36"/>
              <w:lang w:val="en-US" w:eastAsia="zh-CN"/>
            </w:rPr>
            <w:t>6</w:t>
          </w:r>
          <w:r>
            <w:rPr>
              <w:rFonts w:hint="default"/>
              <w:bCs w:val="0"/>
              <w:szCs w:val="36"/>
              <w:lang w:val="en-US" w:eastAsia="zh-CN"/>
            </w:rPr>
            <w:t>.2供应商资质</w:t>
          </w:r>
          <w:r>
            <w:rPr>
              <w:rFonts w:hint="eastAsia"/>
              <w:bCs w:val="0"/>
              <w:szCs w:val="36"/>
              <w:lang w:val="en-US" w:eastAsia="zh-CN"/>
            </w:rPr>
            <w:t>文件</w:t>
          </w:r>
          <w:r>
            <w:tab/>
          </w:r>
          <w:r>
            <w:rPr>
              <w:rFonts w:hint="eastAsia"/>
              <w:lang w:val="en-US" w:eastAsia="zh-CN"/>
            </w:rPr>
            <w:t>5</w:t>
          </w:r>
          <w:r>
            <w:fldChar w:fldCharType="end"/>
          </w:r>
        </w:p>
        <w:p w14:paraId="20BAA166">
          <w:pPr>
            <w:pStyle w:val="16"/>
            <w:tabs>
              <w:tab w:val="right" w:leader="dot" w:pos="8306"/>
            </w:tabs>
          </w:pPr>
          <w:r>
            <w:fldChar w:fldCharType="begin"/>
          </w:r>
          <w:r>
            <w:instrText xml:space="preserve"> HYPERLINK \l _Toc1520 </w:instrText>
          </w:r>
          <w:r>
            <w:fldChar w:fldCharType="separate"/>
          </w:r>
          <w:r>
            <w:rPr>
              <w:rFonts w:hint="eastAsia"/>
              <w:bCs w:val="0"/>
              <w:szCs w:val="36"/>
              <w:lang w:val="en-US" w:eastAsia="zh-CN"/>
            </w:rPr>
            <w:t>6</w:t>
          </w:r>
          <w:r>
            <w:rPr>
              <w:rFonts w:hint="default"/>
              <w:bCs w:val="0"/>
              <w:szCs w:val="36"/>
              <w:lang w:val="en-US" w:eastAsia="zh-CN"/>
            </w:rPr>
            <w:t>.3 供应商项目负责人资质文件</w:t>
          </w:r>
          <w:r>
            <w:tab/>
          </w:r>
          <w:r>
            <w:rPr>
              <w:rFonts w:hint="eastAsia"/>
              <w:lang w:val="en-US" w:eastAsia="zh-CN"/>
            </w:rPr>
            <w:t>5</w:t>
          </w:r>
          <w:r>
            <w:fldChar w:fldCharType="end"/>
          </w:r>
          <w:bookmarkStart w:id="16" w:name="_GoBack"/>
          <w:bookmarkEnd w:id="16"/>
        </w:p>
        <w:p w14:paraId="1DF8E5AB">
          <w:pPr>
            <w:pStyle w:val="15"/>
            <w:tabs>
              <w:tab w:val="right" w:leader="dot" w:pos="8306"/>
            </w:tabs>
            <w:rPr>
              <w:b/>
            </w:rPr>
          </w:pPr>
          <w:r>
            <w:rPr>
              <w:b/>
            </w:rPr>
            <w:fldChar w:fldCharType="begin"/>
          </w:r>
          <w:r>
            <w:rPr>
              <w:b/>
            </w:rPr>
            <w:instrText xml:space="preserve"> HYPERLINK \l _Toc12999 </w:instrText>
          </w:r>
          <w:r>
            <w:rPr>
              <w:b/>
            </w:rPr>
            <w:fldChar w:fldCharType="separate"/>
          </w:r>
          <w:r>
            <w:rPr>
              <w:rFonts w:hint="eastAsia"/>
              <w:b/>
              <w:bCs/>
              <w:szCs w:val="36"/>
              <w:lang w:val="en-US" w:eastAsia="zh-CN"/>
            </w:rPr>
            <w:t>7 评审办法</w:t>
          </w:r>
          <w:r>
            <w:rPr>
              <w:b/>
            </w:rPr>
            <w:tab/>
          </w:r>
          <w:r>
            <w:rPr>
              <w:b/>
            </w:rPr>
            <w:fldChar w:fldCharType="begin"/>
          </w:r>
          <w:r>
            <w:rPr>
              <w:b/>
            </w:rPr>
            <w:instrText xml:space="preserve"> PAGEREF _Toc12999 \h </w:instrText>
          </w:r>
          <w:r>
            <w:rPr>
              <w:b/>
            </w:rPr>
            <w:fldChar w:fldCharType="separate"/>
          </w:r>
          <w:r>
            <w:rPr>
              <w:b/>
            </w:rPr>
            <w:t>5</w:t>
          </w:r>
          <w:r>
            <w:rPr>
              <w:b/>
            </w:rPr>
            <w:fldChar w:fldCharType="end"/>
          </w:r>
          <w:r>
            <w:rPr>
              <w:b/>
            </w:rPr>
            <w:fldChar w:fldCharType="end"/>
          </w:r>
        </w:p>
        <w:p w14:paraId="665C449F">
          <w:pPr>
            <w:rPr>
              <w:rFonts w:asciiTheme="minorHAnsi" w:hAnsiTheme="minorHAnsi" w:eastAsiaTheme="minorEastAsia" w:cstheme="minorBidi"/>
              <w:b/>
              <w:kern w:val="2"/>
              <w:sz w:val="21"/>
              <w:szCs w:val="24"/>
              <w:lang w:val="en-US" w:eastAsia="zh-CN" w:bidi="ar-SA"/>
            </w:rPr>
          </w:pPr>
          <w:r>
            <w:rPr>
              <w:b/>
            </w:rPr>
            <w:fldChar w:fldCharType="end"/>
          </w:r>
        </w:p>
      </w:sdtContent>
    </w:sdt>
    <w:p w14:paraId="6D693858">
      <w:pPr>
        <w:pStyle w:val="5"/>
      </w:pPr>
    </w:p>
    <w:p w14:paraId="6C02B225">
      <w:pPr>
        <w:rPr>
          <w:rFonts w:hint="eastAsia"/>
          <w:lang w:val="en-US" w:eastAsia="zh-CN"/>
        </w:rPr>
      </w:pPr>
      <w:r>
        <w:rPr>
          <w:rFonts w:hint="eastAsia"/>
          <w:lang w:val="en-US" w:eastAsia="zh-CN"/>
        </w:rPr>
        <w:br w:type="page"/>
      </w:r>
    </w:p>
    <w:p w14:paraId="33C5532A">
      <w:pPr>
        <w:jc w:val="center"/>
        <w:outlineLvl w:val="0"/>
        <w:rPr>
          <w:rFonts w:hint="eastAsia"/>
          <w:b/>
          <w:bCs/>
          <w:sz w:val="28"/>
          <w:szCs w:val="36"/>
          <w:lang w:val="en-US" w:eastAsia="zh-CN"/>
        </w:rPr>
      </w:pPr>
      <w:bookmarkStart w:id="0" w:name="_Toc706"/>
      <w:r>
        <w:rPr>
          <w:rFonts w:hint="eastAsia"/>
          <w:b/>
          <w:bCs/>
          <w:sz w:val="28"/>
          <w:szCs w:val="36"/>
          <w:lang w:val="en-US" w:eastAsia="zh-CN"/>
        </w:rPr>
        <w:t>总则</w:t>
      </w:r>
      <w:bookmarkEnd w:id="0"/>
    </w:p>
    <w:p w14:paraId="4A8681DD">
      <w:pPr>
        <w:numPr>
          <w:ilvl w:val="0"/>
          <w:numId w:val="1"/>
        </w:numPr>
        <w:jc w:val="left"/>
        <w:rPr>
          <w:rFonts w:hint="eastAsia"/>
          <w:b w:val="0"/>
          <w:bCs w:val="0"/>
          <w:sz w:val="28"/>
          <w:szCs w:val="36"/>
          <w:lang w:val="en-US" w:eastAsia="zh-CN"/>
        </w:rPr>
      </w:pPr>
      <w:r>
        <w:rPr>
          <w:rFonts w:hint="eastAsia"/>
          <w:b w:val="0"/>
          <w:bCs w:val="0"/>
          <w:sz w:val="28"/>
          <w:szCs w:val="36"/>
          <w:lang w:val="en-US" w:eastAsia="zh-CN"/>
        </w:rPr>
        <w:t>本文件为该采购项目的技术招标文件。</w:t>
      </w:r>
    </w:p>
    <w:p w14:paraId="3DFD8714">
      <w:pPr>
        <w:numPr>
          <w:ilvl w:val="0"/>
          <w:numId w:val="1"/>
        </w:numPr>
        <w:jc w:val="left"/>
        <w:rPr>
          <w:rFonts w:hint="default"/>
          <w:b w:val="0"/>
          <w:bCs w:val="0"/>
          <w:sz w:val="28"/>
          <w:szCs w:val="36"/>
          <w:lang w:val="en-US" w:eastAsia="zh-CN"/>
        </w:rPr>
      </w:pPr>
      <w:r>
        <w:rPr>
          <w:rFonts w:hint="default"/>
          <w:b w:val="0"/>
          <w:bCs w:val="0"/>
          <w:sz w:val="28"/>
          <w:szCs w:val="36"/>
          <w:lang w:val="en-US" w:eastAsia="zh-CN"/>
        </w:rPr>
        <w:t>本文件所描述的各项技术要求仅供投标方编制投标文件之用。</w:t>
      </w:r>
    </w:p>
    <w:p w14:paraId="636C89C5">
      <w:pPr>
        <w:numPr>
          <w:ilvl w:val="0"/>
          <w:numId w:val="1"/>
        </w:numPr>
        <w:jc w:val="left"/>
        <w:rPr>
          <w:rFonts w:hint="default"/>
          <w:b w:val="0"/>
          <w:bCs w:val="0"/>
          <w:sz w:val="28"/>
          <w:szCs w:val="36"/>
          <w:lang w:val="en-US" w:eastAsia="zh-CN"/>
        </w:rPr>
      </w:pPr>
      <w:r>
        <w:rPr>
          <w:rFonts w:hint="default"/>
          <w:b w:val="0"/>
          <w:bCs w:val="0"/>
          <w:sz w:val="28"/>
          <w:szCs w:val="36"/>
          <w:lang w:val="en-US" w:eastAsia="zh-CN"/>
        </w:rPr>
        <w:t>本标书仅描述基本的技术需求，并未对一切技术细节做出规定，也未充分引述有关标准和技术条文，投标方应根据需求目标提供进一步具体的可满足要求的技术指标</w:t>
      </w:r>
      <w:r>
        <w:rPr>
          <w:rFonts w:hint="eastAsia"/>
          <w:b w:val="0"/>
          <w:bCs w:val="0"/>
          <w:sz w:val="28"/>
          <w:szCs w:val="36"/>
          <w:lang w:val="en-US" w:eastAsia="zh-CN"/>
        </w:rPr>
        <w:t>。</w:t>
      </w:r>
    </w:p>
    <w:p w14:paraId="12207F79">
      <w:pPr>
        <w:numPr>
          <w:ilvl w:val="0"/>
          <w:numId w:val="1"/>
        </w:numPr>
        <w:jc w:val="left"/>
        <w:rPr>
          <w:rFonts w:hint="default"/>
          <w:b w:val="0"/>
          <w:bCs w:val="0"/>
          <w:sz w:val="28"/>
          <w:szCs w:val="36"/>
          <w:lang w:val="en-US" w:eastAsia="zh-CN"/>
        </w:rPr>
      </w:pPr>
      <w:r>
        <w:rPr>
          <w:rFonts w:hint="default"/>
          <w:b w:val="0"/>
          <w:bCs w:val="0"/>
          <w:sz w:val="28"/>
          <w:szCs w:val="36"/>
          <w:lang w:val="en-US" w:eastAsia="zh-CN"/>
        </w:rPr>
        <w:t>投标技术文件要求文字精练、数据准确、表述及图示清晰明确，具有针对性。</w:t>
      </w:r>
    </w:p>
    <w:p w14:paraId="308AE7D3">
      <w:pPr>
        <w:numPr>
          <w:ilvl w:val="0"/>
          <w:numId w:val="1"/>
        </w:numPr>
        <w:jc w:val="left"/>
        <w:rPr>
          <w:rFonts w:hint="default"/>
          <w:b w:val="0"/>
          <w:bCs w:val="0"/>
          <w:sz w:val="28"/>
          <w:szCs w:val="36"/>
          <w:lang w:val="en-US" w:eastAsia="zh-CN"/>
        </w:rPr>
      </w:pPr>
      <w:r>
        <w:rPr>
          <w:rFonts w:hint="default"/>
          <w:b w:val="0"/>
          <w:bCs w:val="0"/>
          <w:sz w:val="28"/>
          <w:szCs w:val="36"/>
          <w:lang w:val="en-US" w:eastAsia="zh-CN"/>
        </w:rPr>
        <w:t>投标方在投标技术文件中应对本标书逐项予以说明和答复</w:t>
      </w:r>
      <w:r>
        <w:rPr>
          <w:rFonts w:hint="eastAsia"/>
          <w:b w:val="0"/>
          <w:bCs w:val="0"/>
          <w:sz w:val="28"/>
          <w:szCs w:val="36"/>
          <w:lang w:val="en-US" w:eastAsia="zh-CN"/>
        </w:rPr>
        <w:t>，</w:t>
      </w:r>
      <w:r>
        <w:rPr>
          <w:rFonts w:hint="default"/>
          <w:b w:val="0"/>
          <w:bCs w:val="0"/>
          <w:sz w:val="28"/>
          <w:szCs w:val="36"/>
          <w:lang w:val="en-US" w:eastAsia="zh-CN"/>
        </w:rPr>
        <w:t>应如实反映投标服务与本技术规范书的技术差异。如果投标方没有提出技术差异，而在执行合同的过程中，招标方发现投标方提供的服务与其投标技术文件的条文存在差异，招标方将追究投标方违约责任。</w:t>
      </w:r>
    </w:p>
    <w:p w14:paraId="55671DA8">
      <w:pPr>
        <w:numPr>
          <w:ilvl w:val="0"/>
          <w:numId w:val="1"/>
        </w:numPr>
        <w:jc w:val="left"/>
        <w:rPr>
          <w:rFonts w:hint="default"/>
          <w:b w:val="0"/>
          <w:bCs w:val="0"/>
          <w:sz w:val="28"/>
          <w:szCs w:val="36"/>
          <w:lang w:val="en-US" w:eastAsia="zh-CN"/>
        </w:rPr>
      </w:pPr>
      <w:r>
        <w:rPr>
          <w:rFonts w:hint="default"/>
          <w:b w:val="0"/>
          <w:bCs w:val="0"/>
          <w:sz w:val="28"/>
          <w:szCs w:val="36"/>
          <w:lang w:val="en-US" w:eastAsia="zh-CN"/>
        </w:rPr>
        <w:t>投标方应在投标技术部分按本技术规范书的要求内容如实详细填写投标服务的范围及明细，并在投标商务部分（或报价部分）按此范围及明细进行分项报价，如发现总报价与分项报价有矛盾之处，将按有利于招标方的条款执行。</w:t>
      </w:r>
    </w:p>
    <w:p w14:paraId="2E2304D3">
      <w:pPr>
        <w:numPr>
          <w:ilvl w:val="0"/>
          <w:numId w:val="1"/>
        </w:numPr>
        <w:jc w:val="left"/>
        <w:rPr>
          <w:rFonts w:hint="default"/>
          <w:b w:val="0"/>
          <w:bCs w:val="0"/>
          <w:sz w:val="28"/>
          <w:szCs w:val="36"/>
          <w:lang w:val="en-US" w:eastAsia="zh-CN"/>
        </w:rPr>
      </w:pPr>
      <w:r>
        <w:rPr>
          <w:rFonts w:hint="default"/>
          <w:b w:val="0"/>
          <w:bCs w:val="0"/>
          <w:sz w:val="28"/>
          <w:szCs w:val="36"/>
          <w:lang w:val="en-US" w:eastAsia="zh-CN"/>
        </w:rPr>
        <w:t>投标方必须仔细阅读采购文件的全部条款，并作出明确响应。</w:t>
      </w:r>
    </w:p>
    <w:p w14:paraId="31B25FCF">
      <w:pPr>
        <w:numPr>
          <w:ilvl w:val="0"/>
          <w:numId w:val="1"/>
        </w:numPr>
        <w:jc w:val="left"/>
        <w:rPr>
          <w:rFonts w:hint="default"/>
          <w:b w:val="0"/>
          <w:bCs w:val="0"/>
          <w:sz w:val="28"/>
          <w:szCs w:val="36"/>
          <w:lang w:val="en-US" w:eastAsia="zh-CN"/>
        </w:rPr>
      </w:pPr>
      <w:r>
        <w:rPr>
          <w:rFonts w:hint="default"/>
          <w:b w:val="0"/>
          <w:bCs w:val="0"/>
          <w:sz w:val="28"/>
          <w:szCs w:val="36"/>
          <w:lang w:val="en-US" w:eastAsia="zh-CN"/>
        </w:rPr>
        <w:t>本技术规范书未尽事宜，由双方协商确定。</w:t>
      </w:r>
    </w:p>
    <w:p w14:paraId="7C567451">
      <w:pPr>
        <w:numPr>
          <w:ilvl w:val="0"/>
          <w:numId w:val="1"/>
        </w:numPr>
        <w:jc w:val="left"/>
        <w:rPr>
          <w:rFonts w:hint="default"/>
          <w:b w:val="0"/>
          <w:bCs w:val="0"/>
          <w:sz w:val="28"/>
          <w:szCs w:val="36"/>
          <w:lang w:val="en-US" w:eastAsia="zh-CN"/>
        </w:rPr>
      </w:pPr>
      <w:r>
        <w:rPr>
          <w:rFonts w:hint="default"/>
          <w:b w:val="0"/>
          <w:bCs w:val="0"/>
          <w:sz w:val="28"/>
          <w:szCs w:val="36"/>
          <w:lang w:val="en-US" w:eastAsia="zh-CN"/>
        </w:rPr>
        <w:t>本标书的最终解释权归招标方。</w:t>
      </w:r>
    </w:p>
    <w:p w14:paraId="65A0C65A">
      <w:pPr>
        <w:rPr>
          <w:rFonts w:hint="default"/>
          <w:b w:val="0"/>
          <w:bCs w:val="0"/>
          <w:sz w:val="28"/>
          <w:szCs w:val="36"/>
          <w:lang w:val="en-US" w:eastAsia="zh-CN"/>
        </w:rPr>
      </w:pPr>
      <w:r>
        <w:rPr>
          <w:rFonts w:hint="default"/>
          <w:b w:val="0"/>
          <w:bCs w:val="0"/>
          <w:sz w:val="28"/>
          <w:szCs w:val="36"/>
          <w:lang w:val="en-US" w:eastAsia="zh-CN"/>
        </w:rPr>
        <w:br w:type="page"/>
      </w:r>
    </w:p>
    <w:p w14:paraId="70D056AE">
      <w:pPr>
        <w:numPr>
          <w:ilvl w:val="0"/>
          <w:numId w:val="0"/>
        </w:numPr>
        <w:jc w:val="left"/>
        <w:outlineLvl w:val="0"/>
        <w:rPr>
          <w:rFonts w:hint="default"/>
          <w:b/>
          <w:bCs/>
          <w:sz w:val="28"/>
          <w:szCs w:val="36"/>
          <w:lang w:val="en-US" w:eastAsia="zh-CN"/>
        </w:rPr>
      </w:pPr>
      <w:bookmarkStart w:id="1" w:name="_Toc15988"/>
      <w:r>
        <w:rPr>
          <w:rFonts w:hint="default"/>
          <w:b/>
          <w:bCs/>
          <w:sz w:val="28"/>
          <w:szCs w:val="36"/>
          <w:lang w:val="en-US" w:eastAsia="zh-CN"/>
        </w:rPr>
        <w:t>1</w:t>
      </w:r>
      <w:r>
        <w:rPr>
          <w:rFonts w:hint="eastAsia"/>
          <w:b/>
          <w:bCs/>
          <w:sz w:val="28"/>
          <w:szCs w:val="36"/>
          <w:lang w:val="en-US" w:eastAsia="zh-CN"/>
        </w:rPr>
        <w:t xml:space="preserve"> </w:t>
      </w:r>
      <w:r>
        <w:rPr>
          <w:rFonts w:hint="default"/>
          <w:b/>
          <w:bCs/>
          <w:sz w:val="28"/>
          <w:szCs w:val="36"/>
          <w:lang w:val="en-US" w:eastAsia="zh-CN"/>
        </w:rPr>
        <w:t>项目概况</w:t>
      </w:r>
      <w:bookmarkEnd w:id="1"/>
    </w:p>
    <w:p w14:paraId="14759C86">
      <w:pPr>
        <w:numPr>
          <w:ilvl w:val="0"/>
          <w:numId w:val="0"/>
        </w:numPr>
        <w:jc w:val="left"/>
        <w:rPr>
          <w:rFonts w:hint="default"/>
          <w:b w:val="0"/>
          <w:bCs w:val="0"/>
          <w:sz w:val="28"/>
          <w:szCs w:val="36"/>
          <w:lang w:val="en-US" w:eastAsia="zh-CN"/>
        </w:rPr>
      </w:pPr>
      <w:r>
        <w:rPr>
          <w:rFonts w:hint="default"/>
          <w:b w:val="0"/>
          <w:bCs w:val="0"/>
          <w:sz w:val="28"/>
          <w:szCs w:val="36"/>
          <w:lang w:val="en-US" w:eastAsia="zh-CN"/>
        </w:rPr>
        <w:t>项目名称</w:t>
      </w:r>
      <w:r>
        <w:rPr>
          <w:rFonts w:hint="eastAsia"/>
          <w:b w:val="0"/>
          <w:bCs w:val="0"/>
          <w:sz w:val="28"/>
          <w:szCs w:val="36"/>
          <w:lang w:val="en-US" w:eastAsia="zh-CN"/>
        </w:rPr>
        <w:t>：2026-2027年广州新致力能源科技有限公司科技领域评审技术服务</w:t>
      </w:r>
    </w:p>
    <w:p w14:paraId="731D1016">
      <w:pPr>
        <w:numPr>
          <w:ilvl w:val="0"/>
          <w:numId w:val="0"/>
        </w:numPr>
        <w:jc w:val="left"/>
        <w:rPr>
          <w:rFonts w:hint="eastAsia" w:asciiTheme="minorHAnsi" w:hAnsiTheme="minorHAnsi" w:eastAsiaTheme="minorEastAsia" w:cstheme="minorBidi"/>
          <w:b w:val="0"/>
          <w:bCs w:val="0"/>
          <w:kern w:val="2"/>
          <w:sz w:val="28"/>
          <w:szCs w:val="36"/>
          <w:lang w:val="en-US" w:eastAsia="zh-CN" w:bidi="ar-SA"/>
        </w:rPr>
      </w:pPr>
      <w:r>
        <w:rPr>
          <w:rFonts w:hint="default"/>
          <w:b w:val="0"/>
          <w:bCs w:val="0"/>
          <w:sz w:val="28"/>
          <w:szCs w:val="36"/>
          <w:lang w:val="en-US" w:eastAsia="zh-CN"/>
        </w:rPr>
        <w:t>概况</w:t>
      </w:r>
      <w:r>
        <w:rPr>
          <w:rFonts w:hint="eastAsia"/>
          <w:b w:val="0"/>
          <w:bCs w:val="0"/>
          <w:sz w:val="28"/>
          <w:szCs w:val="36"/>
          <w:lang w:val="en-US" w:eastAsia="zh-CN"/>
        </w:rPr>
        <w:t>：</w:t>
      </w:r>
      <w:r>
        <w:rPr>
          <w:rFonts w:hint="eastAsia" w:asciiTheme="minorHAnsi" w:hAnsiTheme="minorHAnsi" w:eastAsiaTheme="minorEastAsia" w:cstheme="minorBidi"/>
          <w:b w:val="0"/>
          <w:bCs w:val="0"/>
          <w:kern w:val="2"/>
          <w:sz w:val="28"/>
          <w:szCs w:val="36"/>
          <w:lang w:val="en-US" w:eastAsia="zh-CN" w:bidi="ar-SA"/>
        </w:rPr>
        <w:t>本项目采购具备合法执业资质的会计师事务所，为甲方提供</w:t>
      </w:r>
      <w:r>
        <w:rPr>
          <w:rFonts w:hint="eastAsia" w:asciiTheme="minorHAnsi" w:hAnsiTheme="minorHAnsi" w:eastAsiaTheme="minorEastAsia" w:cstheme="minorBidi"/>
          <w:sz w:val="28"/>
          <w:szCs w:val="36"/>
          <w:lang w:eastAsia="zh-CN"/>
        </w:rPr>
        <w:t>研发项目立项第三方经费</w:t>
      </w:r>
      <w:r>
        <w:rPr>
          <w:rFonts w:hint="eastAsia" w:asciiTheme="minorHAnsi" w:hAnsiTheme="minorHAnsi" w:cstheme="minorBidi"/>
          <w:sz w:val="28"/>
          <w:szCs w:val="36"/>
          <w:lang w:val="en-US" w:eastAsia="zh-CN"/>
        </w:rPr>
        <w:t>审查、</w:t>
      </w:r>
      <w:r>
        <w:rPr>
          <w:rFonts w:hint="eastAsia" w:asciiTheme="minorHAnsi" w:hAnsiTheme="minorHAnsi" w:eastAsiaTheme="minorEastAsia" w:cstheme="minorBidi"/>
          <w:sz w:val="28"/>
          <w:szCs w:val="36"/>
          <w:lang w:eastAsia="zh-CN"/>
        </w:rPr>
        <w:t>研发费用专项审计</w:t>
      </w:r>
      <w:r>
        <w:rPr>
          <w:rFonts w:hint="eastAsia" w:asciiTheme="minorHAnsi" w:hAnsiTheme="minorHAnsi" w:cstheme="minorBidi"/>
          <w:sz w:val="28"/>
          <w:szCs w:val="36"/>
          <w:lang w:eastAsia="zh-CN"/>
        </w:rPr>
        <w:t>、</w:t>
      </w:r>
      <w:r>
        <w:rPr>
          <w:rFonts w:hint="eastAsia" w:asciiTheme="minorHAnsi" w:hAnsiTheme="minorHAnsi" w:eastAsiaTheme="minorEastAsia" w:cstheme="minorBidi"/>
          <w:sz w:val="28"/>
          <w:szCs w:val="36"/>
          <w:lang w:eastAsia="zh-CN"/>
        </w:rPr>
        <w:t>高新技术产品专项审计</w:t>
      </w:r>
      <w:r>
        <w:rPr>
          <w:rFonts w:hint="eastAsia" w:asciiTheme="minorHAnsi" w:hAnsiTheme="minorHAnsi" w:cstheme="minorBidi"/>
          <w:sz w:val="28"/>
          <w:szCs w:val="36"/>
          <w:lang w:eastAsia="zh-CN"/>
        </w:rPr>
        <w:t>，</w:t>
      </w:r>
      <w:r>
        <w:rPr>
          <w:rFonts w:hint="eastAsia" w:asciiTheme="minorHAnsi" w:hAnsiTheme="minorHAnsi" w:cstheme="minorBidi"/>
          <w:sz w:val="28"/>
          <w:szCs w:val="36"/>
          <w:lang w:val="en-US" w:eastAsia="zh-CN"/>
        </w:rPr>
        <w:t>协助</w:t>
      </w:r>
      <w:r>
        <w:rPr>
          <w:rFonts w:hint="eastAsia" w:asciiTheme="minorHAnsi" w:hAnsiTheme="minorHAnsi" w:eastAsiaTheme="minorEastAsia" w:cstheme="minorBidi"/>
          <w:sz w:val="28"/>
          <w:szCs w:val="36"/>
          <w:lang w:eastAsia="zh-CN"/>
        </w:rPr>
        <w:t>公司</w:t>
      </w:r>
      <w:r>
        <w:rPr>
          <w:rFonts w:hint="eastAsia" w:asciiTheme="minorHAnsi" w:hAnsiTheme="minorHAnsi" w:eastAsiaTheme="minorEastAsia" w:cstheme="minorBidi"/>
          <w:sz w:val="28"/>
          <w:szCs w:val="36"/>
          <w:lang w:val="en-US" w:eastAsia="zh-CN"/>
        </w:rPr>
        <w:t>建立研发项目辅助台账</w:t>
      </w:r>
      <w:r>
        <w:rPr>
          <w:rFonts w:hint="eastAsia" w:asciiTheme="minorHAnsi" w:hAnsiTheme="minorHAnsi" w:cstheme="minorBidi"/>
          <w:sz w:val="28"/>
          <w:szCs w:val="36"/>
          <w:lang w:val="en-US" w:eastAsia="zh-CN"/>
        </w:rPr>
        <w:t>，</w:t>
      </w:r>
      <w:r>
        <w:rPr>
          <w:rFonts w:hint="eastAsia" w:asciiTheme="minorHAnsi" w:hAnsiTheme="minorHAnsi" w:eastAsiaTheme="minorEastAsia" w:cstheme="minorBidi"/>
          <w:sz w:val="28"/>
          <w:szCs w:val="36"/>
          <w:lang w:val="en-US" w:eastAsia="zh-CN"/>
        </w:rPr>
        <w:t>协助开展</w:t>
      </w:r>
      <w:r>
        <w:rPr>
          <w:rFonts w:hint="eastAsia" w:asciiTheme="minorHAnsi" w:hAnsiTheme="minorHAnsi" w:cstheme="minorBidi"/>
          <w:sz w:val="28"/>
          <w:szCs w:val="36"/>
          <w:lang w:val="en-US" w:eastAsia="zh-CN"/>
        </w:rPr>
        <w:t>科技项目</w:t>
      </w:r>
      <w:r>
        <w:rPr>
          <w:rFonts w:hint="eastAsia" w:asciiTheme="minorHAnsi" w:hAnsiTheme="minorHAnsi" w:eastAsiaTheme="minorEastAsia" w:cstheme="minorBidi"/>
          <w:sz w:val="28"/>
          <w:szCs w:val="36"/>
          <w:lang w:val="en-US" w:eastAsia="zh-CN"/>
        </w:rPr>
        <w:t>经费管理答疑、指导等工作。</w:t>
      </w:r>
    </w:p>
    <w:p w14:paraId="380DF9CE">
      <w:pPr>
        <w:numPr>
          <w:ilvl w:val="0"/>
          <w:numId w:val="0"/>
        </w:numPr>
        <w:jc w:val="left"/>
        <w:outlineLvl w:val="0"/>
        <w:rPr>
          <w:rFonts w:hint="default"/>
          <w:b w:val="0"/>
          <w:bCs w:val="0"/>
          <w:sz w:val="28"/>
          <w:szCs w:val="36"/>
          <w:lang w:val="en-US" w:eastAsia="zh-CN"/>
        </w:rPr>
      </w:pPr>
      <w:bookmarkStart w:id="2" w:name="_Toc27822"/>
      <w:r>
        <w:rPr>
          <w:rFonts w:hint="default"/>
          <w:b/>
          <w:bCs/>
          <w:sz w:val="28"/>
          <w:szCs w:val="36"/>
          <w:lang w:val="en-US" w:eastAsia="zh-CN"/>
        </w:rPr>
        <w:t>2</w:t>
      </w:r>
      <w:r>
        <w:rPr>
          <w:rFonts w:hint="eastAsia"/>
          <w:b/>
          <w:bCs/>
          <w:sz w:val="28"/>
          <w:szCs w:val="36"/>
          <w:lang w:val="en-US" w:eastAsia="zh-CN"/>
        </w:rPr>
        <w:t xml:space="preserve"> </w:t>
      </w:r>
      <w:r>
        <w:rPr>
          <w:rFonts w:hint="default"/>
          <w:b/>
          <w:bCs/>
          <w:sz w:val="28"/>
          <w:szCs w:val="36"/>
          <w:lang w:val="en-US" w:eastAsia="zh-CN"/>
        </w:rPr>
        <w:t>项目</w:t>
      </w:r>
      <w:bookmarkEnd w:id="2"/>
      <w:r>
        <w:rPr>
          <w:rFonts w:hint="eastAsia"/>
          <w:b/>
          <w:bCs/>
          <w:sz w:val="28"/>
          <w:szCs w:val="36"/>
          <w:lang w:val="en-US" w:eastAsia="zh-CN"/>
        </w:rPr>
        <w:t>内容</w:t>
      </w:r>
    </w:p>
    <w:p w14:paraId="742FC242">
      <w:pPr>
        <w:numPr>
          <w:ilvl w:val="0"/>
          <w:numId w:val="0"/>
        </w:numPr>
        <w:jc w:val="left"/>
        <w:outlineLvl w:val="1"/>
        <w:rPr>
          <w:rFonts w:hint="default" w:asciiTheme="minorHAnsi" w:hAnsiTheme="minorHAnsi" w:eastAsiaTheme="minorEastAsia" w:cstheme="minorBidi"/>
          <w:sz w:val="28"/>
          <w:szCs w:val="36"/>
          <w:lang w:val="en-US" w:eastAsia="zh-CN"/>
        </w:rPr>
      </w:pPr>
      <w:bookmarkStart w:id="3" w:name="_Toc18983"/>
      <w:bookmarkStart w:id="4" w:name="_Toc30644"/>
      <w:r>
        <w:rPr>
          <w:rFonts w:hint="eastAsia" w:cstheme="minorBidi"/>
          <w:sz w:val="28"/>
          <w:szCs w:val="36"/>
          <w:lang w:val="en-US" w:eastAsia="zh-CN"/>
        </w:rPr>
        <w:t>2.1</w:t>
      </w:r>
      <w:r>
        <w:rPr>
          <w:rFonts w:hint="default" w:asciiTheme="minorHAnsi" w:hAnsiTheme="minorHAnsi" w:cstheme="minorBidi"/>
          <w:sz w:val="28"/>
          <w:szCs w:val="36"/>
          <w:lang w:val="en-US" w:eastAsia="zh-CN"/>
        </w:rPr>
        <w:t>开展广州新致力能源科技有限公司已立项项目第三方经费审查</w:t>
      </w:r>
      <w:r>
        <w:rPr>
          <w:rFonts w:hint="eastAsia" w:cstheme="minorBidi"/>
          <w:sz w:val="28"/>
          <w:szCs w:val="36"/>
          <w:lang w:val="en-US" w:eastAsia="zh-CN"/>
        </w:rPr>
        <w:t>，</w:t>
      </w:r>
      <w:r>
        <w:rPr>
          <w:rFonts w:hint="default" w:asciiTheme="minorHAnsi" w:hAnsiTheme="minorHAnsi" w:eastAsiaTheme="minorEastAsia" w:cstheme="minorBidi"/>
          <w:color w:val="auto"/>
          <w:kern w:val="2"/>
          <w:sz w:val="28"/>
          <w:szCs w:val="36"/>
          <w:lang w:val="en-US" w:eastAsia="zh-CN" w:bidi="ar"/>
        </w:rPr>
        <w:t>通过科技项目可研报告等立项材料，对项目预算合理性、合规性进行审查，</w:t>
      </w:r>
      <w:r>
        <w:rPr>
          <w:rFonts w:hint="default" w:asciiTheme="minorHAnsi" w:hAnsiTheme="minorHAnsi" w:eastAsiaTheme="minorEastAsia" w:cstheme="minorBidi"/>
          <w:sz w:val="28"/>
          <w:szCs w:val="36"/>
          <w:lang w:val="en-US" w:eastAsia="zh-CN"/>
        </w:rPr>
        <w:t>出具</w:t>
      </w:r>
      <w:r>
        <w:rPr>
          <w:rFonts w:hint="default" w:asciiTheme="minorHAnsi" w:hAnsiTheme="minorHAnsi" w:cstheme="minorBidi"/>
          <w:sz w:val="28"/>
          <w:szCs w:val="36"/>
          <w:highlight w:val="none"/>
          <w:lang w:val="en-US" w:eastAsia="zh-CN"/>
        </w:rPr>
        <w:t>审计</w:t>
      </w:r>
      <w:r>
        <w:rPr>
          <w:rFonts w:hint="default" w:asciiTheme="minorHAnsi" w:hAnsiTheme="minorHAnsi" w:eastAsiaTheme="minorEastAsia" w:cstheme="minorBidi"/>
          <w:sz w:val="28"/>
          <w:szCs w:val="36"/>
          <w:highlight w:val="none"/>
          <w:lang w:val="en-US" w:eastAsia="zh-CN"/>
        </w:rPr>
        <w:t>报告</w:t>
      </w:r>
      <w:r>
        <w:rPr>
          <w:rFonts w:hint="default" w:asciiTheme="minorHAnsi" w:hAnsiTheme="minorHAnsi" w:eastAsiaTheme="minorEastAsia" w:cstheme="minorBidi"/>
          <w:sz w:val="28"/>
          <w:szCs w:val="36"/>
          <w:lang w:val="en-US" w:eastAsia="zh-CN"/>
        </w:rPr>
        <w:t>不少于</w:t>
      </w:r>
      <w:r>
        <w:rPr>
          <w:rFonts w:hint="eastAsia" w:cstheme="minorBidi"/>
          <w:sz w:val="28"/>
          <w:szCs w:val="36"/>
          <w:lang w:val="en-US" w:eastAsia="zh-CN"/>
        </w:rPr>
        <w:t>8</w:t>
      </w:r>
      <w:r>
        <w:rPr>
          <w:rFonts w:hint="default" w:asciiTheme="minorHAnsi" w:hAnsiTheme="minorHAnsi" w:eastAsiaTheme="minorEastAsia" w:cstheme="minorBidi"/>
          <w:sz w:val="28"/>
          <w:szCs w:val="36"/>
          <w:lang w:val="en-US" w:eastAsia="zh-CN"/>
        </w:rPr>
        <w:t>份。</w:t>
      </w:r>
    </w:p>
    <w:p w14:paraId="7E2F86AE">
      <w:pPr>
        <w:numPr>
          <w:ilvl w:val="0"/>
          <w:numId w:val="0"/>
        </w:numPr>
        <w:jc w:val="left"/>
        <w:outlineLvl w:val="1"/>
        <w:rPr>
          <w:rFonts w:hint="default" w:asciiTheme="minorHAnsi" w:hAnsiTheme="minorHAnsi" w:cstheme="minorBidi"/>
          <w:sz w:val="28"/>
          <w:szCs w:val="36"/>
          <w:lang w:val="en-US" w:eastAsia="zh-CN"/>
        </w:rPr>
      </w:pPr>
      <w:r>
        <w:rPr>
          <w:rFonts w:hint="eastAsia" w:cstheme="minorBidi"/>
          <w:sz w:val="28"/>
          <w:szCs w:val="36"/>
          <w:lang w:val="en-US" w:eastAsia="zh-CN"/>
        </w:rPr>
        <w:t>2.2</w:t>
      </w:r>
      <w:r>
        <w:rPr>
          <w:rFonts w:hint="default" w:asciiTheme="minorHAnsi" w:hAnsiTheme="minorHAnsi" w:eastAsiaTheme="minorEastAsia" w:cstheme="minorBidi"/>
          <w:sz w:val="28"/>
          <w:szCs w:val="36"/>
          <w:lang w:eastAsia="zh-CN"/>
        </w:rPr>
        <w:t>开展</w:t>
      </w:r>
      <w:r>
        <w:rPr>
          <w:rFonts w:hint="eastAsia"/>
          <w:b w:val="0"/>
          <w:bCs w:val="0"/>
          <w:sz w:val="28"/>
          <w:szCs w:val="36"/>
          <w:lang w:val="en-US" w:eastAsia="zh-CN"/>
        </w:rPr>
        <w:t>广州新致力能源科技有限公司</w:t>
      </w:r>
      <w:r>
        <w:rPr>
          <w:rFonts w:hint="default" w:asciiTheme="minorHAnsi" w:hAnsiTheme="minorHAnsi" w:eastAsiaTheme="minorEastAsia" w:cstheme="minorBidi"/>
          <w:sz w:val="28"/>
          <w:szCs w:val="36"/>
          <w:lang w:eastAsia="zh-CN"/>
        </w:rPr>
        <w:t>企业研发费用专项审计</w:t>
      </w:r>
      <w:r>
        <w:rPr>
          <w:rFonts w:hint="default" w:asciiTheme="minorHAnsi" w:hAnsiTheme="minorHAnsi" w:cstheme="minorBidi"/>
          <w:sz w:val="28"/>
          <w:szCs w:val="36"/>
          <w:lang w:eastAsia="zh-CN"/>
        </w:rPr>
        <w:t>、</w:t>
      </w:r>
      <w:r>
        <w:rPr>
          <w:rFonts w:hint="default" w:asciiTheme="minorHAnsi" w:hAnsiTheme="minorHAnsi" w:eastAsiaTheme="minorEastAsia" w:cstheme="minorBidi"/>
          <w:sz w:val="28"/>
          <w:szCs w:val="36"/>
          <w:lang w:eastAsia="zh-CN"/>
        </w:rPr>
        <w:t>高新技术产品专项审计</w:t>
      </w:r>
      <w:r>
        <w:rPr>
          <w:rFonts w:hint="default" w:asciiTheme="minorHAnsi" w:hAnsiTheme="minorHAnsi" w:cstheme="minorBidi"/>
          <w:sz w:val="28"/>
          <w:szCs w:val="36"/>
          <w:lang w:eastAsia="zh-CN"/>
        </w:rPr>
        <w:t>，</w:t>
      </w:r>
      <w:r>
        <w:rPr>
          <w:rFonts w:hint="default" w:asciiTheme="minorHAnsi" w:hAnsiTheme="minorHAnsi" w:cstheme="minorBidi"/>
          <w:sz w:val="28"/>
          <w:szCs w:val="36"/>
          <w:lang w:val="en-US" w:eastAsia="zh-CN"/>
        </w:rPr>
        <w:t>协助</w:t>
      </w:r>
      <w:r>
        <w:rPr>
          <w:rFonts w:hint="default" w:asciiTheme="minorHAnsi" w:hAnsiTheme="minorHAnsi" w:eastAsiaTheme="minorEastAsia" w:cstheme="minorBidi"/>
          <w:sz w:val="28"/>
          <w:szCs w:val="36"/>
          <w:lang w:val="en-US" w:eastAsia="zh-CN"/>
        </w:rPr>
        <w:t>建立</w:t>
      </w:r>
      <w:r>
        <w:rPr>
          <w:rFonts w:hint="default" w:asciiTheme="minorHAnsi" w:hAnsiTheme="minorHAnsi" w:eastAsiaTheme="minorEastAsia" w:cstheme="minorBidi"/>
          <w:sz w:val="28"/>
          <w:szCs w:val="36"/>
          <w:lang w:eastAsia="zh-CN"/>
        </w:rPr>
        <w:t>公司</w:t>
      </w:r>
      <w:r>
        <w:rPr>
          <w:rFonts w:hint="default" w:asciiTheme="minorHAnsi" w:hAnsiTheme="minorHAnsi" w:eastAsiaTheme="minorEastAsia" w:cstheme="minorBidi"/>
          <w:sz w:val="28"/>
          <w:szCs w:val="36"/>
          <w:lang w:val="en-US" w:eastAsia="zh-CN"/>
        </w:rPr>
        <w:t>研发项目辅助台账</w:t>
      </w:r>
      <w:r>
        <w:rPr>
          <w:rFonts w:hint="default" w:asciiTheme="minorHAnsi" w:hAnsiTheme="minorHAnsi" w:cstheme="minorBidi"/>
          <w:sz w:val="28"/>
          <w:szCs w:val="36"/>
          <w:lang w:val="en-US" w:eastAsia="zh-CN"/>
        </w:rPr>
        <w:t>，并出具相应</w:t>
      </w:r>
      <w:r>
        <w:rPr>
          <w:rFonts w:hint="default" w:asciiTheme="minorHAnsi" w:hAnsiTheme="minorHAnsi" w:cstheme="minorBidi"/>
          <w:sz w:val="28"/>
          <w:szCs w:val="36"/>
          <w:highlight w:val="none"/>
          <w:lang w:val="en-US" w:eastAsia="zh-CN"/>
        </w:rPr>
        <w:t>审计报告</w:t>
      </w:r>
      <w:r>
        <w:rPr>
          <w:rFonts w:hint="default" w:asciiTheme="minorHAnsi" w:hAnsiTheme="minorHAnsi" w:cstheme="minorBidi"/>
          <w:sz w:val="28"/>
          <w:szCs w:val="36"/>
          <w:lang w:val="en-US" w:eastAsia="zh-CN"/>
        </w:rPr>
        <w:t>。</w:t>
      </w:r>
    </w:p>
    <w:p w14:paraId="7729090B">
      <w:pPr>
        <w:numPr>
          <w:ilvl w:val="0"/>
          <w:numId w:val="0"/>
        </w:numPr>
        <w:jc w:val="left"/>
        <w:outlineLvl w:val="1"/>
        <w:rPr>
          <w:rFonts w:hint="default"/>
          <w:b w:val="0"/>
          <w:bCs w:val="0"/>
          <w:sz w:val="28"/>
          <w:szCs w:val="36"/>
          <w:lang w:val="en-US" w:eastAsia="zh-CN"/>
        </w:rPr>
      </w:pPr>
      <w:r>
        <w:rPr>
          <w:rFonts w:hint="eastAsia" w:cstheme="minorBidi"/>
          <w:sz w:val="28"/>
          <w:szCs w:val="36"/>
          <w:lang w:val="en-US" w:eastAsia="zh-CN"/>
        </w:rPr>
        <w:t>2.3</w:t>
      </w:r>
      <w:r>
        <w:rPr>
          <w:rFonts w:hint="default" w:asciiTheme="minorHAnsi" w:hAnsiTheme="minorHAnsi" w:eastAsiaTheme="minorEastAsia" w:cstheme="minorBidi"/>
          <w:sz w:val="28"/>
          <w:szCs w:val="36"/>
          <w:lang w:val="en-US" w:eastAsia="zh-CN"/>
        </w:rPr>
        <w:t>协助开展日常经费管理答疑、指导等工作。</w:t>
      </w:r>
    </w:p>
    <w:bookmarkEnd w:id="3"/>
    <w:bookmarkEnd w:id="4"/>
    <w:p w14:paraId="5B9F1EFD">
      <w:pPr>
        <w:numPr>
          <w:ilvl w:val="0"/>
          <w:numId w:val="0"/>
        </w:numPr>
        <w:jc w:val="left"/>
        <w:outlineLvl w:val="0"/>
        <w:rPr>
          <w:rFonts w:hint="default"/>
          <w:b/>
          <w:bCs/>
          <w:sz w:val="28"/>
          <w:szCs w:val="36"/>
          <w:lang w:val="en-US" w:eastAsia="zh-CN"/>
        </w:rPr>
      </w:pPr>
      <w:bookmarkStart w:id="5" w:name="_Toc26048"/>
      <w:r>
        <w:rPr>
          <w:rFonts w:hint="eastAsia"/>
          <w:b/>
          <w:bCs/>
          <w:sz w:val="28"/>
          <w:szCs w:val="36"/>
          <w:lang w:val="en-US" w:eastAsia="zh-CN"/>
        </w:rPr>
        <w:t xml:space="preserve">3 </w:t>
      </w:r>
      <w:r>
        <w:rPr>
          <w:rFonts w:hint="default"/>
          <w:b/>
          <w:bCs/>
          <w:sz w:val="28"/>
          <w:szCs w:val="36"/>
          <w:lang w:val="en-US" w:eastAsia="zh-CN"/>
        </w:rPr>
        <w:t>项目要求</w:t>
      </w:r>
      <w:bookmarkEnd w:id="5"/>
    </w:p>
    <w:p w14:paraId="3C3FE70C">
      <w:pPr>
        <w:numPr>
          <w:ilvl w:val="0"/>
          <w:numId w:val="0"/>
        </w:numPr>
        <w:jc w:val="left"/>
        <w:outlineLvl w:val="1"/>
        <w:rPr>
          <w:rFonts w:hint="default"/>
          <w:b w:val="0"/>
          <w:bCs w:val="0"/>
          <w:sz w:val="28"/>
          <w:szCs w:val="36"/>
          <w:lang w:val="en-US" w:eastAsia="zh-CN"/>
        </w:rPr>
      </w:pPr>
      <w:bookmarkStart w:id="6" w:name="_Toc20885"/>
      <w:r>
        <w:rPr>
          <w:rFonts w:hint="default"/>
          <w:b w:val="0"/>
          <w:bCs w:val="0"/>
          <w:sz w:val="28"/>
          <w:szCs w:val="36"/>
          <w:lang w:val="en-US" w:eastAsia="zh-CN"/>
        </w:rPr>
        <w:t>3.1资质要求</w:t>
      </w:r>
      <w:bookmarkEnd w:id="6"/>
    </w:p>
    <w:p w14:paraId="5F93C049">
      <w:pPr>
        <w:numPr>
          <w:ilvl w:val="0"/>
          <w:numId w:val="0"/>
        </w:numPr>
        <w:ind w:firstLine="560" w:firstLineChars="200"/>
        <w:jc w:val="left"/>
        <w:rPr>
          <w:rFonts w:hint="eastAsia"/>
          <w:b w:val="0"/>
          <w:bCs w:val="0"/>
          <w:sz w:val="28"/>
          <w:szCs w:val="36"/>
          <w:highlight w:val="none"/>
          <w:lang w:val="en-US" w:eastAsia="zh-CN"/>
        </w:rPr>
      </w:pPr>
      <w:r>
        <w:rPr>
          <w:rFonts w:hint="eastAsia"/>
          <w:b w:val="0"/>
          <w:bCs w:val="0"/>
          <w:sz w:val="28"/>
          <w:szCs w:val="36"/>
          <w:highlight w:val="none"/>
          <w:lang w:val="en-US" w:eastAsia="zh-CN"/>
        </w:rPr>
        <w:t>3.1.1投标单位为依法设立的会计师事务所，须持有合法有效的营业执照、财政部门核发的会计师事务所执业证书。</w:t>
      </w:r>
    </w:p>
    <w:p w14:paraId="237E50D9">
      <w:pPr>
        <w:numPr>
          <w:ilvl w:val="0"/>
          <w:numId w:val="0"/>
        </w:numPr>
        <w:ind w:firstLine="560" w:firstLineChars="200"/>
        <w:jc w:val="left"/>
        <w:rPr>
          <w:rFonts w:hint="default"/>
          <w:lang w:val="en-US" w:eastAsia="zh-CN"/>
        </w:rPr>
      </w:pPr>
      <w:r>
        <w:rPr>
          <w:rFonts w:hint="eastAsia"/>
          <w:b w:val="0"/>
          <w:bCs w:val="0"/>
          <w:sz w:val="28"/>
          <w:szCs w:val="36"/>
          <w:highlight w:val="none"/>
          <w:lang w:val="en-US" w:eastAsia="zh-CN"/>
        </w:rPr>
        <w:t>3.1.2具备承接科技项目经费审查、研发费用审核、财税咨询等相关业务的执业资质与服务能力。</w:t>
      </w:r>
    </w:p>
    <w:p w14:paraId="255AD57F">
      <w:pPr>
        <w:numPr>
          <w:ilvl w:val="0"/>
          <w:numId w:val="0"/>
        </w:numPr>
        <w:jc w:val="left"/>
        <w:outlineLvl w:val="1"/>
        <w:rPr>
          <w:rFonts w:hint="default"/>
          <w:b w:val="0"/>
          <w:bCs w:val="0"/>
          <w:sz w:val="28"/>
          <w:szCs w:val="36"/>
          <w:lang w:val="en-US" w:eastAsia="zh-CN"/>
        </w:rPr>
      </w:pPr>
      <w:bookmarkStart w:id="7" w:name="_Toc15018"/>
      <w:r>
        <w:rPr>
          <w:rFonts w:hint="default"/>
          <w:b w:val="0"/>
          <w:bCs w:val="0"/>
          <w:sz w:val="28"/>
          <w:szCs w:val="36"/>
          <w:lang w:val="en-US" w:eastAsia="zh-CN"/>
        </w:rPr>
        <w:t>3.2人员、设备及场地要求</w:t>
      </w:r>
      <w:bookmarkEnd w:id="7"/>
    </w:p>
    <w:p w14:paraId="1EFABF9F">
      <w:pPr>
        <w:numPr>
          <w:ilvl w:val="0"/>
          <w:numId w:val="0"/>
        </w:numPr>
        <w:ind w:firstLine="560" w:firstLineChars="200"/>
        <w:jc w:val="left"/>
        <w:rPr>
          <w:rFonts w:hint="eastAsia"/>
          <w:b w:val="0"/>
          <w:bCs w:val="0"/>
          <w:sz w:val="28"/>
          <w:szCs w:val="36"/>
          <w:highlight w:val="none"/>
          <w:lang w:val="en-US" w:eastAsia="zh-CN"/>
        </w:rPr>
      </w:pPr>
      <w:bookmarkStart w:id="8" w:name="_Toc101"/>
      <w:r>
        <w:rPr>
          <w:rFonts w:hint="eastAsia"/>
          <w:b w:val="0"/>
          <w:bCs w:val="0"/>
          <w:sz w:val="28"/>
          <w:szCs w:val="36"/>
          <w:highlight w:val="none"/>
          <w:lang w:val="en-US" w:eastAsia="zh-CN"/>
        </w:rPr>
        <w:t>本项目项目负责人须持有注册会计师证书，具备丰富的科技项目经费审计、研发费用核算相关从业经验</w:t>
      </w:r>
    </w:p>
    <w:p w14:paraId="5ED7D883">
      <w:pPr>
        <w:numPr>
          <w:ilvl w:val="0"/>
          <w:numId w:val="0"/>
        </w:numPr>
        <w:jc w:val="left"/>
        <w:outlineLvl w:val="1"/>
        <w:rPr>
          <w:rFonts w:hint="default"/>
          <w:b w:val="0"/>
          <w:bCs w:val="0"/>
          <w:sz w:val="28"/>
          <w:szCs w:val="36"/>
          <w:lang w:val="en-US" w:eastAsia="zh-CN"/>
        </w:rPr>
      </w:pPr>
      <w:r>
        <w:rPr>
          <w:rFonts w:hint="default"/>
          <w:b w:val="0"/>
          <w:bCs w:val="0"/>
          <w:sz w:val="28"/>
          <w:szCs w:val="36"/>
          <w:lang w:val="en-US" w:eastAsia="zh-CN"/>
        </w:rPr>
        <w:t>3.3信息保密要求</w:t>
      </w:r>
      <w:bookmarkEnd w:id="8"/>
    </w:p>
    <w:p w14:paraId="6E36E4BE">
      <w:pPr>
        <w:numPr>
          <w:ilvl w:val="0"/>
          <w:numId w:val="0"/>
        </w:numPr>
        <w:ind w:firstLine="560" w:firstLineChars="200"/>
        <w:jc w:val="left"/>
        <w:rPr>
          <w:rFonts w:hint="eastAsia"/>
          <w:b w:val="0"/>
          <w:bCs w:val="0"/>
          <w:sz w:val="28"/>
          <w:szCs w:val="36"/>
          <w:highlight w:val="none"/>
          <w:lang w:val="en-US" w:eastAsia="zh-CN"/>
        </w:rPr>
      </w:pPr>
      <w:r>
        <w:rPr>
          <w:rFonts w:hint="eastAsia"/>
          <w:b w:val="0"/>
          <w:bCs w:val="0"/>
          <w:sz w:val="28"/>
          <w:szCs w:val="36"/>
          <w:highlight w:val="none"/>
          <w:lang w:val="en-US" w:eastAsia="zh-CN"/>
        </w:rPr>
        <w:t>3.3.1乙方应当采取必要的措施防止复制、泄漏或遗失。</w:t>
      </w:r>
    </w:p>
    <w:p w14:paraId="13661715">
      <w:pPr>
        <w:numPr>
          <w:ilvl w:val="0"/>
          <w:numId w:val="0"/>
        </w:numPr>
        <w:ind w:firstLine="560" w:firstLineChars="200"/>
        <w:jc w:val="left"/>
        <w:rPr>
          <w:rFonts w:hint="eastAsia"/>
          <w:b w:val="0"/>
          <w:bCs w:val="0"/>
          <w:sz w:val="28"/>
          <w:szCs w:val="36"/>
          <w:highlight w:val="none"/>
          <w:lang w:val="en-US" w:eastAsia="zh-CN"/>
        </w:rPr>
      </w:pPr>
      <w:r>
        <w:rPr>
          <w:rFonts w:hint="eastAsia"/>
          <w:b w:val="0"/>
          <w:bCs w:val="0"/>
          <w:sz w:val="28"/>
          <w:szCs w:val="36"/>
          <w:highlight w:val="none"/>
          <w:lang w:val="en-US" w:eastAsia="zh-CN"/>
        </w:rPr>
        <w:t>3.3.2乙方有义务妥善保管保密信息，乙方对于从甲方得到的保密信息，应当按要求确保保密信息的安全。</w:t>
      </w:r>
    </w:p>
    <w:p w14:paraId="1DAD519D">
      <w:pPr>
        <w:numPr>
          <w:ilvl w:val="0"/>
          <w:numId w:val="0"/>
        </w:numPr>
        <w:ind w:firstLine="560" w:firstLineChars="200"/>
        <w:jc w:val="left"/>
        <w:rPr>
          <w:rFonts w:hint="eastAsia"/>
          <w:b w:val="0"/>
          <w:bCs w:val="0"/>
          <w:sz w:val="28"/>
          <w:szCs w:val="36"/>
          <w:highlight w:val="none"/>
          <w:lang w:val="en-US" w:eastAsia="zh-CN"/>
        </w:rPr>
      </w:pPr>
      <w:r>
        <w:rPr>
          <w:rFonts w:hint="eastAsia"/>
          <w:b w:val="0"/>
          <w:bCs w:val="0"/>
          <w:sz w:val="28"/>
          <w:szCs w:val="36"/>
          <w:highlight w:val="none"/>
          <w:lang w:val="en-US" w:eastAsia="zh-CN"/>
        </w:rPr>
        <w:t>3.3.3乙方必须遵照本保密协议，承担保密责任；如果乙方违反上述保密条款，应承担相应的法律责任,并负责赔偿因违反上述保密条款而为甲方带来的直接和间接损失。</w:t>
      </w:r>
    </w:p>
    <w:p w14:paraId="67CF264A">
      <w:pPr>
        <w:numPr>
          <w:ilvl w:val="0"/>
          <w:numId w:val="0"/>
        </w:numPr>
        <w:jc w:val="left"/>
        <w:outlineLvl w:val="1"/>
        <w:rPr>
          <w:rFonts w:hint="default"/>
          <w:b w:val="0"/>
          <w:bCs w:val="0"/>
          <w:sz w:val="28"/>
          <w:szCs w:val="36"/>
          <w:lang w:val="en-US" w:eastAsia="zh-CN"/>
        </w:rPr>
      </w:pPr>
      <w:r>
        <w:rPr>
          <w:rFonts w:hint="eastAsia"/>
          <w:b w:val="0"/>
          <w:bCs w:val="0"/>
          <w:sz w:val="28"/>
          <w:szCs w:val="36"/>
          <w:lang w:val="en-US" w:eastAsia="zh-CN"/>
        </w:rPr>
        <w:t>3.4项目实施周期</w:t>
      </w:r>
    </w:p>
    <w:p w14:paraId="5BD5507C">
      <w:pPr>
        <w:numPr>
          <w:ilvl w:val="0"/>
          <w:numId w:val="0"/>
        </w:numPr>
        <w:ind w:firstLine="560" w:firstLineChars="200"/>
        <w:jc w:val="left"/>
        <w:rPr>
          <w:rFonts w:hint="default"/>
          <w:lang w:val="en-US" w:eastAsia="zh-CN"/>
        </w:rPr>
      </w:pPr>
      <w:r>
        <w:rPr>
          <w:rFonts w:hint="eastAsia"/>
          <w:b w:val="0"/>
          <w:bCs w:val="0"/>
          <w:sz w:val="28"/>
          <w:szCs w:val="36"/>
          <w:highlight w:val="none"/>
          <w:lang w:val="en-US" w:eastAsia="zh-CN"/>
        </w:rPr>
        <w:t>自合同签订之日起12个月内。</w:t>
      </w:r>
    </w:p>
    <w:p w14:paraId="4525E88E">
      <w:pPr>
        <w:numPr>
          <w:ilvl w:val="0"/>
          <w:numId w:val="0"/>
        </w:numPr>
        <w:jc w:val="left"/>
        <w:outlineLvl w:val="0"/>
        <w:rPr>
          <w:rFonts w:hint="default"/>
          <w:b/>
          <w:bCs/>
          <w:sz w:val="28"/>
          <w:szCs w:val="36"/>
          <w:lang w:val="en-US" w:eastAsia="zh-CN"/>
        </w:rPr>
      </w:pPr>
      <w:bookmarkStart w:id="9" w:name="_Toc22581"/>
      <w:r>
        <w:rPr>
          <w:rFonts w:hint="eastAsia"/>
          <w:b/>
          <w:bCs/>
          <w:sz w:val="28"/>
          <w:szCs w:val="36"/>
          <w:lang w:val="en-US" w:eastAsia="zh-CN"/>
        </w:rPr>
        <w:t>4 咨询服务期限及成果交付</w:t>
      </w:r>
      <w:bookmarkEnd w:id="9"/>
    </w:p>
    <w:p w14:paraId="7D8F19D4">
      <w:pPr>
        <w:numPr>
          <w:ilvl w:val="0"/>
          <w:numId w:val="0"/>
        </w:numPr>
        <w:ind w:left="279" w:leftChars="133" w:firstLine="280" w:firstLineChars="100"/>
        <w:jc w:val="left"/>
        <w:rPr>
          <w:rFonts w:hint="eastAsia"/>
          <w:b w:val="0"/>
          <w:bCs w:val="0"/>
          <w:sz w:val="28"/>
          <w:szCs w:val="36"/>
          <w:highlight w:val="none"/>
          <w:lang w:val="en-US" w:eastAsia="zh-CN"/>
        </w:rPr>
      </w:pPr>
      <w:r>
        <w:rPr>
          <w:rFonts w:hint="eastAsia"/>
          <w:b w:val="0"/>
          <w:bCs w:val="0"/>
          <w:sz w:val="28"/>
          <w:szCs w:val="36"/>
          <w:highlight w:val="none"/>
          <w:lang w:val="en-US" w:eastAsia="zh-CN"/>
        </w:rPr>
        <w:t xml:space="preserve">4.1 </w:t>
      </w:r>
      <w:r>
        <w:rPr>
          <w:rFonts w:hint="default"/>
          <w:b w:val="0"/>
          <w:bCs w:val="0"/>
          <w:sz w:val="28"/>
          <w:szCs w:val="36"/>
          <w:highlight w:val="none"/>
          <w:lang w:val="en-US" w:eastAsia="zh-CN"/>
        </w:rPr>
        <w:t>供应商</w:t>
      </w:r>
      <w:r>
        <w:rPr>
          <w:rFonts w:hint="eastAsia"/>
          <w:b w:val="0"/>
          <w:bCs w:val="0"/>
          <w:sz w:val="28"/>
          <w:szCs w:val="36"/>
          <w:highlight w:val="none"/>
          <w:lang w:val="en-US" w:eastAsia="zh-CN"/>
        </w:rPr>
        <w:t>应在接到招标方提供咨询服务所需资料</w:t>
      </w:r>
      <w:r>
        <w:rPr>
          <w:rFonts w:hint="default"/>
          <w:b w:val="0"/>
          <w:bCs w:val="0"/>
          <w:sz w:val="28"/>
          <w:szCs w:val="36"/>
          <w:highlight w:val="none"/>
          <w:lang w:val="en-US" w:eastAsia="zh-CN"/>
        </w:rPr>
        <w:t>后</w:t>
      </w:r>
      <w:r>
        <w:rPr>
          <w:rFonts w:hint="eastAsia"/>
          <w:b w:val="0"/>
          <w:bCs w:val="0"/>
          <w:sz w:val="28"/>
          <w:szCs w:val="36"/>
          <w:highlight w:val="none"/>
          <w:u w:val="single"/>
          <w:lang w:val="en-US" w:eastAsia="zh-CN"/>
        </w:rPr>
        <w:t xml:space="preserve"> 7 </w:t>
      </w:r>
      <w:r>
        <w:rPr>
          <w:rFonts w:hint="default"/>
          <w:b w:val="0"/>
          <w:bCs w:val="0"/>
          <w:sz w:val="28"/>
          <w:szCs w:val="36"/>
          <w:highlight w:val="none"/>
          <w:lang w:val="en-US" w:eastAsia="zh-CN"/>
        </w:rPr>
        <w:t>日内</w:t>
      </w:r>
      <w:r>
        <w:rPr>
          <w:rFonts w:hint="eastAsia"/>
          <w:b w:val="0"/>
          <w:bCs w:val="0"/>
          <w:sz w:val="28"/>
          <w:szCs w:val="36"/>
          <w:highlight w:val="none"/>
          <w:lang w:val="en-US" w:eastAsia="zh-CN"/>
        </w:rPr>
        <w:t>，</w:t>
      </w:r>
    </w:p>
    <w:p w14:paraId="41292051">
      <w:pPr>
        <w:numPr>
          <w:ilvl w:val="0"/>
          <w:numId w:val="0"/>
        </w:numPr>
        <w:jc w:val="left"/>
        <w:rPr>
          <w:rFonts w:hint="default"/>
          <w:b w:val="0"/>
          <w:bCs w:val="0"/>
          <w:sz w:val="28"/>
          <w:szCs w:val="36"/>
          <w:lang w:val="en-US" w:eastAsia="zh-CN"/>
        </w:rPr>
      </w:pPr>
      <w:r>
        <w:rPr>
          <w:rFonts w:hint="eastAsia"/>
          <w:b w:val="0"/>
          <w:bCs w:val="0"/>
          <w:sz w:val="28"/>
          <w:szCs w:val="36"/>
          <w:highlight w:val="none"/>
          <w:lang w:val="en-US" w:eastAsia="zh-CN"/>
        </w:rPr>
        <w:t>完成</w:t>
      </w:r>
      <w:r>
        <w:rPr>
          <w:rFonts w:hint="eastAsia"/>
          <w:b w:val="0"/>
          <w:bCs w:val="0"/>
          <w:sz w:val="28"/>
          <w:szCs w:val="36"/>
          <w:lang w:val="en-US" w:eastAsia="zh-CN"/>
        </w:rPr>
        <w:t>咨询业务，并向招标方提交咨询服务成果。</w:t>
      </w:r>
    </w:p>
    <w:p w14:paraId="475502F9">
      <w:pPr>
        <w:numPr>
          <w:ilvl w:val="0"/>
          <w:numId w:val="0"/>
        </w:numPr>
        <w:ind w:firstLine="560" w:firstLineChars="200"/>
        <w:jc w:val="left"/>
        <w:rPr>
          <w:rFonts w:hint="eastAsia"/>
          <w:b w:val="0"/>
          <w:bCs w:val="0"/>
          <w:sz w:val="28"/>
          <w:szCs w:val="36"/>
          <w:highlight w:val="none"/>
          <w:lang w:val="en-US" w:eastAsia="zh-CN"/>
        </w:rPr>
      </w:pPr>
      <w:r>
        <w:rPr>
          <w:rFonts w:hint="eastAsia"/>
          <w:b w:val="0"/>
          <w:bCs w:val="0"/>
          <w:sz w:val="28"/>
          <w:szCs w:val="36"/>
          <w:lang w:val="en-US" w:eastAsia="zh-CN"/>
        </w:rPr>
        <w:t>4</w:t>
      </w:r>
      <w:r>
        <w:rPr>
          <w:rFonts w:hint="default"/>
          <w:b w:val="0"/>
          <w:bCs w:val="0"/>
          <w:sz w:val="28"/>
          <w:szCs w:val="36"/>
          <w:lang w:val="en-US" w:eastAsia="zh-CN"/>
        </w:rPr>
        <w:t>.</w:t>
      </w:r>
      <w:r>
        <w:rPr>
          <w:rFonts w:hint="eastAsia"/>
          <w:b w:val="0"/>
          <w:bCs w:val="0"/>
          <w:sz w:val="28"/>
          <w:szCs w:val="36"/>
          <w:lang w:val="en-US" w:eastAsia="zh-CN"/>
        </w:rPr>
        <w:t>2 供应商向招标方交付的成果文件应当包括：</w:t>
      </w:r>
      <w:r>
        <w:rPr>
          <w:rFonts w:hint="eastAsia"/>
          <w:b w:val="0"/>
          <w:bCs w:val="0"/>
          <w:sz w:val="28"/>
          <w:szCs w:val="36"/>
          <w:highlight w:val="none"/>
          <w:u w:val="none"/>
          <w:lang w:val="en-US" w:eastAsia="zh-CN"/>
        </w:rPr>
        <w:t>交付成果包含项目立项经费审计报告、</w:t>
      </w:r>
      <w:r>
        <w:rPr>
          <w:rFonts w:hint="eastAsia" w:asciiTheme="minorHAnsi" w:hAnsiTheme="minorHAnsi" w:eastAsiaTheme="minorEastAsia" w:cstheme="minorBidi"/>
          <w:sz w:val="28"/>
          <w:szCs w:val="36"/>
          <w:lang w:eastAsia="zh-CN"/>
        </w:rPr>
        <w:t>企业研发费用专项审计</w:t>
      </w:r>
      <w:r>
        <w:rPr>
          <w:rFonts w:hint="eastAsia" w:asciiTheme="minorHAnsi" w:hAnsiTheme="minorHAnsi" w:cstheme="minorBidi"/>
          <w:sz w:val="28"/>
          <w:szCs w:val="36"/>
          <w:lang w:val="en-US" w:eastAsia="zh-CN"/>
        </w:rPr>
        <w:t>报告、</w:t>
      </w:r>
      <w:r>
        <w:rPr>
          <w:rFonts w:hint="eastAsia" w:asciiTheme="minorHAnsi" w:hAnsiTheme="minorHAnsi" w:eastAsiaTheme="minorEastAsia" w:cstheme="minorBidi"/>
          <w:sz w:val="28"/>
          <w:szCs w:val="36"/>
          <w:lang w:eastAsia="zh-CN"/>
        </w:rPr>
        <w:t>高新技术产品专项审计</w:t>
      </w:r>
      <w:r>
        <w:rPr>
          <w:rFonts w:hint="eastAsia" w:asciiTheme="minorHAnsi" w:hAnsiTheme="minorHAnsi" w:cstheme="minorBidi"/>
          <w:sz w:val="28"/>
          <w:szCs w:val="36"/>
          <w:lang w:val="en-US" w:eastAsia="zh-CN"/>
        </w:rPr>
        <w:t>报告</w:t>
      </w:r>
      <w:r>
        <w:rPr>
          <w:rFonts w:hint="eastAsia" w:cstheme="minorBidi"/>
          <w:sz w:val="28"/>
          <w:szCs w:val="36"/>
          <w:lang w:val="en-US" w:eastAsia="zh-CN"/>
        </w:rPr>
        <w:t>、研发辅助台账</w:t>
      </w:r>
      <w:r>
        <w:rPr>
          <w:rFonts w:hint="eastAsia"/>
          <w:b w:val="0"/>
          <w:bCs w:val="0"/>
          <w:sz w:val="28"/>
          <w:szCs w:val="36"/>
          <w:highlight w:val="none"/>
          <w:u w:val="none"/>
          <w:lang w:val="en-US" w:eastAsia="zh-CN"/>
        </w:rPr>
        <w:t>等全套文件，具体按招标方实际需求执行。</w:t>
      </w:r>
    </w:p>
    <w:p w14:paraId="5258F890">
      <w:pPr>
        <w:numPr>
          <w:ilvl w:val="0"/>
          <w:numId w:val="0"/>
        </w:numPr>
        <w:ind w:left="279" w:leftChars="133" w:firstLine="280" w:firstLineChars="100"/>
        <w:jc w:val="left"/>
        <w:rPr>
          <w:rFonts w:hint="default"/>
          <w:lang w:val="en-US" w:eastAsia="zh-CN"/>
        </w:rPr>
      </w:pPr>
      <w:r>
        <w:rPr>
          <w:rFonts w:hint="eastAsia"/>
          <w:b w:val="0"/>
          <w:bCs w:val="0"/>
          <w:sz w:val="28"/>
          <w:szCs w:val="36"/>
          <w:highlight w:val="none"/>
          <w:lang w:val="en-US" w:eastAsia="zh-CN"/>
        </w:rPr>
        <w:t>4.3 供应商按招标方要求交付书面成果报告及电子文档，并</w:t>
      </w:r>
      <w:r>
        <w:rPr>
          <w:rFonts w:hint="default"/>
          <w:b w:val="0"/>
          <w:bCs w:val="0"/>
          <w:sz w:val="28"/>
          <w:szCs w:val="36"/>
          <w:lang w:val="en-US" w:eastAsia="zh-CN"/>
        </w:rPr>
        <w:t>邮寄或人工送达至指定地点，因交付物产生的运费由供应商承担。</w:t>
      </w:r>
    </w:p>
    <w:p w14:paraId="173CB068">
      <w:pPr>
        <w:numPr>
          <w:ilvl w:val="0"/>
          <w:numId w:val="0"/>
        </w:numPr>
        <w:jc w:val="left"/>
        <w:outlineLvl w:val="0"/>
        <w:rPr>
          <w:rFonts w:hint="eastAsia"/>
          <w:b/>
          <w:bCs/>
          <w:sz w:val="28"/>
          <w:szCs w:val="36"/>
          <w:lang w:val="en-US" w:eastAsia="zh-CN"/>
        </w:rPr>
      </w:pPr>
      <w:bookmarkStart w:id="10" w:name="_Toc4591"/>
      <w:r>
        <w:rPr>
          <w:rFonts w:hint="eastAsia"/>
          <w:b/>
          <w:bCs/>
          <w:sz w:val="28"/>
          <w:szCs w:val="36"/>
          <w:lang w:val="en-US" w:eastAsia="zh-CN"/>
        </w:rPr>
        <w:t>5 结算方式</w:t>
      </w:r>
      <w:bookmarkEnd w:id="10"/>
    </w:p>
    <w:p w14:paraId="480FE581">
      <w:pPr>
        <w:keepNext w:val="0"/>
        <w:keepLines w:val="0"/>
        <w:pageBreakBefore w:val="0"/>
        <w:numPr>
          <w:ilvl w:val="0"/>
          <w:numId w:val="0"/>
        </w:numPr>
        <w:shd w:val="clear" w:color="auto" w:fill="auto"/>
        <w:kinsoku/>
        <w:wordWrap/>
        <w:overflowPunct/>
        <w:topLinePunct w:val="0"/>
        <w:autoSpaceDE/>
        <w:autoSpaceDN/>
        <w:bidi w:val="0"/>
        <w:adjustRightInd/>
        <w:snapToGrid/>
        <w:spacing w:line="240" w:lineRule="auto"/>
        <w:ind w:firstLine="560" w:firstLineChars="200"/>
        <w:jc w:val="left"/>
        <w:outlineLvl w:val="9"/>
        <w:rPr>
          <w:rFonts w:hint="eastAsia" w:asciiTheme="minorEastAsia" w:hAnsiTheme="minorEastAsia" w:eastAsiaTheme="minorEastAsia" w:cstheme="minorEastAsia"/>
          <w:b w:val="0"/>
          <w:bCs w:val="0"/>
          <w:i w:val="0"/>
          <w:iCs w:val="0"/>
          <w:color w:val="auto"/>
          <w:sz w:val="28"/>
          <w:szCs w:val="36"/>
          <w:highlight w:val="none"/>
          <w:u w:val="single"/>
          <w:lang w:val="en-US" w:eastAsia="zh-CN"/>
        </w:rPr>
      </w:pPr>
      <w:r>
        <w:rPr>
          <w:rFonts w:hint="eastAsia" w:asciiTheme="minorEastAsia" w:hAnsiTheme="minorEastAsia" w:cstheme="minorEastAsia"/>
          <w:b w:val="0"/>
          <w:bCs w:val="0"/>
          <w:sz w:val="28"/>
          <w:szCs w:val="36"/>
          <w:u w:val="single"/>
          <w:lang w:val="en-US" w:eastAsia="zh-CN"/>
        </w:rPr>
        <w:t>5.1 本次招标的合同价款为暂定价，最终合同价款按以下标准计算：</w:t>
      </w:r>
      <w:r>
        <w:rPr>
          <w:rFonts w:hint="eastAsia" w:asciiTheme="minorEastAsia" w:hAnsiTheme="minorEastAsia" w:eastAsiaTheme="minorEastAsia" w:cstheme="minorEastAsia"/>
          <w:b w:val="0"/>
          <w:bCs w:val="0"/>
          <w:i w:val="0"/>
          <w:iCs w:val="0"/>
          <w:color w:val="auto"/>
          <w:sz w:val="28"/>
          <w:szCs w:val="36"/>
          <w:highlight w:val="none"/>
          <w:u w:val="single"/>
          <w:lang w:val="en-US" w:eastAsia="zh-CN"/>
        </w:rPr>
        <w:t>下浮率报价。投标人所报的下浮率不低于0%的为有效报价。为避免恶意竞争，不得低于成本价报价，规定投标人所报的下浮率大于15%的必须附详细的成本分析报告（成本分析报告需充分说明单价和费用的组成、降低成本的合理措施及在其他工程中应用过的经验，未提供成本分析报告视为原则性不响应招标文件要求）。</w:t>
      </w:r>
    </w:p>
    <w:p w14:paraId="515A64EF">
      <w:pPr>
        <w:numPr>
          <w:ilvl w:val="0"/>
          <w:numId w:val="0"/>
        </w:numPr>
        <w:ind w:firstLine="562" w:firstLineChars="200"/>
        <w:jc w:val="left"/>
        <w:outlineLvl w:val="9"/>
        <w:rPr>
          <w:rFonts w:hint="default"/>
          <w:b/>
          <w:bCs/>
          <w:sz w:val="28"/>
          <w:szCs w:val="36"/>
          <w:lang w:val="en-US" w:eastAsia="zh-CN"/>
        </w:rPr>
      </w:pPr>
      <w:bookmarkStart w:id="11" w:name="_Toc11437"/>
      <w:r>
        <w:rPr>
          <w:rFonts w:hint="eastAsia"/>
          <w:b/>
          <w:bCs/>
          <w:sz w:val="28"/>
          <w:szCs w:val="36"/>
          <w:lang w:val="en-US" w:eastAsia="zh-CN"/>
        </w:rPr>
        <w:t>6</w:t>
      </w:r>
      <w:r>
        <w:rPr>
          <w:rFonts w:hint="default"/>
          <w:b/>
          <w:bCs/>
          <w:sz w:val="28"/>
          <w:szCs w:val="36"/>
          <w:lang w:val="en-US" w:eastAsia="zh-CN"/>
        </w:rPr>
        <w:t xml:space="preserve"> 投标技术文件要求</w:t>
      </w:r>
      <w:bookmarkEnd w:id="11"/>
    </w:p>
    <w:p w14:paraId="5064C223">
      <w:pPr>
        <w:numPr>
          <w:ilvl w:val="0"/>
          <w:numId w:val="0"/>
        </w:numPr>
        <w:jc w:val="left"/>
        <w:outlineLvl w:val="1"/>
        <w:rPr>
          <w:rFonts w:hint="default"/>
          <w:b w:val="0"/>
          <w:bCs w:val="0"/>
          <w:sz w:val="28"/>
          <w:szCs w:val="36"/>
          <w:lang w:val="en-US" w:eastAsia="zh-CN"/>
        </w:rPr>
      </w:pPr>
      <w:bookmarkStart w:id="12" w:name="_Toc8800"/>
      <w:r>
        <w:rPr>
          <w:rFonts w:hint="eastAsia"/>
          <w:b w:val="0"/>
          <w:bCs w:val="0"/>
          <w:sz w:val="28"/>
          <w:szCs w:val="36"/>
          <w:lang w:val="en-US" w:eastAsia="zh-CN"/>
        </w:rPr>
        <w:t>6</w:t>
      </w:r>
      <w:r>
        <w:rPr>
          <w:rFonts w:hint="default"/>
          <w:b w:val="0"/>
          <w:bCs w:val="0"/>
          <w:sz w:val="28"/>
          <w:szCs w:val="36"/>
          <w:lang w:val="en-US" w:eastAsia="zh-CN"/>
        </w:rPr>
        <w:t>.1报价</w:t>
      </w:r>
      <w:bookmarkEnd w:id="12"/>
    </w:p>
    <w:p w14:paraId="1519F1A7">
      <w:pPr>
        <w:numPr>
          <w:ilvl w:val="0"/>
          <w:numId w:val="0"/>
        </w:numPr>
        <w:ind w:firstLine="560" w:firstLineChars="200"/>
        <w:jc w:val="left"/>
        <w:rPr>
          <w:rFonts w:hint="default"/>
          <w:b w:val="0"/>
          <w:bCs w:val="0"/>
          <w:sz w:val="28"/>
          <w:szCs w:val="36"/>
          <w:lang w:val="en-US" w:eastAsia="zh-CN"/>
        </w:rPr>
      </w:pPr>
      <w:r>
        <w:rPr>
          <w:rFonts w:hint="default"/>
          <w:b w:val="0"/>
          <w:bCs w:val="0"/>
          <w:sz w:val="28"/>
          <w:szCs w:val="36"/>
          <w:lang w:val="en-US" w:eastAsia="zh-CN"/>
        </w:rPr>
        <w:t>投标方</w:t>
      </w:r>
      <w:r>
        <w:rPr>
          <w:rFonts w:hint="eastAsia"/>
          <w:b w:val="0"/>
          <w:bCs w:val="0"/>
          <w:sz w:val="28"/>
          <w:szCs w:val="36"/>
          <w:lang w:val="en-US" w:eastAsia="zh-CN"/>
        </w:rPr>
        <w:t>应在系统中</w:t>
      </w:r>
      <w:r>
        <w:rPr>
          <w:rFonts w:hint="default"/>
          <w:b w:val="0"/>
          <w:bCs w:val="0"/>
          <w:sz w:val="28"/>
          <w:szCs w:val="36"/>
          <w:lang w:val="en-US" w:eastAsia="zh-CN"/>
        </w:rPr>
        <w:t>提供</w:t>
      </w:r>
      <w:r>
        <w:rPr>
          <w:rFonts w:hint="eastAsia"/>
          <w:b w:val="0"/>
          <w:bCs w:val="0"/>
          <w:sz w:val="28"/>
          <w:szCs w:val="36"/>
          <w:lang w:val="en-US" w:eastAsia="zh-CN"/>
        </w:rPr>
        <w:t>报价，以下浮率形式报价</w:t>
      </w:r>
      <w:r>
        <w:rPr>
          <w:rFonts w:hint="default"/>
          <w:b w:val="0"/>
          <w:bCs w:val="0"/>
          <w:sz w:val="28"/>
          <w:szCs w:val="36"/>
          <w:lang w:val="en-US" w:eastAsia="zh-CN"/>
        </w:rPr>
        <w:t>。</w:t>
      </w:r>
    </w:p>
    <w:p w14:paraId="0AC4E13C">
      <w:pPr>
        <w:numPr>
          <w:ilvl w:val="0"/>
          <w:numId w:val="0"/>
        </w:numPr>
        <w:jc w:val="left"/>
        <w:outlineLvl w:val="1"/>
        <w:rPr>
          <w:rFonts w:hint="default"/>
          <w:b w:val="0"/>
          <w:bCs w:val="0"/>
          <w:sz w:val="28"/>
          <w:szCs w:val="36"/>
          <w:lang w:val="en-US" w:eastAsia="zh-CN"/>
        </w:rPr>
      </w:pPr>
      <w:bookmarkStart w:id="13" w:name="_Toc22130"/>
      <w:r>
        <w:rPr>
          <w:rFonts w:hint="eastAsia"/>
          <w:b w:val="0"/>
          <w:bCs w:val="0"/>
          <w:sz w:val="28"/>
          <w:szCs w:val="36"/>
          <w:lang w:val="en-US" w:eastAsia="zh-CN"/>
        </w:rPr>
        <w:t>6</w:t>
      </w:r>
      <w:r>
        <w:rPr>
          <w:rFonts w:hint="default"/>
          <w:b w:val="0"/>
          <w:bCs w:val="0"/>
          <w:sz w:val="28"/>
          <w:szCs w:val="36"/>
          <w:lang w:val="en-US" w:eastAsia="zh-CN"/>
        </w:rPr>
        <w:t>.2供应商资质</w:t>
      </w:r>
      <w:r>
        <w:rPr>
          <w:rFonts w:hint="eastAsia"/>
          <w:b w:val="0"/>
          <w:bCs w:val="0"/>
          <w:sz w:val="28"/>
          <w:szCs w:val="36"/>
          <w:lang w:val="en-US" w:eastAsia="zh-CN"/>
        </w:rPr>
        <w:t>文件</w:t>
      </w:r>
      <w:bookmarkEnd w:id="13"/>
    </w:p>
    <w:p w14:paraId="36A2B319">
      <w:pPr>
        <w:numPr>
          <w:ilvl w:val="0"/>
          <w:numId w:val="0"/>
        </w:numPr>
        <w:ind w:firstLine="560" w:firstLineChars="200"/>
        <w:jc w:val="left"/>
        <w:rPr>
          <w:rFonts w:hint="default"/>
          <w:b w:val="0"/>
          <w:bCs w:val="0"/>
          <w:sz w:val="28"/>
          <w:szCs w:val="36"/>
          <w:lang w:val="en-US" w:eastAsia="zh-CN"/>
        </w:rPr>
      </w:pPr>
      <w:r>
        <w:rPr>
          <w:rFonts w:hint="default"/>
          <w:b w:val="0"/>
          <w:bCs w:val="0"/>
          <w:sz w:val="28"/>
          <w:szCs w:val="36"/>
          <w:lang w:val="en-US" w:eastAsia="zh-CN"/>
        </w:rPr>
        <w:t>投标方应提供公司资质文件</w:t>
      </w:r>
      <w:r>
        <w:rPr>
          <w:rFonts w:hint="eastAsia"/>
          <w:b w:val="0"/>
          <w:bCs w:val="0"/>
          <w:sz w:val="28"/>
          <w:szCs w:val="36"/>
          <w:lang w:val="en-US" w:eastAsia="zh-CN"/>
        </w:rPr>
        <w:t>，</w:t>
      </w:r>
      <w:r>
        <w:rPr>
          <w:rFonts w:hint="default"/>
          <w:b w:val="0"/>
          <w:bCs w:val="0"/>
          <w:sz w:val="28"/>
          <w:szCs w:val="36"/>
          <w:lang w:val="en-US" w:eastAsia="zh-CN"/>
        </w:rPr>
        <w:t>包括但不限于</w:t>
      </w:r>
      <w:r>
        <w:rPr>
          <w:rFonts w:hint="eastAsia"/>
          <w:b w:val="0"/>
          <w:bCs w:val="0"/>
          <w:sz w:val="28"/>
          <w:szCs w:val="36"/>
          <w:lang w:val="en-US" w:eastAsia="zh-CN"/>
        </w:rPr>
        <w:t>：</w:t>
      </w:r>
      <w:r>
        <w:rPr>
          <w:rFonts w:hint="default"/>
          <w:b w:val="0"/>
          <w:bCs w:val="0"/>
          <w:sz w:val="28"/>
          <w:szCs w:val="36"/>
          <w:lang w:val="en-US" w:eastAsia="zh-CN"/>
        </w:rPr>
        <w:t>营业执照、会计师事务所执业证书。</w:t>
      </w:r>
    </w:p>
    <w:p w14:paraId="565495F6">
      <w:pPr>
        <w:numPr>
          <w:ilvl w:val="0"/>
          <w:numId w:val="0"/>
        </w:numPr>
        <w:jc w:val="left"/>
        <w:outlineLvl w:val="1"/>
        <w:rPr>
          <w:rFonts w:hint="default"/>
          <w:b w:val="0"/>
          <w:bCs w:val="0"/>
          <w:sz w:val="28"/>
          <w:szCs w:val="36"/>
          <w:lang w:val="en-US" w:eastAsia="zh-CN"/>
        </w:rPr>
      </w:pPr>
      <w:bookmarkStart w:id="14" w:name="_Toc1520"/>
      <w:r>
        <w:rPr>
          <w:rFonts w:hint="eastAsia"/>
          <w:b w:val="0"/>
          <w:bCs w:val="0"/>
          <w:sz w:val="28"/>
          <w:szCs w:val="36"/>
          <w:lang w:val="en-US" w:eastAsia="zh-CN"/>
        </w:rPr>
        <w:t>6</w:t>
      </w:r>
      <w:r>
        <w:rPr>
          <w:rFonts w:hint="default"/>
          <w:b w:val="0"/>
          <w:bCs w:val="0"/>
          <w:sz w:val="28"/>
          <w:szCs w:val="36"/>
          <w:lang w:val="en-US" w:eastAsia="zh-CN"/>
        </w:rPr>
        <w:t>.3 供应商项目负责人资质文件</w:t>
      </w:r>
      <w:bookmarkEnd w:id="14"/>
    </w:p>
    <w:p w14:paraId="4BBE2435">
      <w:pPr>
        <w:numPr>
          <w:ilvl w:val="0"/>
          <w:numId w:val="0"/>
        </w:numPr>
        <w:ind w:firstLine="560" w:firstLineChars="200"/>
        <w:jc w:val="left"/>
        <w:rPr>
          <w:rFonts w:hint="eastAsia"/>
          <w:b w:val="0"/>
          <w:bCs w:val="0"/>
          <w:sz w:val="28"/>
          <w:szCs w:val="36"/>
          <w:lang w:val="en-US" w:eastAsia="zh-CN"/>
        </w:rPr>
      </w:pPr>
      <w:r>
        <w:rPr>
          <w:rFonts w:hint="default"/>
          <w:b w:val="0"/>
          <w:bCs w:val="0"/>
          <w:sz w:val="28"/>
          <w:szCs w:val="36"/>
          <w:lang w:val="en-US" w:eastAsia="zh-CN"/>
        </w:rPr>
        <w:t>投标方应提供本项目负责人资质文件，包括但不限于</w:t>
      </w:r>
      <w:r>
        <w:rPr>
          <w:rFonts w:hint="eastAsia"/>
          <w:b w:val="0"/>
          <w:bCs w:val="0"/>
          <w:sz w:val="28"/>
          <w:szCs w:val="36"/>
          <w:lang w:val="en-US" w:eastAsia="zh-CN"/>
        </w:rPr>
        <w:t>：</w:t>
      </w:r>
      <w:r>
        <w:rPr>
          <w:rFonts w:hint="default"/>
          <w:b w:val="0"/>
          <w:bCs w:val="0"/>
          <w:sz w:val="28"/>
          <w:szCs w:val="36"/>
          <w:lang w:val="en-US" w:eastAsia="zh-CN"/>
        </w:rPr>
        <w:t>注册会计师证书。</w:t>
      </w:r>
    </w:p>
    <w:p w14:paraId="30960454">
      <w:pPr>
        <w:numPr>
          <w:ilvl w:val="0"/>
          <w:numId w:val="0"/>
        </w:numPr>
        <w:jc w:val="left"/>
        <w:outlineLvl w:val="0"/>
        <w:rPr>
          <w:rFonts w:hint="default"/>
          <w:b/>
          <w:bCs/>
          <w:sz w:val="28"/>
          <w:szCs w:val="36"/>
          <w:lang w:val="en-US" w:eastAsia="zh-CN"/>
        </w:rPr>
      </w:pPr>
      <w:bookmarkStart w:id="15" w:name="_Toc12999"/>
      <w:r>
        <w:rPr>
          <w:rFonts w:hint="eastAsia"/>
          <w:b/>
          <w:bCs/>
          <w:sz w:val="28"/>
          <w:szCs w:val="36"/>
          <w:lang w:val="en-US" w:eastAsia="zh-CN"/>
        </w:rPr>
        <w:t>7 评审办法</w:t>
      </w:r>
      <w:bookmarkEnd w:id="15"/>
    </w:p>
    <w:p w14:paraId="7AA6834D">
      <w:pPr>
        <w:numPr>
          <w:ilvl w:val="0"/>
          <w:numId w:val="0"/>
        </w:numPr>
        <w:ind w:firstLine="560" w:firstLineChars="200"/>
        <w:jc w:val="left"/>
        <w:rPr>
          <w:rFonts w:hint="default"/>
          <w:b w:val="0"/>
          <w:bCs w:val="0"/>
          <w:sz w:val="28"/>
          <w:szCs w:val="36"/>
          <w:lang w:val="en-US" w:eastAsia="zh-CN"/>
        </w:rPr>
      </w:pPr>
      <w:r>
        <w:rPr>
          <w:rFonts w:hint="eastAsia"/>
          <w:b w:val="0"/>
          <w:bCs w:val="0"/>
          <w:sz w:val="28"/>
          <w:szCs w:val="36"/>
          <w:lang w:val="en-US" w:eastAsia="zh-CN"/>
        </w:rPr>
        <w:t>本项目按综合评审办法进行招标，详细办法见附件2：综合评审办法</w:t>
      </w:r>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700AE4">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D0EA56">
                          <w:pPr>
                            <w:pStyle w:val="7"/>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6D0EA56">
                    <w:pPr>
                      <w:pStyle w:val="7"/>
                    </w:pPr>
                    <w:r>
                      <w:fldChar w:fldCharType="begin"/>
                    </w:r>
                    <w:r>
                      <w:instrText xml:space="preserve"> PAGE  \* MERGEFORMAT </w:instrText>
                    </w:r>
                    <w:r>
                      <w:fldChar w:fldCharType="separate"/>
                    </w:r>
                    <w:r>
                      <w:t>2</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D4BB46F"/>
    <w:multiLevelType w:val="singleLevel"/>
    <w:tmpl w:val="2D4BB46F"/>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B356EC"/>
    <w:rsid w:val="00DF52D3"/>
    <w:rsid w:val="018B1C01"/>
    <w:rsid w:val="019A789B"/>
    <w:rsid w:val="02B811DD"/>
    <w:rsid w:val="02E8197C"/>
    <w:rsid w:val="04477C0E"/>
    <w:rsid w:val="04903689"/>
    <w:rsid w:val="04986826"/>
    <w:rsid w:val="05CA0CE8"/>
    <w:rsid w:val="0655507F"/>
    <w:rsid w:val="06725B16"/>
    <w:rsid w:val="08A74300"/>
    <w:rsid w:val="08AD735B"/>
    <w:rsid w:val="08AF4F69"/>
    <w:rsid w:val="0A56459C"/>
    <w:rsid w:val="0A996A51"/>
    <w:rsid w:val="0C655ADA"/>
    <w:rsid w:val="0C890313"/>
    <w:rsid w:val="0DC36DDB"/>
    <w:rsid w:val="0EC020E0"/>
    <w:rsid w:val="0F4603CF"/>
    <w:rsid w:val="0FAA4FFC"/>
    <w:rsid w:val="0FCB116A"/>
    <w:rsid w:val="0FCD5301"/>
    <w:rsid w:val="113E219B"/>
    <w:rsid w:val="11904838"/>
    <w:rsid w:val="11DD5908"/>
    <w:rsid w:val="13204838"/>
    <w:rsid w:val="13EA178A"/>
    <w:rsid w:val="13F07C99"/>
    <w:rsid w:val="147C521B"/>
    <w:rsid w:val="164E1E3A"/>
    <w:rsid w:val="16536EBD"/>
    <w:rsid w:val="16831C06"/>
    <w:rsid w:val="17490B03"/>
    <w:rsid w:val="17BF23A8"/>
    <w:rsid w:val="17C862E4"/>
    <w:rsid w:val="18441175"/>
    <w:rsid w:val="198432E8"/>
    <w:rsid w:val="1986236A"/>
    <w:rsid w:val="19EA31E8"/>
    <w:rsid w:val="1A1A55E6"/>
    <w:rsid w:val="1A8E4A9F"/>
    <w:rsid w:val="1AE24BC1"/>
    <w:rsid w:val="1AFC5C92"/>
    <w:rsid w:val="1C7B60E4"/>
    <w:rsid w:val="1D3B7AD6"/>
    <w:rsid w:val="1DBC6806"/>
    <w:rsid w:val="1E00770A"/>
    <w:rsid w:val="1E7E3C6A"/>
    <w:rsid w:val="1F5F584A"/>
    <w:rsid w:val="1F830D3F"/>
    <w:rsid w:val="1FB24139"/>
    <w:rsid w:val="1FE513D6"/>
    <w:rsid w:val="1FFB47AD"/>
    <w:rsid w:val="202C602A"/>
    <w:rsid w:val="203D201E"/>
    <w:rsid w:val="20427E78"/>
    <w:rsid w:val="216E47D7"/>
    <w:rsid w:val="22282297"/>
    <w:rsid w:val="23FC3FAF"/>
    <w:rsid w:val="24554349"/>
    <w:rsid w:val="245C2990"/>
    <w:rsid w:val="24653902"/>
    <w:rsid w:val="250C300C"/>
    <w:rsid w:val="25111CEA"/>
    <w:rsid w:val="25C15D57"/>
    <w:rsid w:val="260333D3"/>
    <w:rsid w:val="2657219C"/>
    <w:rsid w:val="265951C3"/>
    <w:rsid w:val="26657A00"/>
    <w:rsid w:val="27176C6B"/>
    <w:rsid w:val="28C967D5"/>
    <w:rsid w:val="28DE0127"/>
    <w:rsid w:val="29463AF2"/>
    <w:rsid w:val="29BC4960"/>
    <w:rsid w:val="29DE5617"/>
    <w:rsid w:val="2A666C8C"/>
    <w:rsid w:val="2AF9465D"/>
    <w:rsid w:val="2AFF093C"/>
    <w:rsid w:val="2B543848"/>
    <w:rsid w:val="2CDC672B"/>
    <w:rsid w:val="2CF76ABB"/>
    <w:rsid w:val="2D764C1D"/>
    <w:rsid w:val="2DA236F5"/>
    <w:rsid w:val="2DE878C4"/>
    <w:rsid w:val="2E3A5DFF"/>
    <w:rsid w:val="2EAE1A97"/>
    <w:rsid w:val="2EBE785A"/>
    <w:rsid w:val="2EC05773"/>
    <w:rsid w:val="2F1C5804"/>
    <w:rsid w:val="304A3224"/>
    <w:rsid w:val="313C4E35"/>
    <w:rsid w:val="31B70B66"/>
    <w:rsid w:val="329A38A8"/>
    <w:rsid w:val="32A55DAC"/>
    <w:rsid w:val="335A484E"/>
    <w:rsid w:val="33C4117B"/>
    <w:rsid w:val="33DF2842"/>
    <w:rsid w:val="340D2ACF"/>
    <w:rsid w:val="34341663"/>
    <w:rsid w:val="34D310B7"/>
    <w:rsid w:val="34DA0A32"/>
    <w:rsid w:val="34F40BB1"/>
    <w:rsid w:val="35854143"/>
    <w:rsid w:val="36D857CF"/>
    <w:rsid w:val="378D0B73"/>
    <w:rsid w:val="37A60062"/>
    <w:rsid w:val="38363E93"/>
    <w:rsid w:val="38542D0A"/>
    <w:rsid w:val="386B37E2"/>
    <w:rsid w:val="38E30BCE"/>
    <w:rsid w:val="39B37BED"/>
    <w:rsid w:val="39BB3F4D"/>
    <w:rsid w:val="3A7777B3"/>
    <w:rsid w:val="3B086FE8"/>
    <w:rsid w:val="3B9E4D42"/>
    <w:rsid w:val="3D0D2EF2"/>
    <w:rsid w:val="3DCD6E98"/>
    <w:rsid w:val="3E3068BB"/>
    <w:rsid w:val="3F0333BA"/>
    <w:rsid w:val="3F42036E"/>
    <w:rsid w:val="40206459"/>
    <w:rsid w:val="405B2DEA"/>
    <w:rsid w:val="40F77BCC"/>
    <w:rsid w:val="41071830"/>
    <w:rsid w:val="41743DD8"/>
    <w:rsid w:val="41B02262"/>
    <w:rsid w:val="41FB2CCE"/>
    <w:rsid w:val="42111876"/>
    <w:rsid w:val="421E2FAE"/>
    <w:rsid w:val="426F080E"/>
    <w:rsid w:val="42DA60A2"/>
    <w:rsid w:val="44117AD0"/>
    <w:rsid w:val="44C304A5"/>
    <w:rsid w:val="45B463A9"/>
    <w:rsid w:val="468F788B"/>
    <w:rsid w:val="46D5609E"/>
    <w:rsid w:val="474F068C"/>
    <w:rsid w:val="477375C7"/>
    <w:rsid w:val="48B31A02"/>
    <w:rsid w:val="49DE4975"/>
    <w:rsid w:val="4A3B089D"/>
    <w:rsid w:val="4A7E0C1B"/>
    <w:rsid w:val="4AFE78A0"/>
    <w:rsid w:val="4BF838F0"/>
    <w:rsid w:val="4DDE1EAC"/>
    <w:rsid w:val="4E3C33DB"/>
    <w:rsid w:val="4ED85A85"/>
    <w:rsid w:val="4F277B33"/>
    <w:rsid w:val="4FF43293"/>
    <w:rsid w:val="5166383D"/>
    <w:rsid w:val="51AC0914"/>
    <w:rsid w:val="52085B5A"/>
    <w:rsid w:val="52DD6CFF"/>
    <w:rsid w:val="53A73D67"/>
    <w:rsid w:val="54341015"/>
    <w:rsid w:val="5455279C"/>
    <w:rsid w:val="54971802"/>
    <w:rsid w:val="56BE1AB6"/>
    <w:rsid w:val="56D27B8C"/>
    <w:rsid w:val="5738327B"/>
    <w:rsid w:val="5893300E"/>
    <w:rsid w:val="58C75E36"/>
    <w:rsid w:val="58F25244"/>
    <w:rsid w:val="5B290774"/>
    <w:rsid w:val="5B53337B"/>
    <w:rsid w:val="5B8B7DA8"/>
    <w:rsid w:val="5C6E734D"/>
    <w:rsid w:val="5D244A45"/>
    <w:rsid w:val="5D277323"/>
    <w:rsid w:val="5D3A4FFF"/>
    <w:rsid w:val="5DCF1811"/>
    <w:rsid w:val="5DF4563B"/>
    <w:rsid w:val="5E540585"/>
    <w:rsid w:val="5EA66879"/>
    <w:rsid w:val="5EAF3C67"/>
    <w:rsid w:val="5EC6667B"/>
    <w:rsid w:val="5F7A4A00"/>
    <w:rsid w:val="5F8B2F9F"/>
    <w:rsid w:val="60C203B7"/>
    <w:rsid w:val="61043A73"/>
    <w:rsid w:val="616A33C5"/>
    <w:rsid w:val="617856B1"/>
    <w:rsid w:val="622D1620"/>
    <w:rsid w:val="62BC5A0C"/>
    <w:rsid w:val="632E56D6"/>
    <w:rsid w:val="63422A85"/>
    <w:rsid w:val="64E0408C"/>
    <w:rsid w:val="65403743"/>
    <w:rsid w:val="67654FC4"/>
    <w:rsid w:val="67B779CB"/>
    <w:rsid w:val="67FE52E3"/>
    <w:rsid w:val="68FB09C9"/>
    <w:rsid w:val="693A5ABC"/>
    <w:rsid w:val="69407E39"/>
    <w:rsid w:val="694C1FDE"/>
    <w:rsid w:val="697C4601"/>
    <w:rsid w:val="69881641"/>
    <w:rsid w:val="698D367D"/>
    <w:rsid w:val="699B14A0"/>
    <w:rsid w:val="6A6359ED"/>
    <w:rsid w:val="6A761DC8"/>
    <w:rsid w:val="6AC8739D"/>
    <w:rsid w:val="6B455316"/>
    <w:rsid w:val="6BEA4E8D"/>
    <w:rsid w:val="6C840721"/>
    <w:rsid w:val="6C87087B"/>
    <w:rsid w:val="6CAF3DCA"/>
    <w:rsid w:val="6CDD1929"/>
    <w:rsid w:val="6DB71A9A"/>
    <w:rsid w:val="6DDA2238"/>
    <w:rsid w:val="6F4B4F26"/>
    <w:rsid w:val="6FBB4A72"/>
    <w:rsid w:val="70F63EAE"/>
    <w:rsid w:val="710604C1"/>
    <w:rsid w:val="713F6603"/>
    <w:rsid w:val="72AD32C5"/>
    <w:rsid w:val="72AF1D34"/>
    <w:rsid w:val="733C129F"/>
    <w:rsid w:val="74A0575A"/>
    <w:rsid w:val="752305C5"/>
    <w:rsid w:val="753A0D8B"/>
    <w:rsid w:val="7553467E"/>
    <w:rsid w:val="75D02172"/>
    <w:rsid w:val="77E43CB3"/>
    <w:rsid w:val="77F63AEA"/>
    <w:rsid w:val="787E73C6"/>
    <w:rsid w:val="78D930EC"/>
    <w:rsid w:val="7AAB4160"/>
    <w:rsid w:val="7AAE1B29"/>
    <w:rsid w:val="7C105CF1"/>
    <w:rsid w:val="7D24527D"/>
    <w:rsid w:val="7D845106"/>
    <w:rsid w:val="7EEA2275"/>
    <w:rsid w:val="7F1C3BEB"/>
    <w:rsid w:val="7F2E0A10"/>
    <w:rsid w:val="7F435F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iPriority="99"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unhideWhenUsed/>
    <w:qFormat/>
    <w:uiPriority w:val="99"/>
    <w:pPr>
      <w:widowControl w:val="0"/>
      <w:autoSpaceDE w:val="0"/>
      <w:autoSpaceDN w:val="0"/>
      <w:adjustRightInd w:val="0"/>
      <w:spacing w:beforeLines="0" w:afterLines="0"/>
      <w:outlineLvl w:val="0"/>
    </w:pPr>
    <w:rPr>
      <w:rFonts w:hint="default" w:ascii="Arial" w:hAnsi="Arial" w:eastAsia="宋体" w:cs="Times New Roman"/>
      <w:b/>
      <w:color w:val="000000"/>
      <w:sz w:val="32"/>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5">
    <w:name w:val="Body Text"/>
    <w:basedOn w:val="1"/>
    <w:next w:val="6"/>
    <w:qFormat/>
    <w:uiPriority w:val="0"/>
    <w:pPr>
      <w:spacing w:after="120" w:afterLines="0" w:afterAutospacing="0"/>
    </w:pPr>
  </w:style>
  <w:style w:type="paragraph" w:styleId="6">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toc 1"/>
    <w:basedOn w:val="1"/>
    <w:next w:val="1"/>
    <w:qFormat/>
    <w:uiPriority w:val="0"/>
  </w:style>
  <w:style w:type="paragraph" w:styleId="10">
    <w:name w:val="toc 2"/>
    <w:basedOn w:val="1"/>
    <w:next w:val="1"/>
    <w:qFormat/>
    <w:uiPriority w:val="0"/>
    <w:pPr>
      <w:ind w:left="420" w:leftChars="200"/>
    </w:p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basedOn w:val="13"/>
    <w:qFormat/>
    <w:uiPriority w:val="0"/>
    <w:rPr>
      <w:b/>
    </w:rPr>
  </w:style>
  <w:style w:type="paragraph" w:customStyle="1" w:styleId="15">
    <w:name w:val="WPSOffice手动目录 1"/>
    <w:qFormat/>
    <w:uiPriority w:val="0"/>
    <w:pPr>
      <w:ind w:leftChars="0"/>
    </w:pPr>
    <w:rPr>
      <w:rFonts w:asciiTheme="minorHAnsi" w:hAnsiTheme="minorHAnsi" w:eastAsiaTheme="minorEastAsia" w:cstheme="minorBidi"/>
      <w:sz w:val="20"/>
      <w:szCs w:val="20"/>
    </w:rPr>
  </w:style>
  <w:style w:type="paragraph" w:customStyle="1" w:styleId="16">
    <w:name w:val="WPSOffice手动目录 2"/>
    <w:qFormat/>
    <w:uiPriority w:val="0"/>
    <w:pPr>
      <w:ind w:leftChars="200"/>
    </w:pPr>
    <w:rPr>
      <w:rFonts w:asciiTheme="minorHAnsi" w:hAnsiTheme="minorHAnsi" w:eastAsiaTheme="minorEastAsia" w:cstheme="minorBidi"/>
      <w:sz w:val="20"/>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1756</Words>
  <Characters>1835</Characters>
  <Lines>0</Lines>
  <Paragraphs>0</Paragraphs>
  <TotalTime>2</TotalTime>
  <ScaleCrop>false</ScaleCrop>
  <LinksUpToDate>false</LinksUpToDate>
  <CharactersWithSpaces>1909</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2026-01-20T00:38:00Z</dcterms:created>
  <dc:creator>liyimin930121</dc:creator>
  <cp:lastModifiedBy>6AA801CFB15F4700BC8D09059B313DBE</cp:lastModifiedBy>
  <dcterms:modified xsi:type="dcterms:W3CDTF">2026-08-26T03:47:42Z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C27511D3063A425395C7D7221ECFCF5B_13</vt:lpwstr>
  </property>
  <property fmtid="{D5CDD505-2E9C-101B-9397-08002B2CF9AE}" pid="4" name="KSOTemplateDocerSaveRecord">
    <vt:lpwstr>eyJoZGlkIjoiZWZhM2ZmMWFjNzg1Y2Q5Mjg1M2UzM2IxM2U1MjZmODciLCJ1c2VySWQiOiI0MjQ2NjQxODgifQ==</vt:lpwstr>
  </property>
</Properties>
</file>