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2DE35D">
      <w:pPr>
        <w:spacing w:line="400" w:lineRule="exact"/>
        <w:rPr>
          <w:rFonts w:ascii="宋体"/>
          <w:sz w:val="24"/>
          <w:szCs w:val="24"/>
          <w:highlight w:val="none"/>
        </w:rPr>
        <w:sectPr>
          <w:pgSz w:w="11907" w:h="16839"/>
          <w:pgMar w:top="1440" w:right="1800" w:bottom="1440" w:left="1800" w:header="851" w:footer="992" w:gutter="0"/>
          <w:cols w:space="720" w:num="1"/>
          <w:docGrid w:type="lines" w:linePitch="312" w:charSpace="0"/>
        </w:sectPr>
      </w:pPr>
      <w:r>
        <w:rPr>
          <w:color w:val="000000"/>
          <w:highlight w:val="none"/>
        </w:rPr>
        <w:drawing>
          <wp:anchor distT="0" distB="0" distL="114300" distR="114300" simplePos="0" relativeHeight="251659264" behindDoc="1" locked="0" layoutInCell="1" allowOverlap="1">
            <wp:simplePos x="0" y="0"/>
            <wp:positionH relativeFrom="page">
              <wp:posOffset>1905</wp:posOffset>
            </wp:positionH>
            <wp:positionV relativeFrom="paragraph">
              <wp:posOffset>-922020</wp:posOffset>
            </wp:positionV>
            <wp:extent cx="7569835" cy="7791450"/>
            <wp:effectExtent l="0" t="0" r="12065" b="0"/>
            <wp:wrapNone/>
            <wp:docPr id="1" name="图片 5"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说明: 未命名"/>
                    <pic:cNvPicPr>
                      <a:picLocks noChangeAspect="1"/>
                    </pic:cNvPicPr>
                  </pic:nvPicPr>
                  <pic:blipFill>
                    <a:blip r:embed="rId4"/>
                    <a:stretch>
                      <a:fillRect/>
                    </a:stretch>
                  </pic:blipFill>
                  <pic:spPr>
                    <a:xfrm>
                      <a:off x="0" y="0"/>
                      <a:ext cx="7569835" cy="7791450"/>
                    </a:xfrm>
                    <a:prstGeom prst="rect">
                      <a:avLst/>
                    </a:prstGeom>
                    <a:noFill/>
                    <a:ln>
                      <a:noFill/>
                    </a:ln>
                  </pic:spPr>
                </pic:pic>
              </a:graphicData>
            </a:graphic>
          </wp:anchor>
        </w:drawing>
      </w:r>
      <w:r>
        <w:rPr>
          <w:color w:val="000000"/>
          <w:highlight w:val="none"/>
        </w:rPr>
        <w:drawing>
          <wp:anchor distT="0" distB="0" distL="114300" distR="114300" simplePos="0" relativeHeight="251661312" behindDoc="0" locked="0" layoutInCell="1" allowOverlap="1">
            <wp:simplePos x="0" y="0"/>
            <wp:positionH relativeFrom="page">
              <wp:posOffset>342900</wp:posOffset>
            </wp:positionH>
            <wp:positionV relativeFrom="paragraph">
              <wp:posOffset>827405</wp:posOffset>
            </wp:positionV>
            <wp:extent cx="3459480" cy="813435"/>
            <wp:effectExtent l="0" t="0" r="7620" b="5715"/>
            <wp:wrapNone/>
            <wp:docPr id="2" name="图片 1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4" descr="说明: 中国南方电网公司---横向标准组合"/>
                    <pic:cNvPicPr>
                      <a:picLocks noChangeAspect="1"/>
                    </pic:cNvPicPr>
                  </pic:nvPicPr>
                  <pic:blipFill>
                    <a:blip r:embed="rId5"/>
                    <a:stretch>
                      <a:fillRect/>
                    </a:stretch>
                  </pic:blipFill>
                  <pic:spPr>
                    <a:xfrm>
                      <a:off x="0" y="0"/>
                      <a:ext cx="3459480" cy="813435"/>
                    </a:xfrm>
                    <a:prstGeom prst="rect">
                      <a:avLst/>
                    </a:prstGeom>
                    <a:noFill/>
                    <a:ln>
                      <a:noFill/>
                    </a:ln>
                  </pic:spPr>
                </pic:pic>
              </a:graphicData>
            </a:graphic>
          </wp:anchor>
        </w:drawing>
      </w:r>
      <w:r>
        <w:rPr>
          <w:color w:val="000000"/>
          <w:highlight w:val="none"/>
        </w:rPr>
        <mc:AlternateContent>
          <mc:Choice Requires="wps">
            <w:drawing>
              <wp:anchor distT="0" distB="0" distL="114300" distR="114300" simplePos="0" relativeHeight="251662336" behindDoc="0" locked="0" layoutInCell="1" allowOverlap="1">
                <wp:simplePos x="0" y="0"/>
                <wp:positionH relativeFrom="margin">
                  <wp:posOffset>532765</wp:posOffset>
                </wp:positionH>
                <wp:positionV relativeFrom="paragraph">
                  <wp:posOffset>4280535</wp:posOffset>
                </wp:positionV>
                <wp:extent cx="4966335" cy="1015365"/>
                <wp:effectExtent l="0" t="0" r="0" b="0"/>
                <wp:wrapNone/>
                <wp:docPr id="13" name="文本框 13"/>
                <wp:cNvGraphicFramePr/>
                <a:graphic xmlns:a="http://schemas.openxmlformats.org/drawingml/2006/main">
                  <a:graphicData uri="http://schemas.microsoft.com/office/word/2010/wordprocessingShape">
                    <wps:wsp>
                      <wps:cNvSpPr txBox="1">
                        <a:spLocks noChangeArrowheads="1"/>
                      </wps:cNvSpPr>
                      <wps:spPr bwMode="auto">
                        <a:xfrm>
                          <a:off x="0" y="0"/>
                          <a:ext cx="4966335" cy="1015365"/>
                        </a:xfrm>
                        <a:prstGeom prst="rect">
                          <a:avLst/>
                        </a:prstGeom>
                        <a:noFill/>
                        <a:ln>
                          <a:noFill/>
                        </a:ln>
                        <a:effectLst/>
                      </wps:spPr>
                      <wps:txbx>
                        <w:txbxContent>
                          <w:p w14:paraId="71A25553">
                            <w:pPr>
                              <w:wordWrap w:val="0"/>
                              <w:spacing w:before="156"/>
                              <w:ind w:right="473"/>
                              <w:jc w:val="right"/>
                              <w:rPr>
                                <w:rFonts w:hint="eastAsia" w:ascii="黑体" w:hAnsi="黑体" w:eastAsia="黑体"/>
                                <w:b/>
                                <w:color w:val="003B77"/>
                                <w:sz w:val="72"/>
                                <w:szCs w:val="72"/>
                                <w:lang w:eastAsia="zh-CN"/>
                              </w:rPr>
                            </w:pPr>
                            <w:r>
                              <w:rPr>
                                <w:rFonts w:hint="eastAsia" w:ascii="黑体" w:hAnsi="黑体" w:eastAsia="黑体"/>
                                <w:b/>
                                <w:color w:val="000080"/>
                                <w:sz w:val="72"/>
                                <w:szCs w:val="72"/>
                                <w:lang w:eastAsia="zh-CN"/>
                              </w:rPr>
                              <w:t>技术规范书</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41.95pt;margin-top:337.05pt;height:79.95pt;width:391.05pt;mso-position-horizontal-relative:margin;z-index:251662336;mso-width-relative:page;mso-height-relative:page;" filled="f" stroked="f" coordsize="21600,21600" o:gfxdata="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OSnYO3XAAAA&#10;CgEAAA8AAAAAAAAAAQAgAAAAIgAAAGRycy9kb3ducmV2LnhtbFBLAQIUABQAAAAIAIdO4kDCh9i0&#10;HgIAACYEAAAOAAAAAAAAAAEAIAAAACYBAABkcnMvZTJvRG9jLnhtbFBLBQYAAAAABgAGAFkBAAC2&#10;BQAAAAA=&#10;">
                <v:fill on="f" focussize="0,0"/>
                <v:stroke on="f"/>
                <v:imagedata o:title=""/>
                <o:lock v:ext="edit" aspectratio="f"/>
                <v:textbox>
                  <w:txbxContent>
                    <w:p w14:paraId="71A25553">
                      <w:pPr>
                        <w:wordWrap w:val="0"/>
                        <w:spacing w:before="156"/>
                        <w:ind w:right="473"/>
                        <w:jc w:val="right"/>
                        <w:rPr>
                          <w:rFonts w:hint="eastAsia" w:ascii="黑体" w:hAnsi="黑体" w:eastAsia="黑体"/>
                          <w:b/>
                          <w:color w:val="003B77"/>
                          <w:sz w:val="72"/>
                          <w:szCs w:val="72"/>
                          <w:lang w:eastAsia="zh-CN"/>
                        </w:rPr>
                      </w:pPr>
                      <w:r>
                        <w:rPr>
                          <w:rFonts w:hint="eastAsia" w:ascii="黑体" w:hAnsi="黑体" w:eastAsia="黑体"/>
                          <w:b/>
                          <w:color w:val="000080"/>
                          <w:sz w:val="72"/>
                          <w:szCs w:val="72"/>
                          <w:lang w:eastAsia="zh-CN"/>
                        </w:rPr>
                        <w:t>技术规范书</w:t>
                      </w:r>
                    </w:p>
                  </w:txbxContent>
                </v:textbox>
              </v:shape>
            </w:pict>
          </mc:Fallback>
        </mc:AlternateContent>
      </w:r>
      <w:r>
        <w:rPr>
          <w:color w:val="000000"/>
          <w:highlight w:val="none"/>
        </w:rPr>
        <mc:AlternateContent>
          <mc:Choice Requires="wps">
            <w:drawing>
              <wp:anchor distT="0" distB="0" distL="114300" distR="114300" simplePos="0" relativeHeight="251663360" behindDoc="0" locked="0" layoutInCell="1" allowOverlap="1">
                <wp:simplePos x="0" y="0"/>
                <wp:positionH relativeFrom="margin">
                  <wp:posOffset>-1905</wp:posOffset>
                </wp:positionH>
                <wp:positionV relativeFrom="paragraph">
                  <wp:posOffset>2783205</wp:posOffset>
                </wp:positionV>
                <wp:extent cx="5361940" cy="1413510"/>
                <wp:effectExtent l="0" t="0" r="0" b="0"/>
                <wp:wrapNone/>
                <wp:docPr id="12" name="矩形 12"/>
                <wp:cNvGraphicFramePr/>
                <a:graphic xmlns:a="http://schemas.openxmlformats.org/drawingml/2006/main">
                  <a:graphicData uri="http://schemas.microsoft.com/office/word/2010/wordprocessingShape">
                    <wps:wsp>
                      <wps:cNvSpPr>
                        <a:spLocks noChangeArrowheads="1"/>
                      </wps:cNvSpPr>
                      <wps:spPr bwMode="auto">
                        <a:xfrm>
                          <a:off x="0" y="0"/>
                          <a:ext cx="5361940" cy="1413510"/>
                        </a:xfrm>
                        <a:prstGeom prst="rect">
                          <a:avLst/>
                        </a:prstGeom>
                        <a:noFill/>
                        <a:ln>
                          <a:noFill/>
                        </a:ln>
                        <a:effectLst/>
                      </wps:spPr>
                      <wps:txbx>
                        <w:txbxContent>
                          <w:p w14:paraId="268D3CA4">
                            <w:pPr>
                              <w:jc w:val="center"/>
                              <w:rPr>
                                <w:rFonts w:hint="eastAsia" w:ascii="方正小标宋_GBK" w:hAnsi="方正小标宋_GBK" w:eastAsia="方正小标宋_GBK" w:cs="方正小标宋_GBK"/>
                                <w:b/>
                                <w:color w:val="000000"/>
                                <w:sz w:val="44"/>
                                <w:szCs w:val="44"/>
                                <w:lang w:val="en-US" w:eastAsia="zh-CN"/>
                              </w:rPr>
                            </w:pPr>
                            <w:r>
                              <w:rPr>
                                <w:rFonts w:hint="eastAsia" w:ascii="方正小标宋_GBK" w:hAnsi="方正小标宋_GBK" w:eastAsia="方正小标宋_GBK" w:cs="方正小标宋_GBK"/>
                                <w:sz w:val="44"/>
                                <w:szCs w:val="44"/>
                                <w:lang w:val="en-US" w:eastAsia="zh-CN"/>
                              </w:rPr>
                              <w:t>2026-2027年新致力公司车辆租赁服务采购项目</w:t>
                            </w:r>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0.15pt;margin-top:219.15pt;height:111.3pt;width:422.2pt;mso-position-horizontal-relative:margin;z-index:251663360;mso-width-relative:page;mso-height-relative:page;" filled="f" stroked="f" coordsize="21600,21600" o:gfxdata="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D0m7o3aAAAACQEAAA8AAAAA&#10;AAAAAQAgAAAAIgAAAGRycy9kb3ducmV2LnhtbFBLAQIUABQAAAAIAIdO4kAkxSTrEgIAABkEAAAO&#10;AAAAAAAAAAEAIAAAACkBAABkcnMvZTJvRG9jLnhtbFBLBQYAAAAABgAGAFkBAACtBQAAAAA=&#10;">
                <v:fill on="f" focussize="0,0"/>
                <v:stroke on="f"/>
                <v:imagedata o:title=""/>
                <o:lock v:ext="edit" aspectratio="f"/>
                <v:textbox>
                  <w:txbxContent>
                    <w:p w14:paraId="268D3CA4">
                      <w:pPr>
                        <w:jc w:val="center"/>
                        <w:rPr>
                          <w:rFonts w:hint="eastAsia" w:ascii="方正小标宋_GBK" w:hAnsi="方正小标宋_GBK" w:eastAsia="方正小标宋_GBK" w:cs="方正小标宋_GBK"/>
                          <w:b/>
                          <w:color w:val="000000"/>
                          <w:sz w:val="44"/>
                          <w:szCs w:val="44"/>
                          <w:lang w:val="en-US" w:eastAsia="zh-CN"/>
                        </w:rPr>
                      </w:pPr>
                      <w:r>
                        <w:rPr>
                          <w:rFonts w:hint="eastAsia" w:ascii="方正小标宋_GBK" w:hAnsi="方正小标宋_GBK" w:eastAsia="方正小标宋_GBK" w:cs="方正小标宋_GBK"/>
                          <w:sz w:val="44"/>
                          <w:szCs w:val="44"/>
                          <w:lang w:val="en-US" w:eastAsia="zh-CN"/>
                        </w:rPr>
                        <w:t>2026-2027年新致力公司车辆租赁服务采购项目</w:t>
                      </w:r>
                    </w:p>
                  </w:txbxContent>
                </v:textbox>
              </v:rect>
            </w:pict>
          </mc:Fallback>
        </mc:AlternateContent>
      </w:r>
      <w:r>
        <w:rPr>
          <w:color w:val="000000"/>
          <w:highlight w:val="none"/>
        </w:rPr>
        <mc:AlternateContent>
          <mc:Choice Requires="wps">
            <w:drawing>
              <wp:anchor distT="0" distB="0" distL="114300" distR="114300" simplePos="0" relativeHeight="251660288" behindDoc="0" locked="0" layoutInCell="1" allowOverlap="1">
                <wp:simplePos x="0" y="0"/>
                <wp:positionH relativeFrom="margin">
                  <wp:posOffset>-439420</wp:posOffset>
                </wp:positionH>
                <wp:positionV relativeFrom="paragraph">
                  <wp:posOffset>7882890</wp:posOffset>
                </wp:positionV>
                <wp:extent cx="6286500" cy="514985"/>
                <wp:effectExtent l="0" t="0" r="0" b="0"/>
                <wp:wrapNone/>
                <wp:docPr id="11" name="文本框 11"/>
                <wp:cNvGraphicFramePr/>
                <a:graphic xmlns:a="http://schemas.openxmlformats.org/drawingml/2006/main">
                  <a:graphicData uri="http://schemas.microsoft.com/office/word/2010/wordprocessingShape">
                    <wps:wsp>
                      <wps:cNvSpPr txBox="1">
                        <a:spLocks noChangeArrowheads="1"/>
                      </wps:cNvSpPr>
                      <wps:spPr bwMode="auto">
                        <a:xfrm>
                          <a:off x="0" y="0"/>
                          <a:ext cx="6286500" cy="514985"/>
                        </a:xfrm>
                        <a:prstGeom prst="rect">
                          <a:avLst/>
                        </a:prstGeom>
                        <a:noFill/>
                        <a:ln>
                          <a:noFill/>
                        </a:ln>
                        <a:effectLst/>
                      </wps:spPr>
                      <wps:txbx>
                        <w:txbxContent>
                          <w:p w14:paraId="782215EF">
                            <w:pPr>
                              <w:autoSpaceDE w:val="0"/>
                              <w:autoSpaceDN w:val="0"/>
                              <w:adjustRightInd w:val="0"/>
                              <w:spacing w:before="156"/>
                              <w:jc w:val="center"/>
                              <w:rPr>
                                <w:rFonts w:eastAsia="仿宋"/>
                                <w:b/>
                                <w:sz w:val="32"/>
                                <w:szCs w:val="32"/>
                              </w:rPr>
                            </w:pPr>
                            <w:r>
                              <w:rPr>
                                <w:rFonts w:hint="eastAsia" w:ascii="宋体" w:cs="宋体"/>
                                <w:b/>
                                <w:color w:val="000000"/>
                                <w:sz w:val="32"/>
                                <w:szCs w:val="32"/>
                                <w:lang w:val="zh-CN"/>
                              </w:rPr>
                              <w:t>20</w:t>
                            </w:r>
                            <w:r>
                              <w:rPr>
                                <w:rFonts w:hint="eastAsia" w:ascii="宋体" w:cs="宋体"/>
                                <w:b/>
                                <w:color w:val="000000"/>
                                <w:sz w:val="32"/>
                                <w:szCs w:val="32"/>
                              </w:rPr>
                              <w:t>2</w:t>
                            </w:r>
                            <w:r>
                              <w:rPr>
                                <w:rFonts w:hint="eastAsia" w:ascii="宋体" w:cs="宋体"/>
                                <w:b/>
                                <w:color w:val="000000"/>
                                <w:sz w:val="32"/>
                                <w:szCs w:val="32"/>
                                <w:lang w:val="en-US" w:eastAsia="zh-CN"/>
                              </w:rPr>
                              <w:t>6</w:t>
                            </w:r>
                            <w:r>
                              <w:rPr>
                                <w:rFonts w:hint="eastAsia" w:ascii="宋体" w:cs="宋体"/>
                                <w:b/>
                                <w:color w:val="000000"/>
                                <w:sz w:val="32"/>
                                <w:szCs w:val="32"/>
                                <w:lang w:val="zh-CN"/>
                              </w:rPr>
                              <w:t>年</w:t>
                            </w:r>
                            <w:r>
                              <w:rPr>
                                <w:rFonts w:hint="eastAsia" w:ascii="宋体" w:cs="宋体"/>
                                <w:b/>
                                <w:color w:val="000000"/>
                                <w:sz w:val="32"/>
                                <w:szCs w:val="32"/>
                                <w:lang w:val="en-US" w:eastAsia="zh-CN"/>
                              </w:rPr>
                              <w:t>8</w:t>
                            </w:r>
                            <w:r>
                              <w:rPr>
                                <w:rFonts w:hint="eastAsia" w:ascii="宋体" w:cs="宋体"/>
                                <w:b/>
                                <w:color w:val="000000"/>
                                <w:sz w:val="32"/>
                                <w:szCs w:val="32"/>
                                <w:lang w:val="zh-CN"/>
                              </w:rPr>
                              <w:t>月</w:t>
                            </w:r>
                            <w:r>
                              <w:rPr>
                                <w:kern w:val="0"/>
                                <w:sz w:val="20"/>
                                <w:szCs w:val="20"/>
                              </w:rPr>
                              <w:drawing>
                                <wp:inline distT="0" distB="0" distL="114300" distR="114300">
                                  <wp:extent cx="7782560" cy="6972935"/>
                                  <wp:effectExtent l="0" t="0" r="8890" b="18415"/>
                                  <wp:docPr id="3"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说明: 未命名"/>
                                          <pic:cNvPicPr>
                                            <a:picLocks noChangeAspect="1"/>
                                          </pic:cNvPicPr>
                                        </pic:nvPicPr>
                                        <pic:blipFill>
                                          <a:blip r:embed="rId4"/>
                                          <a:stretch>
                                            <a:fillRect/>
                                          </a:stretch>
                                        </pic:blipFill>
                                        <pic:spPr>
                                          <a:xfrm>
                                            <a:off x="0" y="0"/>
                                            <a:ext cx="7782560" cy="697293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34.6pt;margin-top:620.7pt;height:40.55pt;width:495pt;mso-position-horizontal-relative:margin;z-index:251660288;mso-width-relative:page;mso-height-relative:page;" filled="f" stroked="f" coordsize="21600,21600" o:gfxdata="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Ki5jT/ZAAAA&#10;DQEAAA8AAAAAAAAAAQAgAAAAIgAAAGRycy9kb3ducmV2LnhtbFBLAQIUABQAAAAIAIdO4kBLp+RA&#10;HAIAACUEAAAOAAAAAAAAAAEAIAAAACgBAABkcnMvZTJvRG9jLnhtbFBLBQYAAAAABgAGAFkBAAC2&#10;BQAAAAA=&#10;">
                <v:fill on="f" focussize="0,0"/>
                <v:stroke on="f"/>
                <v:imagedata o:title=""/>
                <o:lock v:ext="edit" aspectratio="f"/>
                <v:textbox>
                  <w:txbxContent>
                    <w:p w14:paraId="782215EF">
                      <w:pPr>
                        <w:autoSpaceDE w:val="0"/>
                        <w:autoSpaceDN w:val="0"/>
                        <w:adjustRightInd w:val="0"/>
                        <w:spacing w:before="156"/>
                        <w:jc w:val="center"/>
                        <w:rPr>
                          <w:rFonts w:eastAsia="仿宋"/>
                          <w:b/>
                          <w:sz w:val="32"/>
                          <w:szCs w:val="32"/>
                        </w:rPr>
                      </w:pPr>
                      <w:r>
                        <w:rPr>
                          <w:rFonts w:hint="eastAsia" w:ascii="宋体" w:cs="宋体"/>
                          <w:b/>
                          <w:color w:val="000000"/>
                          <w:sz w:val="32"/>
                          <w:szCs w:val="32"/>
                          <w:lang w:val="zh-CN"/>
                        </w:rPr>
                        <w:t>20</w:t>
                      </w:r>
                      <w:r>
                        <w:rPr>
                          <w:rFonts w:hint="eastAsia" w:ascii="宋体" w:cs="宋体"/>
                          <w:b/>
                          <w:color w:val="000000"/>
                          <w:sz w:val="32"/>
                          <w:szCs w:val="32"/>
                        </w:rPr>
                        <w:t>2</w:t>
                      </w:r>
                      <w:r>
                        <w:rPr>
                          <w:rFonts w:hint="eastAsia" w:ascii="宋体" w:cs="宋体"/>
                          <w:b/>
                          <w:color w:val="000000"/>
                          <w:sz w:val="32"/>
                          <w:szCs w:val="32"/>
                          <w:lang w:val="en-US" w:eastAsia="zh-CN"/>
                        </w:rPr>
                        <w:t>6</w:t>
                      </w:r>
                      <w:r>
                        <w:rPr>
                          <w:rFonts w:hint="eastAsia" w:ascii="宋体" w:cs="宋体"/>
                          <w:b/>
                          <w:color w:val="000000"/>
                          <w:sz w:val="32"/>
                          <w:szCs w:val="32"/>
                          <w:lang w:val="zh-CN"/>
                        </w:rPr>
                        <w:t>年</w:t>
                      </w:r>
                      <w:r>
                        <w:rPr>
                          <w:rFonts w:hint="eastAsia" w:ascii="宋体" w:cs="宋体"/>
                          <w:b/>
                          <w:color w:val="000000"/>
                          <w:sz w:val="32"/>
                          <w:szCs w:val="32"/>
                          <w:lang w:val="en-US" w:eastAsia="zh-CN"/>
                        </w:rPr>
                        <w:t>8</w:t>
                      </w:r>
                      <w:r>
                        <w:rPr>
                          <w:rFonts w:hint="eastAsia" w:ascii="宋体" w:cs="宋体"/>
                          <w:b/>
                          <w:color w:val="000000"/>
                          <w:sz w:val="32"/>
                          <w:szCs w:val="32"/>
                          <w:lang w:val="zh-CN"/>
                        </w:rPr>
                        <w:t>月</w:t>
                      </w:r>
                      <w:r>
                        <w:rPr>
                          <w:kern w:val="0"/>
                          <w:sz w:val="20"/>
                          <w:szCs w:val="20"/>
                        </w:rPr>
                        <w:drawing>
                          <wp:inline distT="0" distB="0" distL="114300" distR="114300">
                            <wp:extent cx="7782560" cy="6972935"/>
                            <wp:effectExtent l="0" t="0" r="8890" b="18415"/>
                            <wp:docPr id="3"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说明: 未命名"/>
                                    <pic:cNvPicPr>
                                      <a:picLocks noChangeAspect="1"/>
                                    </pic:cNvPicPr>
                                  </pic:nvPicPr>
                                  <pic:blipFill>
                                    <a:blip r:embed="rId4"/>
                                    <a:stretch>
                                      <a:fillRect/>
                                    </a:stretch>
                                  </pic:blipFill>
                                  <pic:spPr>
                                    <a:xfrm>
                                      <a:off x="0" y="0"/>
                                      <a:ext cx="7782560" cy="6972935"/>
                                    </a:xfrm>
                                    <a:prstGeom prst="rect">
                                      <a:avLst/>
                                    </a:prstGeom>
                                    <a:noFill/>
                                    <a:ln>
                                      <a:noFill/>
                                    </a:ln>
                                  </pic:spPr>
                                </pic:pic>
                              </a:graphicData>
                            </a:graphic>
                          </wp:inline>
                        </w:drawing>
                      </w:r>
                    </w:p>
                  </w:txbxContent>
                </v:textbox>
              </v:shape>
            </w:pict>
          </mc:Fallback>
        </mc:AlternateContent>
      </w:r>
    </w:p>
    <w:p w14:paraId="6AE3EBDA">
      <w:pPr>
        <w:adjustRightInd w:val="0"/>
        <w:snapToGrid w:val="0"/>
        <w:spacing w:before="156" w:line="360" w:lineRule="auto"/>
        <w:jc w:val="center"/>
        <w:outlineLvl w:val="0"/>
        <w:rPr>
          <w:rFonts w:hint="eastAsia" w:ascii="黑体" w:hAnsi="黑体" w:eastAsia="黑体"/>
          <w:b/>
          <w:color w:val="000000"/>
          <w:sz w:val="36"/>
          <w:szCs w:val="36"/>
          <w:highlight w:val="none"/>
        </w:rPr>
      </w:pPr>
    </w:p>
    <w:p w14:paraId="7FBD923A">
      <w:pPr>
        <w:adjustRightInd w:val="0"/>
        <w:snapToGrid w:val="0"/>
        <w:spacing w:before="156" w:line="360" w:lineRule="auto"/>
        <w:jc w:val="center"/>
        <w:outlineLvl w:val="0"/>
        <w:rPr>
          <w:rFonts w:hint="eastAsia" w:ascii="黑体" w:hAnsi="黑体" w:eastAsia="黑体"/>
          <w:b/>
          <w:color w:val="000000"/>
          <w:sz w:val="36"/>
          <w:szCs w:val="36"/>
          <w:highlight w:val="none"/>
        </w:rPr>
      </w:pPr>
    </w:p>
    <w:p w14:paraId="50B3883D">
      <w:pPr>
        <w:adjustRightInd w:val="0"/>
        <w:snapToGrid w:val="0"/>
        <w:spacing w:before="156" w:line="360" w:lineRule="auto"/>
        <w:jc w:val="center"/>
        <w:outlineLvl w:val="0"/>
        <w:rPr>
          <w:rFonts w:hint="eastAsia" w:ascii="黑体" w:hAnsi="黑体" w:eastAsia="黑体"/>
          <w:b/>
          <w:color w:val="000000"/>
          <w:sz w:val="36"/>
          <w:szCs w:val="36"/>
          <w:highlight w:val="none"/>
        </w:rPr>
      </w:pPr>
    </w:p>
    <w:p w14:paraId="3648EFA3">
      <w:pPr>
        <w:adjustRightInd w:val="0"/>
        <w:snapToGrid w:val="0"/>
        <w:spacing w:before="156" w:line="360" w:lineRule="auto"/>
        <w:jc w:val="center"/>
        <w:outlineLvl w:val="0"/>
        <w:rPr>
          <w:rFonts w:hint="eastAsia" w:ascii="黑体" w:hAnsi="黑体" w:eastAsia="黑体"/>
          <w:b/>
          <w:color w:val="000000"/>
          <w:sz w:val="36"/>
          <w:szCs w:val="36"/>
          <w:highlight w:val="none"/>
        </w:rPr>
      </w:pPr>
    </w:p>
    <w:p w14:paraId="252A1ECB">
      <w:pPr>
        <w:adjustRightInd w:val="0"/>
        <w:snapToGrid w:val="0"/>
        <w:spacing w:before="156" w:line="360" w:lineRule="auto"/>
        <w:jc w:val="center"/>
        <w:outlineLvl w:val="0"/>
        <w:rPr>
          <w:rFonts w:hint="eastAsia" w:ascii="黑体" w:hAnsi="黑体" w:eastAsia="黑体"/>
          <w:b/>
          <w:color w:val="000000"/>
          <w:sz w:val="36"/>
          <w:szCs w:val="36"/>
          <w:highlight w:val="none"/>
        </w:rPr>
      </w:pPr>
    </w:p>
    <w:p w14:paraId="3522D69E">
      <w:pPr>
        <w:adjustRightInd w:val="0"/>
        <w:snapToGrid w:val="0"/>
        <w:spacing w:before="156" w:line="360" w:lineRule="auto"/>
        <w:jc w:val="center"/>
        <w:outlineLvl w:val="0"/>
        <w:rPr>
          <w:rFonts w:hint="eastAsia" w:ascii="黑体" w:hAnsi="黑体" w:eastAsia="黑体"/>
          <w:b/>
          <w:color w:val="000000"/>
          <w:sz w:val="36"/>
          <w:szCs w:val="36"/>
          <w:highlight w:val="none"/>
        </w:rPr>
      </w:pPr>
    </w:p>
    <w:p w14:paraId="05BDD604">
      <w:pPr>
        <w:adjustRightInd w:val="0"/>
        <w:snapToGrid w:val="0"/>
        <w:spacing w:before="156" w:line="360" w:lineRule="auto"/>
        <w:jc w:val="center"/>
        <w:outlineLvl w:val="0"/>
        <w:rPr>
          <w:rFonts w:hint="eastAsia" w:ascii="黑体" w:hAnsi="黑体" w:eastAsia="黑体"/>
          <w:b/>
          <w:color w:val="000000"/>
          <w:sz w:val="36"/>
          <w:szCs w:val="36"/>
          <w:highlight w:val="none"/>
        </w:rPr>
      </w:pPr>
    </w:p>
    <w:p w14:paraId="6274EF7D">
      <w:pPr>
        <w:adjustRightInd w:val="0"/>
        <w:snapToGrid w:val="0"/>
        <w:spacing w:before="156" w:line="360" w:lineRule="auto"/>
        <w:jc w:val="center"/>
        <w:outlineLvl w:val="0"/>
        <w:rPr>
          <w:rFonts w:hint="eastAsia" w:ascii="黑体" w:hAnsi="黑体" w:eastAsia="黑体"/>
          <w:b/>
          <w:color w:val="000000"/>
          <w:sz w:val="36"/>
          <w:szCs w:val="36"/>
          <w:highlight w:val="none"/>
        </w:rPr>
      </w:pPr>
    </w:p>
    <w:p w14:paraId="36471D45">
      <w:pPr>
        <w:adjustRightInd w:val="0"/>
        <w:snapToGrid w:val="0"/>
        <w:spacing w:before="156" w:line="360" w:lineRule="auto"/>
        <w:jc w:val="center"/>
        <w:outlineLvl w:val="0"/>
        <w:rPr>
          <w:rFonts w:hint="eastAsia" w:ascii="黑体" w:hAnsi="黑体" w:eastAsia="黑体"/>
          <w:b/>
          <w:color w:val="000000"/>
          <w:sz w:val="36"/>
          <w:szCs w:val="36"/>
          <w:highlight w:val="none"/>
        </w:rPr>
      </w:pPr>
    </w:p>
    <w:p w14:paraId="6341D308">
      <w:pPr>
        <w:adjustRightInd w:val="0"/>
        <w:snapToGrid w:val="0"/>
        <w:spacing w:before="156" w:line="360" w:lineRule="auto"/>
        <w:jc w:val="center"/>
        <w:outlineLvl w:val="0"/>
        <w:rPr>
          <w:rFonts w:hint="eastAsia" w:ascii="黑体" w:hAnsi="黑体" w:eastAsia="黑体"/>
          <w:b/>
          <w:color w:val="000000"/>
          <w:sz w:val="36"/>
          <w:szCs w:val="36"/>
          <w:highlight w:val="none"/>
        </w:rPr>
      </w:pPr>
    </w:p>
    <w:p w14:paraId="14012A18">
      <w:pPr>
        <w:adjustRightInd w:val="0"/>
        <w:snapToGrid w:val="0"/>
        <w:spacing w:before="156" w:line="360" w:lineRule="auto"/>
        <w:jc w:val="center"/>
        <w:outlineLvl w:val="0"/>
        <w:rPr>
          <w:rFonts w:hint="eastAsia" w:ascii="黑体" w:hAnsi="黑体" w:eastAsia="黑体"/>
          <w:b/>
          <w:color w:val="000000"/>
          <w:sz w:val="36"/>
          <w:szCs w:val="36"/>
          <w:highlight w:val="none"/>
        </w:rPr>
      </w:pPr>
    </w:p>
    <w:p w14:paraId="6938C845">
      <w:pPr>
        <w:adjustRightInd w:val="0"/>
        <w:snapToGrid w:val="0"/>
        <w:spacing w:before="156" w:line="360" w:lineRule="auto"/>
        <w:jc w:val="center"/>
        <w:outlineLvl w:val="0"/>
        <w:rPr>
          <w:rFonts w:hint="eastAsia" w:ascii="黑体" w:hAnsi="黑体" w:eastAsia="黑体"/>
          <w:b/>
          <w:color w:val="000000"/>
          <w:sz w:val="36"/>
          <w:szCs w:val="36"/>
          <w:highlight w:val="none"/>
        </w:rPr>
      </w:pPr>
    </w:p>
    <w:p w14:paraId="27B93C3C">
      <w:pPr>
        <w:adjustRightInd w:val="0"/>
        <w:snapToGrid w:val="0"/>
        <w:spacing w:before="156" w:line="360" w:lineRule="auto"/>
        <w:jc w:val="center"/>
        <w:outlineLvl w:val="0"/>
        <w:rPr>
          <w:rFonts w:hint="eastAsia" w:ascii="黑体" w:hAnsi="黑体" w:eastAsia="黑体"/>
          <w:b/>
          <w:color w:val="000000"/>
          <w:sz w:val="36"/>
          <w:szCs w:val="36"/>
          <w:highlight w:val="none"/>
        </w:rPr>
      </w:pPr>
    </w:p>
    <w:p w14:paraId="4D584802">
      <w:pPr>
        <w:adjustRightInd w:val="0"/>
        <w:snapToGrid w:val="0"/>
        <w:spacing w:before="156" w:line="360" w:lineRule="auto"/>
        <w:jc w:val="center"/>
        <w:outlineLvl w:val="0"/>
        <w:rPr>
          <w:rFonts w:hint="eastAsia" w:ascii="黑体" w:hAnsi="黑体" w:eastAsia="黑体"/>
          <w:b/>
          <w:color w:val="000000"/>
          <w:sz w:val="36"/>
          <w:szCs w:val="36"/>
          <w:highlight w:val="none"/>
        </w:rPr>
      </w:pPr>
    </w:p>
    <w:p w14:paraId="06AC9007">
      <w:pPr>
        <w:adjustRightInd w:val="0"/>
        <w:snapToGrid w:val="0"/>
        <w:spacing w:before="156" w:line="360" w:lineRule="auto"/>
        <w:jc w:val="center"/>
        <w:outlineLvl w:val="0"/>
        <w:rPr>
          <w:rFonts w:hint="eastAsia" w:ascii="黑体" w:hAnsi="黑体" w:eastAsia="黑体"/>
          <w:b/>
          <w:color w:val="000000"/>
          <w:sz w:val="36"/>
          <w:szCs w:val="36"/>
          <w:highlight w:val="none"/>
        </w:rPr>
      </w:pPr>
    </w:p>
    <w:p w14:paraId="7D9DC535">
      <w:pPr>
        <w:adjustRightInd w:val="0"/>
        <w:snapToGrid w:val="0"/>
        <w:spacing w:before="156" w:line="360" w:lineRule="auto"/>
        <w:jc w:val="both"/>
        <w:outlineLvl w:val="0"/>
        <w:rPr>
          <w:rFonts w:hint="eastAsia" w:ascii="黑体" w:hAnsi="黑体" w:eastAsia="黑体"/>
          <w:b/>
          <w:color w:val="000000"/>
          <w:sz w:val="36"/>
          <w:szCs w:val="36"/>
          <w:highlight w:val="none"/>
        </w:rPr>
      </w:pPr>
    </w:p>
    <w:p w14:paraId="4FEAF620">
      <w:pPr>
        <w:adjustRightInd w:val="0"/>
        <w:snapToGrid w:val="0"/>
        <w:spacing w:before="156" w:line="360" w:lineRule="auto"/>
        <w:jc w:val="center"/>
        <w:outlineLvl w:val="0"/>
        <w:rPr>
          <w:rFonts w:hint="eastAsia" w:ascii="黑体" w:hAnsi="黑体" w:eastAsia="黑体"/>
          <w:b/>
          <w:color w:val="000000"/>
          <w:sz w:val="36"/>
          <w:szCs w:val="36"/>
          <w:highlight w:val="none"/>
          <w:lang w:eastAsia="zh-CN"/>
        </w:rPr>
      </w:pPr>
      <w:r>
        <w:rPr>
          <w:rFonts w:hint="eastAsia" w:ascii="黑体" w:hAnsi="黑体" w:eastAsia="黑体"/>
          <w:b/>
          <w:color w:val="000000"/>
          <w:sz w:val="36"/>
          <w:szCs w:val="36"/>
          <w:highlight w:val="none"/>
        </w:rPr>
        <w:t>2026-202</w:t>
      </w:r>
      <w:r>
        <w:rPr>
          <w:rFonts w:hint="eastAsia" w:ascii="黑体" w:hAnsi="黑体" w:eastAsia="黑体"/>
          <w:b/>
          <w:color w:val="000000"/>
          <w:sz w:val="36"/>
          <w:szCs w:val="36"/>
          <w:highlight w:val="none"/>
          <w:lang w:val="en-US" w:eastAsia="zh-CN"/>
        </w:rPr>
        <w:t>7</w:t>
      </w:r>
      <w:r>
        <w:rPr>
          <w:rFonts w:hint="eastAsia" w:ascii="黑体" w:hAnsi="黑体" w:eastAsia="黑体"/>
          <w:b/>
          <w:color w:val="000000"/>
          <w:sz w:val="36"/>
          <w:szCs w:val="36"/>
          <w:highlight w:val="none"/>
        </w:rPr>
        <w:t>年新致力公司车辆租赁服务采购项目技术</w:t>
      </w:r>
      <w:r>
        <w:rPr>
          <w:rFonts w:hint="eastAsia" w:ascii="黑体" w:hAnsi="黑体" w:eastAsia="黑体"/>
          <w:b/>
          <w:color w:val="000000"/>
          <w:sz w:val="36"/>
          <w:szCs w:val="36"/>
          <w:highlight w:val="none"/>
          <w:lang w:eastAsia="zh-CN"/>
        </w:rPr>
        <w:t>规范书</w:t>
      </w:r>
    </w:p>
    <w:p w14:paraId="76C6CDC6">
      <w:pPr>
        <w:pStyle w:val="4"/>
        <w:spacing w:before="0" w:after="0" w:line="360" w:lineRule="auto"/>
        <w:rPr>
          <w:rFonts w:hint="eastAsia" w:ascii="宋体" w:hAnsi="宋体" w:eastAsia="宋体" w:cs="宋体"/>
          <w:b/>
          <w:bCs w:val="0"/>
          <w:color w:val="auto"/>
          <w:sz w:val="28"/>
          <w:szCs w:val="28"/>
        </w:rPr>
      </w:pPr>
      <w:bookmarkStart w:id="0" w:name="_Toc17738"/>
      <w:bookmarkStart w:id="1" w:name="_Toc17955"/>
      <w:r>
        <w:rPr>
          <w:rFonts w:hint="eastAsia" w:ascii="宋体" w:hAnsi="宋体" w:eastAsia="宋体" w:cs="宋体"/>
          <w:b/>
          <w:bCs w:val="0"/>
          <w:color w:val="auto"/>
          <w:sz w:val="28"/>
          <w:szCs w:val="28"/>
        </w:rPr>
        <w:t>一、总则</w:t>
      </w:r>
      <w:bookmarkEnd w:id="0"/>
      <w:bookmarkEnd w:id="1"/>
    </w:p>
    <w:p w14:paraId="5DC818E7">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本技术规范书适用于</w:t>
      </w:r>
      <w:r>
        <w:rPr>
          <w:rFonts w:hint="eastAsia" w:ascii="宋体" w:hAnsi="宋体" w:cs="宋体"/>
          <w:kern w:val="2"/>
          <w:sz w:val="24"/>
          <w:szCs w:val="24"/>
          <w:lang w:val="en-US" w:eastAsia="zh-CN" w:bidi="ar-SA"/>
        </w:rPr>
        <w:t>2026-2027年新致力公司车辆租赁服务采购项目</w:t>
      </w:r>
      <w:r>
        <w:rPr>
          <w:rFonts w:hint="eastAsia" w:ascii="宋体" w:hAnsi="宋体" w:eastAsia="宋体" w:cs="宋体"/>
          <w:kern w:val="2"/>
          <w:sz w:val="24"/>
          <w:szCs w:val="24"/>
          <w:highlight w:val="none"/>
          <w:lang w:val="en-US" w:eastAsia="zh-CN" w:bidi="ar-SA"/>
        </w:rPr>
        <w:t>的技术要求。</w:t>
      </w:r>
    </w:p>
    <w:p w14:paraId="60874E00">
      <w:pPr>
        <w:keepNext w:val="0"/>
        <w:keepLines w:val="0"/>
        <w:pageBreakBefore w:val="0"/>
        <w:widowControl w:val="0"/>
        <w:kinsoku/>
        <w:wordWrap/>
        <w:overflowPunct/>
        <w:topLinePunct w:val="0"/>
        <w:autoSpaceDE/>
        <w:autoSpaceDN/>
        <w:bidi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（1）本</w:t>
      </w:r>
      <w:r>
        <w:rPr>
          <w:rFonts w:hint="eastAsia" w:ascii="宋体" w:hAnsi="宋体" w:eastAsia="宋体" w:cs="宋体"/>
          <w:sz w:val="24"/>
          <w:szCs w:val="24"/>
          <w:lang w:eastAsia="zh-CN"/>
        </w:rPr>
        <w:t>技术规范书</w:t>
      </w:r>
      <w:r>
        <w:rPr>
          <w:rFonts w:hint="eastAsia" w:ascii="宋体" w:hAnsi="宋体" w:eastAsia="宋体" w:cs="宋体"/>
          <w:sz w:val="24"/>
          <w:szCs w:val="24"/>
        </w:rPr>
        <w:t>提出的是最低限度的技术要求</w:t>
      </w:r>
      <w:r>
        <w:rPr>
          <w:rFonts w:hint="eastAsia" w:ascii="宋体" w:hAnsi="宋体" w:eastAsia="宋体" w:cs="宋体"/>
          <w:sz w:val="24"/>
          <w:szCs w:val="24"/>
          <w:lang w:eastAsia="zh-CN"/>
        </w:rPr>
        <w:t>，</w:t>
      </w:r>
      <w:r>
        <w:rPr>
          <w:rFonts w:hint="eastAsia" w:ascii="宋体" w:hAnsi="宋体" w:eastAsia="宋体" w:cs="宋体"/>
          <w:sz w:val="24"/>
          <w:szCs w:val="24"/>
        </w:rPr>
        <w:t>并未对一切技术细节作出规定</w:t>
      </w:r>
      <w:r>
        <w:rPr>
          <w:rFonts w:hint="eastAsia" w:ascii="宋体" w:hAnsi="宋体" w:eastAsia="宋体" w:cs="宋体"/>
          <w:sz w:val="24"/>
          <w:szCs w:val="24"/>
          <w:lang w:eastAsia="zh-CN"/>
        </w:rPr>
        <w:t>，</w:t>
      </w:r>
      <w:r>
        <w:rPr>
          <w:rFonts w:hint="eastAsia" w:ascii="宋体" w:hAnsi="宋体" w:eastAsia="宋体" w:cs="宋体"/>
          <w:sz w:val="24"/>
          <w:szCs w:val="24"/>
        </w:rPr>
        <w:t>也未充分引述有关标准和规范的条文</w:t>
      </w:r>
      <w:r>
        <w:rPr>
          <w:rFonts w:hint="eastAsia" w:ascii="宋体" w:hAnsi="宋体" w:eastAsia="宋体" w:cs="宋体"/>
          <w:sz w:val="24"/>
          <w:szCs w:val="24"/>
          <w:lang w:eastAsia="zh-CN"/>
        </w:rPr>
        <w:t>，</w:t>
      </w:r>
      <w:r>
        <w:rPr>
          <w:rFonts w:hint="eastAsia" w:ascii="宋体" w:hAnsi="宋体" w:cs="宋体"/>
          <w:sz w:val="24"/>
          <w:szCs w:val="24"/>
          <w:lang w:val="en-US" w:eastAsia="zh-CN"/>
        </w:rPr>
        <w:t>投标人</w:t>
      </w:r>
      <w:r>
        <w:rPr>
          <w:rFonts w:hint="eastAsia" w:ascii="宋体" w:hAnsi="宋体" w:eastAsia="宋体" w:cs="宋体"/>
          <w:sz w:val="24"/>
          <w:szCs w:val="24"/>
        </w:rPr>
        <w:t>应提供符合本</w:t>
      </w:r>
      <w:r>
        <w:rPr>
          <w:rFonts w:hint="eastAsia" w:ascii="宋体" w:hAnsi="宋体" w:eastAsia="宋体" w:cs="宋体"/>
          <w:sz w:val="24"/>
          <w:szCs w:val="24"/>
          <w:lang w:eastAsia="zh-CN"/>
        </w:rPr>
        <w:t>技术规范书</w:t>
      </w:r>
      <w:r>
        <w:rPr>
          <w:rFonts w:hint="eastAsia" w:ascii="宋体" w:hAnsi="宋体" w:eastAsia="宋体" w:cs="宋体"/>
          <w:sz w:val="24"/>
          <w:szCs w:val="24"/>
        </w:rPr>
        <w:t>和工业标准的优质产品。</w:t>
      </w:r>
    </w:p>
    <w:p w14:paraId="1C86EB58">
      <w:pPr>
        <w:keepNext w:val="0"/>
        <w:keepLines w:val="0"/>
        <w:pageBreakBefore w:val="0"/>
        <w:widowControl w:val="0"/>
        <w:kinsoku/>
        <w:wordWrap/>
        <w:overflowPunct/>
        <w:topLinePunct w:val="0"/>
        <w:autoSpaceDE/>
        <w:autoSpaceDN/>
        <w:bidi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（2）如果</w:t>
      </w:r>
      <w:r>
        <w:rPr>
          <w:rFonts w:hint="eastAsia" w:ascii="宋体" w:hAnsi="宋体" w:cs="宋体"/>
          <w:sz w:val="24"/>
          <w:szCs w:val="24"/>
          <w:lang w:val="en-US" w:eastAsia="zh-CN"/>
        </w:rPr>
        <w:t>投标人</w:t>
      </w:r>
      <w:r>
        <w:rPr>
          <w:rFonts w:hint="eastAsia" w:ascii="宋体" w:hAnsi="宋体" w:eastAsia="宋体" w:cs="宋体"/>
          <w:sz w:val="24"/>
          <w:szCs w:val="24"/>
        </w:rPr>
        <w:t>没有以书面形式对本</w:t>
      </w:r>
      <w:r>
        <w:rPr>
          <w:rFonts w:hint="eastAsia" w:ascii="宋体" w:hAnsi="宋体" w:eastAsia="宋体" w:cs="宋体"/>
          <w:sz w:val="24"/>
          <w:szCs w:val="24"/>
          <w:lang w:eastAsia="zh-CN"/>
        </w:rPr>
        <w:t>技术规范书</w:t>
      </w:r>
      <w:r>
        <w:rPr>
          <w:rFonts w:hint="eastAsia" w:ascii="宋体" w:hAnsi="宋体" w:eastAsia="宋体" w:cs="宋体"/>
          <w:sz w:val="24"/>
          <w:szCs w:val="24"/>
        </w:rPr>
        <w:t>的条文提出异议，则意味着</w:t>
      </w:r>
      <w:r>
        <w:rPr>
          <w:rFonts w:hint="eastAsia" w:ascii="宋体" w:hAnsi="宋体" w:cs="宋体"/>
          <w:sz w:val="24"/>
          <w:szCs w:val="24"/>
          <w:lang w:val="en-US" w:eastAsia="zh-CN"/>
        </w:rPr>
        <w:t>投标人</w:t>
      </w:r>
      <w:r>
        <w:rPr>
          <w:rFonts w:hint="eastAsia" w:ascii="宋体" w:hAnsi="宋体" w:eastAsia="宋体" w:cs="宋体"/>
          <w:sz w:val="24"/>
          <w:szCs w:val="24"/>
        </w:rPr>
        <w:t>提供的设备（或</w:t>
      </w:r>
      <w:r>
        <w:rPr>
          <w:rFonts w:hint="eastAsia" w:ascii="宋体" w:hAnsi="宋体" w:eastAsia="宋体" w:cs="宋体"/>
          <w:sz w:val="24"/>
          <w:szCs w:val="24"/>
          <w:lang w:val="en-US" w:eastAsia="zh-CN"/>
        </w:rPr>
        <w:t>服务</w:t>
      </w:r>
      <w:r>
        <w:rPr>
          <w:rFonts w:hint="eastAsia" w:ascii="宋体" w:hAnsi="宋体" w:eastAsia="宋体" w:cs="宋体"/>
          <w:sz w:val="24"/>
          <w:szCs w:val="24"/>
        </w:rPr>
        <w:t>）完全符合本</w:t>
      </w:r>
      <w:r>
        <w:rPr>
          <w:rFonts w:hint="eastAsia" w:ascii="宋体" w:hAnsi="宋体" w:eastAsia="宋体" w:cs="宋体"/>
          <w:sz w:val="24"/>
          <w:szCs w:val="24"/>
          <w:lang w:eastAsia="zh-CN"/>
        </w:rPr>
        <w:t>技术规范书</w:t>
      </w:r>
      <w:r>
        <w:rPr>
          <w:rFonts w:hint="eastAsia" w:ascii="宋体" w:hAnsi="宋体" w:eastAsia="宋体" w:cs="宋体"/>
          <w:sz w:val="24"/>
          <w:szCs w:val="24"/>
        </w:rPr>
        <w:t>的要求。如有异议，应在报价书中以“</w:t>
      </w:r>
      <w:r>
        <w:rPr>
          <w:rFonts w:hint="eastAsia" w:ascii="宋体" w:hAnsi="宋体" w:eastAsia="宋体" w:cs="宋体"/>
          <w:sz w:val="24"/>
          <w:szCs w:val="24"/>
          <w:lang w:val="en-US" w:eastAsia="zh-CN"/>
        </w:rPr>
        <w:t>技术文件差异表</w:t>
      </w:r>
      <w:r>
        <w:rPr>
          <w:rFonts w:hint="eastAsia" w:ascii="宋体" w:hAnsi="宋体" w:eastAsia="宋体" w:cs="宋体"/>
          <w:sz w:val="24"/>
          <w:szCs w:val="24"/>
        </w:rPr>
        <w:t>”为标题的专门章节中加以说明。</w:t>
      </w:r>
    </w:p>
    <w:p w14:paraId="34E34DB1">
      <w:pPr>
        <w:keepNext w:val="0"/>
        <w:keepLines w:val="0"/>
        <w:pageBreakBefore w:val="0"/>
        <w:widowControl w:val="0"/>
        <w:kinsoku/>
        <w:wordWrap/>
        <w:overflowPunct/>
        <w:topLinePunct w:val="0"/>
        <w:autoSpaceDE/>
        <w:autoSpaceDN/>
        <w:bidi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（3）本</w:t>
      </w:r>
      <w:r>
        <w:rPr>
          <w:rFonts w:hint="eastAsia" w:ascii="宋体" w:hAnsi="宋体" w:eastAsia="宋体" w:cs="宋体"/>
          <w:sz w:val="24"/>
          <w:szCs w:val="24"/>
          <w:lang w:eastAsia="zh-CN"/>
        </w:rPr>
        <w:t>技术规范书</w:t>
      </w:r>
      <w:r>
        <w:rPr>
          <w:rFonts w:hint="eastAsia" w:ascii="宋体" w:hAnsi="宋体" w:eastAsia="宋体" w:cs="宋体"/>
          <w:sz w:val="24"/>
          <w:szCs w:val="24"/>
        </w:rPr>
        <w:t>所使用的标准如遇与</w:t>
      </w:r>
      <w:r>
        <w:rPr>
          <w:rFonts w:hint="eastAsia" w:ascii="宋体" w:hAnsi="宋体" w:cs="宋体"/>
          <w:sz w:val="24"/>
          <w:szCs w:val="24"/>
          <w:lang w:val="en-US" w:eastAsia="zh-CN"/>
        </w:rPr>
        <w:t>投标人</w:t>
      </w:r>
      <w:r>
        <w:rPr>
          <w:rFonts w:hint="eastAsia" w:ascii="宋体" w:hAnsi="宋体" w:eastAsia="宋体" w:cs="宋体"/>
          <w:sz w:val="24"/>
          <w:szCs w:val="24"/>
        </w:rPr>
        <w:t>所执行的标准不一致时，按较高标准执行。</w:t>
      </w:r>
    </w:p>
    <w:p w14:paraId="3079DEAA">
      <w:pPr>
        <w:keepNext w:val="0"/>
        <w:keepLines w:val="0"/>
        <w:pageBreakBefore w:val="0"/>
        <w:widowControl w:val="0"/>
        <w:kinsoku/>
        <w:wordWrap/>
        <w:overflowPunct/>
        <w:topLinePunct w:val="0"/>
        <w:autoSpaceDE/>
        <w:autoSpaceDN/>
        <w:bidi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（4）本</w:t>
      </w:r>
      <w:r>
        <w:rPr>
          <w:rFonts w:hint="eastAsia" w:ascii="宋体" w:hAnsi="宋体" w:eastAsia="宋体" w:cs="宋体"/>
          <w:sz w:val="24"/>
          <w:szCs w:val="24"/>
          <w:lang w:eastAsia="zh-CN"/>
        </w:rPr>
        <w:t>技术规范书</w:t>
      </w:r>
      <w:r>
        <w:rPr>
          <w:rFonts w:hint="eastAsia" w:ascii="宋体" w:hAnsi="宋体" w:eastAsia="宋体" w:cs="宋体"/>
          <w:sz w:val="24"/>
          <w:szCs w:val="24"/>
        </w:rPr>
        <w:t>作为</w:t>
      </w:r>
      <w:r>
        <w:rPr>
          <w:rFonts w:hint="eastAsia" w:ascii="宋体" w:hAnsi="宋体" w:eastAsia="宋体" w:cs="宋体"/>
          <w:sz w:val="24"/>
          <w:szCs w:val="24"/>
          <w:lang w:val="en-US" w:eastAsia="zh-CN"/>
        </w:rPr>
        <w:t>技术</w:t>
      </w:r>
      <w:r>
        <w:rPr>
          <w:rFonts w:hint="eastAsia" w:ascii="宋体" w:hAnsi="宋体" w:eastAsia="宋体" w:cs="宋体"/>
          <w:sz w:val="24"/>
          <w:szCs w:val="24"/>
        </w:rPr>
        <w:t>服务合同的技术附件，与合同正文具有同等法律效力。</w:t>
      </w:r>
    </w:p>
    <w:p w14:paraId="71DF8CCD">
      <w:pPr>
        <w:keepNext w:val="0"/>
        <w:keepLines w:val="0"/>
        <w:pageBreakBefore w:val="0"/>
        <w:widowControl w:val="0"/>
        <w:kinsoku/>
        <w:wordWrap/>
        <w:overflowPunct/>
        <w:topLinePunct w:val="0"/>
        <w:autoSpaceDE/>
        <w:autoSpaceDN/>
        <w:bidi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cs="宋体"/>
          <w:sz w:val="24"/>
          <w:szCs w:val="24"/>
          <w:lang w:val="en-US" w:eastAsia="zh-CN"/>
        </w:rPr>
        <w:t>投标人</w:t>
      </w:r>
      <w:r>
        <w:rPr>
          <w:rFonts w:hint="eastAsia" w:ascii="宋体" w:hAnsi="宋体" w:eastAsia="宋体" w:cs="宋体"/>
          <w:sz w:val="24"/>
          <w:szCs w:val="24"/>
        </w:rPr>
        <w:t>在应标技术文件中应如实反映应标产品与本</w:t>
      </w:r>
      <w:r>
        <w:rPr>
          <w:rFonts w:hint="eastAsia" w:ascii="宋体" w:hAnsi="宋体" w:eastAsia="宋体" w:cs="宋体"/>
          <w:sz w:val="24"/>
          <w:szCs w:val="24"/>
          <w:lang w:eastAsia="zh-CN"/>
        </w:rPr>
        <w:t>技术规范书</w:t>
      </w:r>
      <w:r>
        <w:rPr>
          <w:rFonts w:hint="eastAsia" w:ascii="宋体" w:hAnsi="宋体" w:eastAsia="宋体" w:cs="宋体"/>
          <w:sz w:val="24"/>
          <w:szCs w:val="24"/>
        </w:rPr>
        <w:t>的技术差异。如果</w:t>
      </w:r>
      <w:r>
        <w:rPr>
          <w:rFonts w:hint="eastAsia" w:ascii="宋体" w:hAnsi="宋体" w:cs="宋体"/>
          <w:sz w:val="24"/>
          <w:szCs w:val="24"/>
          <w:lang w:val="en-US" w:eastAsia="zh-CN"/>
        </w:rPr>
        <w:t>投标人</w:t>
      </w:r>
      <w:r>
        <w:rPr>
          <w:rFonts w:hint="eastAsia" w:ascii="宋体" w:hAnsi="宋体" w:eastAsia="宋体" w:cs="宋体"/>
          <w:sz w:val="24"/>
          <w:szCs w:val="24"/>
        </w:rPr>
        <w:t>没有提出技术差异，而在执行合同的过程中，</w:t>
      </w:r>
      <w:r>
        <w:rPr>
          <w:rFonts w:hint="eastAsia" w:ascii="宋体" w:hAnsi="宋体" w:cs="宋体"/>
          <w:sz w:val="24"/>
          <w:szCs w:val="24"/>
          <w:lang w:val="en-US" w:eastAsia="zh-CN"/>
        </w:rPr>
        <w:t>招标人</w:t>
      </w:r>
      <w:r>
        <w:rPr>
          <w:rFonts w:hint="eastAsia" w:ascii="宋体" w:hAnsi="宋体" w:eastAsia="宋体" w:cs="宋体"/>
          <w:sz w:val="24"/>
          <w:szCs w:val="24"/>
        </w:rPr>
        <w:t>发现</w:t>
      </w:r>
      <w:r>
        <w:rPr>
          <w:rFonts w:hint="eastAsia" w:ascii="宋体" w:hAnsi="宋体" w:eastAsia="宋体" w:cs="宋体"/>
          <w:sz w:val="24"/>
          <w:szCs w:val="24"/>
          <w:lang w:eastAsia="zh-CN"/>
        </w:rPr>
        <w:t>供应商</w:t>
      </w:r>
      <w:r>
        <w:rPr>
          <w:rFonts w:hint="eastAsia" w:ascii="宋体" w:hAnsi="宋体" w:eastAsia="宋体" w:cs="宋体"/>
          <w:sz w:val="24"/>
          <w:szCs w:val="24"/>
        </w:rPr>
        <w:t>提供的产品与其应标技术文件的条文存在差异，</w:t>
      </w:r>
      <w:r>
        <w:rPr>
          <w:rFonts w:hint="eastAsia" w:ascii="宋体" w:hAnsi="宋体" w:cs="宋体"/>
          <w:sz w:val="24"/>
          <w:szCs w:val="24"/>
          <w:lang w:val="en-US" w:eastAsia="zh-CN"/>
        </w:rPr>
        <w:t>招标人</w:t>
      </w:r>
      <w:r>
        <w:rPr>
          <w:rFonts w:hint="eastAsia" w:ascii="宋体" w:hAnsi="宋体" w:eastAsia="宋体" w:cs="宋体"/>
          <w:sz w:val="24"/>
          <w:szCs w:val="24"/>
        </w:rPr>
        <w:t>有权利要求退货，并将对下一年度的评标工作有不同程度的影响。</w:t>
      </w:r>
    </w:p>
    <w:p w14:paraId="6CB790CB">
      <w:pPr>
        <w:keepNext w:val="0"/>
        <w:keepLines w:val="0"/>
        <w:pageBreakBefore w:val="0"/>
        <w:widowControl w:val="0"/>
        <w:kinsoku/>
        <w:wordWrap/>
        <w:overflowPunct/>
        <w:topLinePunct w:val="0"/>
        <w:autoSpaceDE/>
        <w:autoSpaceDN/>
        <w:bidi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6</w:t>
      </w:r>
      <w:r>
        <w:rPr>
          <w:rFonts w:hint="eastAsia" w:ascii="宋体" w:hAnsi="宋体" w:eastAsia="宋体" w:cs="宋体"/>
          <w:sz w:val="24"/>
          <w:szCs w:val="24"/>
        </w:rPr>
        <w:t>）</w:t>
      </w:r>
      <w:r>
        <w:rPr>
          <w:rFonts w:hint="eastAsia" w:ascii="宋体" w:hAnsi="宋体" w:cs="宋体"/>
          <w:sz w:val="24"/>
          <w:szCs w:val="24"/>
          <w:lang w:val="en-US" w:eastAsia="zh-CN"/>
        </w:rPr>
        <w:t>投标人</w:t>
      </w:r>
      <w:r>
        <w:rPr>
          <w:rFonts w:hint="eastAsia" w:ascii="宋体" w:hAnsi="宋体" w:eastAsia="宋体" w:cs="宋体"/>
          <w:sz w:val="24"/>
          <w:szCs w:val="24"/>
        </w:rPr>
        <w:t>应充分理解本</w:t>
      </w:r>
      <w:r>
        <w:rPr>
          <w:rFonts w:hint="eastAsia" w:ascii="宋体" w:hAnsi="宋体" w:eastAsia="宋体" w:cs="宋体"/>
          <w:sz w:val="24"/>
          <w:szCs w:val="24"/>
          <w:lang w:eastAsia="zh-CN"/>
        </w:rPr>
        <w:t>技术规范书</w:t>
      </w:r>
      <w:r>
        <w:rPr>
          <w:rFonts w:hint="eastAsia" w:ascii="宋体" w:hAnsi="宋体" w:eastAsia="宋体" w:cs="宋体"/>
          <w:sz w:val="24"/>
          <w:szCs w:val="24"/>
        </w:rPr>
        <w:t>并按本</w:t>
      </w:r>
      <w:r>
        <w:rPr>
          <w:rFonts w:hint="eastAsia" w:ascii="宋体" w:hAnsi="宋体" w:eastAsia="宋体" w:cs="宋体"/>
          <w:sz w:val="24"/>
          <w:szCs w:val="24"/>
          <w:lang w:eastAsia="zh-CN"/>
        </w:rPr>
        <w:t>技术规范书</w:t>
      </w:r>
      <w:r>
        <w:rPr>
          <w:rFonts w:hint="eastAsia" w:ascii="宋体" w:hAnsi="宋体" w:eastAsia="宋体" w:cs="宋体"/>
          <w:sz w:val="24"/>
          <w:szCs w:val="24"/>
        </w:rPr>
        <w:t>的具体条款、格式要求填写应标的技术文件，如发现应标的技术文件条款、格式不符合本</w:t>
      </w:r>
      <w:r>
        <w:rPr>
          <w:rFonts w:hint="eastAsia" w:ascii="宋体" w:hAnsi="宋体" w:eastAsia="宋体" w:cs="宋体"/>
          <w:sz w:val="24"/>
          <w:szCs w:val="24"/>
          <w:lang w:eastAsia="zh-CN"/>
        </w:rPr>
        <w:t>技术规范书</w:t>
      </w:r>
      <w:r>
        <w:rPr>
          <w:rFonts w:hint="eastAsia" w:ascii="宋体" w:hAnsi="宋体" w:eastAsia="宋体" w:cs="宋体"/>
          <w:sz w:val="24"/>
          <w:szCs w:val="24"/>
        </w:rPr>
        <w:t>的要求，</w:t>
      </w:r>
      <w:r>
        <w:rPr>
          <w:rFonts w:hint="eastAsia" w:ascii="宋体" w:hAnsi="宋体" w:cs="宋体"/>
          <w:sz w:val="24"/>
          <w:szCs w:val="24"/>
          <w:lang w:val="en-US" w:eastAsia="zh-CN"/>
        </w:rPr>
        <w:t>招标人</w:t>
      </w:r>
      <w:r>
        <w:rPr>
          <w:rFonts w:hint="eastAsia" w:ascii="宋体" w:hAnsi="宋体" w:eastAsia="宋体" w:cs="宋体"/>
          <w:sz w:val="24"/>
          <w:szCs w:val="24"/>
        </w:rPr>
        <w:t>有权终止谈判。</w:t>
      </w:r>
    </w:p>
    <w:p w14:paraId="66F3B3A0">
      <w:pPr>
        <w:keepNext w:val="0"/>
        <w:keepLines w:val="0"/>
        <w:pageBreakBefore w:val="0"/>
        <w:widowControl w:val="0"/>
        <w:kinsoku/>
        <w:wordWrap/>
        <w:overflowPunct/>
        <w:topLinePunct w:val="0"/>
        <w:autoSpaceDE/>
        <w:autoSpaceDN/>
        <w:bidi w:val="0"/>
        <w:spacing w:line="36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7</w:t>
      </w:r>
      <w:r>
        <w:rPr>
          <w:rFonts w:hint="eastAsia" w:ascii="宋体" w:hAnsi="宋体" w:eastAsia="宋体" w:cs="宋体"/>
          <w:sz w:val="24"/>
          <w:szCs w:val="24"/>
        </w:rPr>
        <w:t>）本</w:t>
      </w:r>
      <w:r>
        <w:rPr>
          <w:rFonts w:hint="eastAsia" w:ascii="宋体" w:hAnsi="宋体" w:eastAsia="宋体" w:cs="宋体"/>
          <w:sz w:val="24"/>
          <w:szCs w:val="24"/>
          <w:lang w:eastAsia="zh-CN"/>
        </w:rPr>
        <w:t>技术规范书</w:t>
      </w:r>
      <w:r>
        <w:rPr>
          <w:rFonts w:hint="eastAsia" w:ascii="宋体" w:hAnsi="宋体" w:eastAsia="宋体" w:cs="宋体"/>
          <w:sz w:val="24"/>
          <w:szCs w:val="24"/>
        </w:rPr>
        <w:t>未尽事宜</w:t>
      </w:r>
      <w:r>
        <w:rPr>
          <w:rFonts w:hint="eastAsia" w:ascii="宋体" w:hAnsi="宋体" w:eastAsia="宋体" w:cs="宋体"/>
          <w:sz w:val="24"/>
          <w:szCs w:val="24"/>
          <w:lang w:eastAsia="zh-CN"/>
        </w:rPr>
        <w:t>，</w:t>
      </w:r>
      <w:r>
        <w:rPr>
          <w:rFonts w:hint="eastAsia" w:ascii="宋体" w:hAnsi="宋体" w:eastAsia="宋体" w:cs="宋体"/>
          <w:sz w:val="24"/>
          <w:szCs w:val="24"/>
        </w:rPr>
        <w:t>由甲乙双方协商确定。</w:t>
      </w:r>
    </w:p>
    <w:p w14:paraId="3823A0D0">
      <w:pPr>
        <w:pStyle w:val="2"/>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w:t>
      </w:r>
      <w:r>
        <w:rPr>
          <w:rFonts w:hint="eastAsia" w:ascii="宋体" w:hAnsi="宋体" w:cs="宋体"/>
          <w:bCs w:val="0"/>
          <w:color w:val="auto"/>
          <w:kern w:val="2"/>
          <w:sz w:val="24"/>
          <w:szCs w:val="24"/>
          <w:lang w:val="en-US" w:eastAsia="zh-CN"/>
        </w:rPr>
        <w:t>招标人</w:t>
      </w:r>
      <w:r>
        <w:rPr>
          <w:rFonts w:hint="eastAsia" w:ascii="宋体" w:hAnsi="宋体" w:eastAsia="宋体" w:cs="宋体"/>
          <w:bCs w:val="0"/>
          <w:color w:val="auto"/>
          <w:kern w:val="2"/>
          <w:sz w:val="24"/>
          <w:szCs w:val="24"/>
          <w:lang w:val="en-US"/>
        </w:rPr>
        <w:t>在任何时候保留和拥有对本技术规范书的解释权。</w:t>
      </w:r>
      <w:r>
        <w:rPr>
          <w:rFonts w:hint="eastAsia" w:ascii="宋体" w:hAnsi="宋体" w:cs="宋体"/>
          <w:bCs w:val="0"/>
          <w:color w:val="auto"/>
          <w:kern w:val="2"/>
          <w:sz w:val="24"/>
          <w:szCs w:val="24"/>
          <w:lang w:val="en-US" w:eastAsia="zh-CN"/>
        </w:rPr>
        <w:t>招标人</w:t>
      </w:r>
      <w:r>
        <w:rPr>
          <w:rFonts w:hint="eastAsia" w:ascii="宋体" w:hAnsi="宋体" w:eastAsia="宋体" w:cs="宋体"/>
          <w:bCs w:val="0"/>
          <w:color w:val="auto"/>
          <w:kern w:val="2"/>
          <w:sz w:val="24"/>
          <w:szCs w:val="24"/>
          <w:lang w:val="en-US"/>
        </w:rPr>
        <w:t>有权在</w:t>
      </w:r>
      <w:r>
        <w:rPr>
          <w:rFonts w:hint="eastAsia" w:ascii="宋体" w:hAnsi="宋体" w:eastAsia="宋体" w:cs="宋体"/>
          <w:bCs w:val="0"/>
          <w:color w:val="auto"/>
          <w:kern w:val="2"/>
          <w:sz w:val="24"/>
          <w:szCs w:val="24"/>
          <w:lang w:val="en-US" w:eastAsia="zh-CN"/>
        </w:rPr>
        <w:t>签订合同</w:t>
      </w:r>
      <w:r>
        <w:rPr>
          <w:rFonts w:hint="eastAsia" w:ascii="宋体" w:hAnsi="宋体" w:eastAsia="宋体" w:cs="宋体"/>
          <w:bCs w:val="0"/>
          <w:color w:val="auto"/>
          <w:kern w:val="2"/>
          <w:sz w:val="24"/>
          <w:szCs w:val="24"/>
          <w:lang w:val="en-US"/>
        </w:rPr>
        <w:t>前，根据需要修改和补充本技术规范书，修改补充后的最终技术规范书将作为合同的附件。</w:t>
      </w:r>
    </w:p>
    <w:p w14:paraId="456EE557">
      <w:pPr>
        <w:pStyle w:val="4"/>
        <w:spacing w:before="0" w:after="0" w:line="360" w:lineRule="auto"/>
        <w:rPr>
          <w:rFonts w:hint="eastAsia" w:ascii="宋体" w:hAnsi="宋体" w:eastAsia="宋体" w:cs="宋体"/>
          <w:color w:val="auto"/>
          <w:sz w:val="28"/>
          <w:szCs w:val="28"/>
          <w:lang w:eastAsia="zh-CN"/>
        </w:rPr>
      </w:pPr>
      <w:bookmarkStart w:id="2" w:name="_Toc21050"/>
      <w:bookmarkStart w:id="3" w:name="_Toc27024"/>
      <w:r>
        <w:rPr>
          <w:rFonts w:hint="eastAsia" w:ascii="宋体" w:hAnsi="宋体" w:eastAsia="宋体" w:cs="宋体"/>
          <w:color w:val="auto"/>
          <w:sz w:val="28"/>
          <w:szCs w:val="28"/>
          <w:lang w:val="en-US" w:eastAsia="zh-CN"/>
        </w:rPr>
        <w:t>二、</w:t>
      </w:r>
      <w:r>
        <w:rPr>
          <w:rFonts w:hint="eastAsia" w:ascii="宋体" w:hAnsi="宋体" w:eastAsia="宋体" w:cs="宋体"/>
          <w:color w:val="auto"/>
          <w:sz w:val="28"/>
          <w:szCs w:val="28"/>
          <w:lang w:eastAsia="zh-CN"/>
        </w:rPr>
        <w:t>项目概况</w:t>
      </w:r>
      <w:bookmarkEnd w:id="2"/>
      <w:bookmarkEnd w:id="3"/>
    </w:p>
    <w:p w14:paraId="44F10778">
      <w:pPr>
        <w:pStyle w:val="20"/>
        <w:keepNext w:val="0"/>
        <w:keepLines w:val="0"/>
        <w:pageBreakBefore w:val="0"/>
        <w:widowControl w:val="0"/>
        <w:numPr>
          <w:ilvl w:val="0"/>
          <w:numId w:val="0"/>
        </w:numPr>
        <w:tabs>
          <w:tab w:val="left" w:pos="1556"/>
        </w:tabs>
        <w:kinsoku/>
        <w:wordWrap/>
        <w:overflowPunct/>
        <w:topLinePunct w:val="0"/>
        <w:autoSpaceDE/>
        <w:autoSpaceDN/>
        <w:bidi w:val="0"/>
        <w:adjustRightInd/>
        <w:snapToGrid/>
        <w:spacing w:before="0" w:after="0" w:line="360" w:lineRule="auto"/>
        <w:ind w:left="0" w:right="0" w:rightChars="0" w:firstLine="480" w:firstLineChars="200"/>
        <w:jc w:val="left"/>
        <w:textAlignment w:val="auto"/>
        <w:rPr>
          <w:rFonts w:hint="eastAsia" w:ascii="宋体" w:hAnsi="宋体" w:eastAsia="宋体" w:cs="宋体"/>
          <w:strike/>
          <w:dstrike w:val="0"/>
          <w:kern w:val="2"/>
          <w:sz w:val="24"/>
          <w:szCs w:val="24"/>
          <w:highlight w:val="none"/>
          <w:lang w:val="en-US" w:eastAsia="zh-CN" w:bidi="zh-CN"/>
        </w:rPr>
      </w:pPr>
      <w:r>
        <w:rPr>
          <w:rFonts w:hint="eastAsia" w:ascii="宋体" w:hAnsi="宋体" w:eastAsia="宋体" w:cs="宋体"/>
          <w:kern w:val="2"/>
          <w:sz w:val="24"/>
          <w:szCs w:val="24"/>
          <w:highlight w:val="none"/>
          <w:lang w:val="en-US" w:eastAsia="zh-CN" w:bidi="zh-CN"/>
        </w:rPr>
        <w:t>为进一步优化公司公务出行保障体系，提升员工外出工作效率，满足日常办公、</w:t>
      </w:r>
      <w:r>
        <w:rPr>
          <w:rFonts w:hint="eastAsia" w:ascii="宋体" w:hAnsi="宋体" w:cs="宋体"/>
          <w:kern w:val="2"/>
          <w:sz w:val="24"/>
          <w:szCs w:val="24"/>
          <w:highlight w:val="none"/>
          <w:lang w:val="en-US" w:eastAsia="zh-CN" w:bidi="zh-CN"/>
        </w:rPr>
        <w:t>业</w:t>
      </w:r>
      <w:r>
        <w:rPr>
          <w:rFonts w:hint="eastAsia" w:ascii="宋体" w:hAnsi="宋体" w:eastAsia="宋体" w:cs="宋体"/>
          <w:kern w:val="2"/>
          <w:sz w:val="24"/>
          <w:szCs w:val="24"/>
          <w:highlight w:val="none"/>
          <w:lang w:val="en-US" w:eastAsia="zh-CN" w:bidi="zh-CN"/>
        </w:rPr>
        <w:t>务洽谈、项目调研、应急保障等多样化出行需求，现启动车辆租赁服务项目。本项目以“规范、绿色、安全、经济、便捷”为核心原则，通过</w:t>
      </w:r>
      <w:r>
        <w:rPr>
          <w:rFonts w:hint="eastAsia" w:ascii="宋体" w:hAnsi="宋体" w:cs="宋体"/>
          <w:kern w:val="2"/>
          <w:sz w:val="24"/>
          <w:szCs w:val="24"/>
          <w:highlight w:val="none"/>
          <w:lang w:val="en-US" w:eastAsia="zh-CN" w:bidi="zh-CN"/>
        </w:rPr>
        <w:t>采购</w:t>
      </w:r>
      <w:r>
        <w:rPr>
          <w:rFonts w:hint="eastAsia" w:ascii="宋体" w:hAnsi="宋体" w:eastAsia="宋体" w:cs="宋体"/>
          <w:kern w:val="2"/>
          <w:sz w:val="24"/>
          <w:szCs w:val="24"/>
          <w:highlight w:val="none"/>
          <w:lang w:val="en-US" w:eastAsia="zh-CN" w:bidi="zh-CN"/>
        </w:rPr>
        <w:t>选定专业租赁服务商，构建高效、合规的用车服务体系，降低企业运营成本，助力公司各项业务高质量发展。</w:t>
      </w:r>
    </w:p>
    <w:p w14:paraId="36CD73F5">
      <w:pPr>
        <w:pStyle w:val="4"/>
        <w:spacing w:before="0" w:after="0" w:line="360" w:lineRule="auto"/>
        <w:rPr>
          <w:rFonts w:hint="eastAsia" w:ascii="宋体" w:hAnsi="宋体" w:eastAsia="宋体" w:cs="宋体"/>
          <w:color w:val="auto"/>
          <w:sz w:val="28"/>
          <w:szCs w:val="28"/>
          <w:lang w:val="en-US" w:eastAsia="zh-CN"/>
        </w:rPr>
      </w:pPr>
      <w:bookmarkStart w:id="4" w:name="_Toc8015"/>
      <w:bookmarkStart w:id="5" w:name="_Toc1537"/>
      <w:r>
        <w:rPr>
          <w:rFonts w:hint="eastAsia" w:ascii="宋体" w:hAnsi="宋体" w:eastAsia="宋体" w:cs="宋体"/>
          <w:color w:val="auto"/>
          <w:sz w:val="28"/>
          <w:szCs w:val="28"/>
          <w:lang w:val="en-US" w:eastAsia="zh-CN"/>
        </w:rPr>
        <w:t>三、</w:t>
      </w:r>
      <w:r>
        <w:rPr>
          <w:rFonts w:hint="eastAsia" w:ascii="宋体" w:hAnsi="宋体" w:cs="宋体"/>
          <w:color w:val="auto"/>
          <w:sz w:val="28"/>
          <w:szCs w:val="28"/>
          <w:lang w:val="en-US" w:eastAsia="zh-CN"/>
        </w:rPr>
        <w:t>服务</w:t>
      </w:r>
      <w:r>
        <w:rPr>
          <w:rFonts w:hint="eastAsia" w:ascii="宋体" w:hAnsi="宋体" w:eastAsia="宋体" w:cs="宋体"/>
          <w:color w:val="auto"/>
          <w:sz w:val="28"/>
          <w:szCs w:val="28"/>
          <w:lang w:val="en-US" w:eastAsia="zh-CN"/>
        </w:rPr>
        <w:t>期限</w:t>
      </w:r>
      <w:bookmarkEnd w:id="4"/>
      <w:bookmarkEnd w:id="5"/>
    </w:p>
    <w:p w14:paraId="4DDACDE5">
      <w:pPr>
        <w:pStyle w:val="4"/>
        <w:spacing w:before="0" w:after="0" w:line="360" w:lineRule="auto"/>
        <w:ind w:firstLine="480" w:firstLineChars="200"/>
        <w:rPr>
          <w:rFonts w:hint="eastAsia" w:ascii="宋体" w:hAnsi="宋体" w:eastAsia="宋体" w:cs="宋体"/>
          <w:b w:val="0"/>
          <w:bCs w:val="0"/>
          <w:sz w:val="24"/>
          <w:szCs w:val="24"/>
          <w:lang w:val="en-US" w:eastAsia="zh-CN" w:bidi="zh-CN"/>
        </w:rPr>
      </w:pPr>
      <w:bookmarkStart w:id="6" w:name="_Toc24178"/>
      <w:bookmarkStart w:id="7" w:name="_Toc23442"/>
      <w:r>
        <w:rPr>
          <w:rFonts w:hint="eastAsia" w:ascii="宋体" w:hAnsi="宋体" w:eastAsia="宋体" w:cs="宋体"/>
          <w:b w:val="0"/>
          <w:bCs w:val="0"/>
          <w:sz w:val="24"/>
          <w:szCs w:val="24"/>
          <w:lang w:val="en-US" w:eastAsia="zh-CN" w:bidi="zh-CN"/>
        </w:rPr>
        <w:t>服务期限：自合同签订之日起</w:t>
      </w:r>
      <w:r>
        <w:rPr>
          <w:rFonts w:hint="eastAsia" w:ascii="宋体" w:hAnsi="宋体" w:cs="宋体"/>
          <w:b w:val="0"/>
          <w:bCs w:val="0"/>
          <w:sz w:val="24"/>
          <w:szCs w:val="24"/>
          <w:lang w:val="en-US" w:eastAsia="zh-CN" w:bidi="zh-CN"/>
        </w:rPr>
        <w:t>12</w:t>
      </w:r>
      <w:r>
        <w:rPr>
          <w:rFonts w:hint="eastAsia" w:ascii="宋体" w:hAnsi="宋体" w:eastAsia="宋体" w:cs="宋体"/>
          <w:b w:val="0"/>
          <w:bCs w:val="0"/>
          <w:sz w:val="24"/>
          <w:szCs w:val="24"/>
          <w:lang w:val="en-US" w:eastAsia="zh-CN" w:bidi="zh-CN"/>
        </w:rPr>
        <w:t>个月止，具体</w:t>
      </w:r>
      <w:r>
        <w:rPr>
          <w:rFonts w:hint="eastAsia" w:ascii="宋体" w:hAnsi="宋体" w:cs="宋体"/>
          <w:b w:val="0"/>
          <w:bCs w:val="0"/>
          <w:sz w:val="24"/>
          <w:szCs w:val="24"/>
          <w:lang w:val="en-US" w:eastAsia="zh-CN" w:bidi="zh-CN"/>
        </w:rPr>
        <w:t>租用时长</w:t>
      </w:r>
      <w:r>
        <w:rPr>
          <w:rFonts w:hint="eastAsia" w:ascii="宋体" w:hAnsi="宋体" w:eastAsia="宋体" w:cs="宋体"/>
          <w:b w:val="0"/>
          <w:bCs w:val="0"/>
          <w:sz w:val="24"/>
          <w:szCs w:val="24"/>
          <w:lang w:val="en-US" w:eastAsia="zh-CN" w:bidi="zh-CN"/>
        </w:rPr>
        <w:t>以实际租用时间为准</w:t>
      </w:r>
      <w:bookmarkEnd w:id="6"/>
      <w:r>
        <w:rPr>
          <w:rFonts w:hint="eastAsia" w:ascii="宋体" w:hAnsi="宋体" w:eastAsia="宋体" w:cs="宋体"/>
          <w:b w:val="0"/>
          <w:bCs w:val="0"/>
          <w:sz w:val="24"/>
          <w:szCs w:val="24"/>
          <w:lang w:val="en-US" w:eastAsia="zh-CN" w:bidi="zh-CN"/>
        </w:rPr>
        <w:t>。</w:t>
      </w:r>
    </w:p>
    <w:p w14:paraId="54D50B68">
      <w:pPr>
        <w:pStyle w:val="4"/>
        <w:spacing w:before="0" w:after="0" w:line="360" w:lineRule="auto"/>
        <w:rPr>
          <w:rFonts w:hint="eastAsia" w:ascii="宋体" w:hAnsi="宋体" w:eastAsia="宋体" w:cs="宋体"/>
          <w:color w:val="auto"/>
          <w:sz w:val="28"/>
          <w:szCs w:val="28"/>
          <w:lang w:val="en-US" w:eastAsia="zh-CN"/>
        </w:rPr>
      </w:pPr>
      <w:bookmarkStart w:id="8" w:name="_Toc17919"/>
      <w:r>
        <w:rPr>
          <w:rFonts w:hint="eastAsia" w:ascii="宋体" w:hAnsi="宋体" w:eastAsia="宋体" w:cs="宋体"/>
          <w:color w:val="auto"/>
          <w:sz w:val="28"/>
          <w:szCs w:val="28"/>
          <w:lang w:val="en-US" w:eastAsia="zh-CN"/>
        </w:rPr>
        <w:t>四、租赁车辆技术要求</w:t>
      </w:r>
      <w:bookmarkEnd w:id="7"/>
      <w:bookmarkEnd w:id="8"/>
    </w:p>
    <w:p w14:paraId="7F337D76">
      <w:pPr>
        <w:widowControl/>
        <w:numPr>
          <w:ilvl w:val="-1"/>
          <w:numId w:val="0"/>
        </w:numPr>
        <w:adjustRightInd w:val="0"/>
        <w:snapToGrid w:val="0"/>
        <w:spacing w:line="360" w:lineRule="auto"/>
        <w:ind w:leftChars="0" w:firstLine="480" w:firstLineChars="200"/>
        <w:outlineLvl w:val="1"/>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 xml:space="preserve"> </w:t>
      </w:r>
      <w:bookmarkStart w:id="9" w:name="_Toc6185"/>
      <w:r>
        <w:rPr>
          <w:rFonts w:hint="eastAsia" w:ascii="宋体" w:hAnsi="宋体" w:eastAsia="宋体" w:cs="宋体"/>
          <w:sz w:val="24"/>
          <w:szCs w:val="24"/>
          <w:lang w:val="en-US" w:eastAsia="zh-CN" w:bidi="zh-CN"/>
        </w:rPr>
        <w:t>（一）租赁车辆基本要求</w:t>
      </w:r>
      <w:bookmarkEnd w:id="9"/>
    </w:p>
    <w:p w14:paraId="19F06977">
      <w:pPr>
        <w:widowControl/>
        <w:numPr>
          <w:ilvl w:val="-1"/>
          <w:numId w:val="0"/>
        </w:numPr>
        <w:adjustRightInd w:val="0"/>
        <w:snapToGrid w:val="0"/>
        <w:spacing w:line="360" w:lineRule="auto"/>
        <w:ind w:leftChars="0" w:firstLine="480" w:firstLineChars="200"/>
        <w:rPr>
          <w:rFonts w:hint="eastAsia" w:ascii="宋体" w:hAnsi="宋体" w:eastAsia="宋体" w:cs="宋体"/>
          <w:sz w:val="24"/>
          <w:szCs w:val="24"/>
          <w:vertAlign w:val="baseline"/>
          <w:lang w:val="en-US" w:eastAsia="zh-CN" w:bidi="zh-CN"/>
        </w:rPr>
      </w:pPr>
      <w:r>
        <w:rPr>
          <w:rFonts w:hint="eastAsia" w:ascii="宋体" w:hAnsi="宋体" w:eastAsia="宋体" w:cs="宋体"/>
          <w:sz w:val="24"/>
          <w:szCs w:val="24"/>
          <w:lang w:val="en-US" w:eastAsia="zh-CN" w:bidi="zh-CN"/>
        </w:rPr>
        <w:t>1.车辆类型</w:t>
      </w:r>
    </w:p>
    <w:tbl>
      <w:tblPr>
        <w:tblStyle w:val="18"/>
        <w:tblW w:w="82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1"/>
        <w:gridCol w:w="4405"/>
        <w:gridCol w:w="1046"/>
        <w:gridCol w:w="725"/>
        <w:gridCol w:w="1224"/>
      </w:tblGrid>
      <w:tr w14:paraId="06A76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0" w:hRule="atLeast"/>
          <w:tblHeader/>
          <w:jc w:val="center"/>
        </w:trPr>
        <w:tc>
          <w:tcPr>
            <w:tcW w:w="831" w:type="dxa"/>
            <w:vAlign w:val="center"/>
          </w:tcPr>
          <w:p w14:paraId="79B84F4B">
            <w:pPr>
              <w:widowControl/>
              <w:numPr>
                <w:ilvl w:val="-1"/>
                <w:numId w:val="0"/>
              </w:numPr>
              <w:adjustRightInd w:val="0"/>
              <w:snapToGrid w:val="0"/>
              <w:spacing w:line="360" w:lineRule="auto"/>
              <w:ind w:left="0" w:leftChars="0" w:right="0" w:rightChars="0" w:firstLine="0" w:firstLineChars="0"/>
              <w:jc w:val="center"/>
              <w:rPr>
                <w:rFonts w:hint="eastAsia" w:ascii="宋体" w:hAnsi="宋体" w:eastAsia="宋体" w:cs="宋体"/>
                <w:b/>
                <w:color w:val="000000" w:themeColor="text1"/>
                <w:sz w:val="24"/>
                <w:szCs w:val="24"/>
                <w:vertAlign w:val="baseline"/>
                <w:lang w:val="en-US" w:eastAsia="zh-CN" w:bidi="zh-CN"/>
                <w14:textFill>
                  <w14:solidFill>
                    <w14:schemeClr w14:val="tx1"/>
                  </w14:solidFill>
                </w14:textFill>
              </w:rPr>
            </w:pPr>
            <w:r>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t>序号</w:t>
            </w:r>
          </w:p>
        </w:tc>
        <w:tc>
          <w:tcPr>
            <w:tcW w:w="4405" w:type="dxa"/>
            <w:vAlign w:val="center"/>
          </w:tcPr>
          <w:p w14:paraId="02EC2C12">
            <w:pPr>
              <w:widowControl/>
              <w:numPr>
                <w:ilvl w:val="-1"/>
                <w:numId w:val="0"/>
              </w:numPr>
              <w:adjustRightInd w:val="0"/>
              <w:snapToGrid w:val="0"/>
              <w:spacing w:line="360" w:lineRule="auto"/>
              <w:ind w:left="0" w:leftChars="0" w:right="0" w:rightChars="0" w:firstLine="0" w:firstLineChars="0"/>
              <w:jc w:val="center"/>
              <w:rPr>
                <w:rFonts w:hint="eastAsia" w:ascii="宋体" w:hAnsi="宋体" w:eastAsia="宋体" w:cs="宋体"/>
                <w:b/>
                <w:color w:val="000000" w:themeColor="text1"/>
                <w:sz w:val="24"/>
                <w:szCs w:val="24"/>
                <w:vertAlign w:val="baseline"/>
                <w:lang w:val="en-US" w:eastAsia="zh-CN" w:bidi="zh-CN"/>
                <w14:textFill>
                  <w14:solidFill>
                    <w14:schemeClr w14:val="tx1"/>
                  </w14:solidFill>
                </w14:textFill>
              </w:rPr>
            </w:pPr>
            <w:r>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t>车型</w:t>
            </w:r>
          </w:p>
        </w:tc>
        <w:tc>
          <w:tcPr>
            <w:tcW w:w="1046" w:type="dxa"/>
            <w:vAlign w:val="center"/>
          </w:tcPr>
          <w:p w14:paraId="1EC995C4">
            <w:pPr>
              <w:widowControl/>
              <w:numPr>
                <w:ilvl w:val="-1"/>
                <w:numId w:val="0"/>
              </w:numPr>
              <w:adjustRightInd w:val="0"/>
              <w:snapToGrid w:val="0"/>
              <w:spacing w:line="360" w:lineRule="auto"/>
              <w:ind w:left="0" w:leftChars="0" w:right="0" w:rightChars="0" w:firstLine="0" w:firstLineChars="0"/>
              <w:jc w:val="center"/>
              <w:rPr>
                <w:rFonts w:hint="eastAsia" w:ascii="宋体" w:hAnsi="宋体" w:eastAsia="宋体" w:cs="宋体"/>
                <w:b/>
                <w:sz w:val="24"/>
                <w:szCs w:val="24"/>
                <w:vertAlign w:val="baseline"/>
                <w:lang w:val="en-US" w:eastAsia="zh-CN" w:bidi="zh-CN"/>
              </w:rPr>
            </w:pPr>
            <w:r>
              <w:rPr>
                <w:rFonts w:hint="eastAsia" w:ascii="宋体" w:hAnsi="宋体" w:eastAsia="宋体" w:cs="宋体"/>
                <w:b/>
                <w:bCs/>
                <w:sz w:val="24"/>
                <w:szCs w:val="24"/>
                <w:highlight w:val="none"/>
                <w:vertAlign w:val="baseline"/>
                <w:lang w:val="en-US" w:eastAsia="zh-CN"/>
              </w:rPr>
              <w:t>座位数</w:t>
            </w:r>
          </w:p>
        </w:tc>
        <w:tc>
          <w:tcPr>
            <w:tcW w:w="725" w:type="dxa"/>
            <w:vAlign w:val="center"/>
          </w:tcPr>
          <w:p w14:paraId="06638B04">
            <w:pPr>
              <w:widowControl/>
              <w:numPr>
                <w:ilvl w:val="-1"/>
                <w:numId w:val="0"/>
              </w:numPr>
              <w:adjustRightInd w:val="0"/>
              <w:snapToGrid w:val="0"/>
              <w:spacing w:line="360" w:lineRule="auto"/>
              <w:ind w:left="0" w:leftChars="0" w:right="0" w:rightChars="0" w:firstLine="0" w:firstLineChars="0"/>
              <w:jc w:val="center"/>
              <w:rPr>
                <w:rFonts w:hint="eastAsia" w:ascii="宋体" w:hAnsi="宋体" w:eastAsia="宋体" w:cs="宋体"/>
                <w:b/>
                <w:sz w:val="24"/>
                <w:szCs w:val="24"/>
                <w:vertAlign w:val="baseline"/>
                <w:lang w:val="en-US" w:eastAsia="zh-CN" w:bidi="zh-CN"/>
              </w:rPr>
            </w:pPr>
            <w:r>
              <w:rPr>
                <w:rFonts w:hint="eastAsia" w:ascii="宋体" w:hAnsi="宋体" w:eastAsia="宋体" w:cs="宋体"/>
                <w:b/>
                <w:sz w:val="24"/>
                <w:szCs w:val="24"/>
                <w:vertAlign w:val="baseline"/>
                <w:lang w:val="en-US" w:eastAsia="zh-CN" w:bidi="zh-CN"/>
              </w:rPr>
              <w:t>单位</w:t>
            </w:r>
          </w:p>
        </w:tc>
        <w:tc>
          <w:tcPr>
            <w:tcW w:w="1224" w:type="dxa"/>
            <w:vAlign w:val="center"/>
          </w:tcPr>
          <w:p w14:paraId="4766D2B9">
            <w:pPr>
              <w:widowControl/>
              <w:numPr>
                <w:ilvl w:val="-1"/>
                <w:numId w:val="0"/>
              </w:numPr>
              <w:adjustRightInd w:val="0"/>
              <w:snapToGrid w:val="0"/>
              <w:spacing w:line="360" w:lineRule="auto"/>
              <w:ind w:left="0" w:leftChars="0" w:right="0" w:rightChars="0" w:firstLine="0" w:firstLineChars="0"/>
              <w:jc w:val="center"/>
              <w:rPr>
                <w:rFonts w:hint="eastAsia" w:ascii="宋体" w:hAnsi="宋体" w:eastAsia="宋体" w:cs="宋体"/>
                <w:b/>
                <w:sz w:val="24"/>
                <w:szCs w:val="24"/>
                <w:vertAlign w:val="baseline"/>
                <w:lang w:val="en-US" w:eastAsia="zh-CN" w:bidi="zh-CN"/>
              </w:rPr>
            </w:pPr>
            <w:r>
              <w:rPr>
                <w:rFonts w:hint="eastAsia" w:ascii="宋体" w:hAnsi="宋体" w:eastAsia="宋体" w:cs="宋体"/>
                <w:b/>
                <w:bCs/>
                <w:sz w:val="24"/>
                <w:szCs w:val="24"/>
                <w:highlight w:val="none"/>
                <w:vertAlign w:val="baseline"/>
                <w:lang w:val="en-US" w:eastAsia="zh-CN"/>
              </w:rPr>
              <w:t>预估数量</w:t>
            </w:r>
          </w:p>
        </w:tc>
      </w:tr>
      <w:tr w14:paraId="7C560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31" w:type="dxa"/>
            <w:vAlign w:val="center"/>
          </w:tcPr>
          <w:p w14:paraId="3CB1FE33">
            <w:pPr>
              <w:widowControl/>
              <w:numPr>
                <w:ilvl w:val="-1"/>
                <w:numId w:val="0"/>
              </w:numPr>
              <w:adjustRightInd w:val="0"/>
              <w:snapToGrid w:val="0"/>
              <w:spacing w:line="360" w:lineRule="auto"/>
              <w:ind w:left="0" w:leftChars="0" w:right="0" w:rightChars="0" w:firstLine="0" w:firstLineChars="0"/>
              <w:jc w:val="center"/>
              <w:rPr>
                <w:rFonts w:hint="eastAsia" w:ascii="宋体" w:hAnsi="宋体" w:eastAsia="宋体" w:cs="宋体"/>
                <w:color w:val="000000" w:themeColor="text1"/>
                <w:sz w:val="24"/>
                <w:szCs w:val="24"/>
                <w:highlight w:val="none"/>
                <w:vertAlign w:val="baseline"/>
                <w:lang w:val="en-US" w:eastAsia="zh-CN" w:bidi="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w:t>
            </w:r>
          </w:p>
        </w:tc>
        <w:tc>
          <w:tcPr>
            <w:tcW w:w="4405" w:type="dxa"/>
            <w:vAlign w:val="center"/>
          </w:tcPr>
          <w:p w14:paraId="785AD8CF">
            <w:pPr>
              <w:widowControl/>
              <w:numPr>
                <w:ilvl w:val="-1"/>
                <w:numId w:val="0"/>
              </w:numPr>
              <w:adjustRightInd w:val="0"/>
              <w:snapToGrid w:val="0"/>
              <w:spacing w:line="360" w:lineRule="auto"/>
              <w:ind w:left="0" w:leftChars="0" w:right="0" w:rightChars="0" w:firstLine="0" w:firstLineChars="0"/>
              <w:jc w:val="center"/>
              <w:rPr>
                <w:rFonts w:hint="eastAsia" w:ascii="宋体" w:hAnsi="宋体" w:eastAsia="宋体" w:cs="宋体"/>
                <w:color w:val="000000" w:themeColor="text1"/>
                <w:sz w:val="24"/>
                <w:szCs w:val="24"/>
                <w:highlight w:val="none"/>
                <w:vertAlign w:val="baseline"/>
                <w:lang w:val="en-US" w:eastAsia="zh-CN" w:bidi="zh-CN"/>
                <w14:textFill>
                  <w14:solidFill>
                    <w14:schemeClr w14:val="tx1"/>
                  </w14:solidFill>
                </w14:textFill>
              </w:rPr>
            </w:pPr>
            <w:r>
              <w:rPr>
                <w:rFonts w:hint="eastAsia" w:ascii="宋体" w:hAnsi="宋体" w:cs="宋体"/>
                <w:sz w:val="24"/>
                <w:szCs w:val="24"/>
                <w:highlight w:val="none"/>
              </w:rPr>
              <w:t>新能源车SUV（价格18万以上25万以内，续航590公里以上</w:t>
            </w:r>
            <w:r>
              <w:rPr>
                <w:rFonts w:hint="eastAsia" w:ascii="宋体" w:hAnsi="宋体" w:cs="宋体"/>
                <w:sz w:val="24"/>
                <w:szCs w:val="24"/>
                <w:highlight w:val="none"/>
                <w:lang w:eastAsia="zh-CN"/>
              </w:rPr>
              <w:t>，</w:t>
            </w:r>
            <w:r>
              <w:rPr>
                <w:rFonts w:hint="eastAsia" w:ascii="宋体" w:hAnsi="宋体" w:cs="宋体"/>
                <w:i w:val="0"/>
                <w:iCs w:val="0"/>
                <w:caps w:val="0"/>
                <w:color w:val="0F1115"/>
                <w:spacing w:val="0"/>
                <w:kern w:val="0"/>
                <w:sz w:val="24"/>
                <w:szCs w:val="24"/>
                <w:lang w:val="en-US" w:eastAsia="zh-CN" w:bidi="ar"/>
              </w:rPr>
              <w:t>总里程数30000km内，</w:t>
            </w:r>
            <w:r>
              <w:rPr>
                <w:rFonts w:hint="default" w:ascii="宋体" w:hAnsi="宋体" w:eastAsia="宋体" w:cs="宋体"/>
                <w:i w:val="0"/>
                <w:iCs w:val="0"/>
                <w:caps w:val="0"/>
                <w:color w:val="0F1115"/>
                <w:spacing w:val="0"/>
                <w:kern w:val="0"/>
                <w:sz w:val="24"/>
                <w:szCs w:val="24"/>
                <w:highlight w:val="none"/>
                <w:lang w:val="en-US" w:eastAsia="zh-CN" w:bidi="ar"/>
              </w:rPr>
              <w:t>202</w:t>
            </w:r>
            <w:r>
              <w:rPr>
                <w:rFonts w:hint="eastAsia" w:ascii="宋体" w:hAnsi="宋体" w:cs="宋体"/>
                <w:i w:val="0"/>
                <w:iCs w:val="0"/>
                <w:caps w:val="0"/>
                <w:color w:val="0F1115"/>
                <w:spacing w:val="0"/>
                <w:kern w:val="0"/>
                <w:sz w:val="24"/>
                <w:szCs w:val="24"/>
                <w:highlight w:val="none"/>
                <w:lang w:val="en-US" w:eastAsia="zh-CN" w:bidi="ar"/>
              </w:rPr>
              <w:t>3</w:t>
            </w:r>
            <w:r>
              <w:rPr>
                <w:rFonts w:hint="default" w:ascii="宋体" w:hAnsi="宋体" w:eastAsia="宋体" w:cs="宋体"/>
                <w:i w:val="0"/>
                <w:iCs w:val="0"/>
                <w:caps w:val="0"/>
                <w:color w:val="0F1115"/>
                <w:spacing w:val="0"/>
                <w:kern w:val="0"/>
                <w:sz w:val="24"/>
                <w:szCs w:val="24"/>
                <w:highlight w:val="none"/>
                <w:lang w:val="en-US" w:eastAsia="zh-CN" w:bidi="ar"/>
              </w:rPr>
              <w:t>年</w:t>
            </w:r>
            <w:r>
              <w:rPr>
                <w:rFonts w:hint="eastAsia" w:ascii="宋体" w:hAnsi="宋体" w:cs="宋体"/>
                <w:i w:val="0"/>
                <w:iCs w:val="0"/>
                <w:caps w:val="0"/>
                <w:color w:val="0F1115"/>
                <w:spacing w:val="0"/>
                <w:kern w:val="0"/>
                <w:sz w:val="24"/>
                <w:szCs w:val="24"/>
                <w:highlight w:val="none"/>
                <w:lang w:val="en-US" w:eastAsia="zh-CN" w:bidi="ar"/>
              </w:rPr>
              <w:t>至2026年期间上市车型</w:t>
            </w:r>
            <w:r>
              <w:rPr>
                <w:rFonts w:hint="eastAsia" w:ascii="宋体" w:hAnsi="宋体" w:cs="宋体"/>
                <w:sz w:val="24"/>
                <w:szCs w:val="24"/>
                <w:highlight w:val="none"/>
              </w:rPr>
              <w:t>。）</w:t>
            </w:r>
          </w:p>
        </w:tc>
        <w:tc>
          <w:tcPr>
            <w:tcW w:w="1046" w:type="dxa"/>
            <w:vAlign w:val="center"/>
          </w:tcPr>
          <w:p w14:paraId="6C462F58">
            <w:pPr>
              <w:widowControl/>
              <w:numPr>
                <w:ilvl w:val="-1"/>
                <w:numId w:val="0"/>
              </w:numPr>
              <w:adjustRightInd w:val="0"/>
              <w:snapToGrid w:val="0"/>
              <w:spacing w:line="360" w:lineRule="auto"/>
              <w:ind w:left="0" w:leftChars="0" w:right="0" w:rightChars="0" w:firstLine="0" w:firstLineChars="0"/>
              <w:jc w:val="center"/>
              <w:rPr>
                <w:rFonts w:hint="eastAsia" w:ascii="宋体" w:hAnsi="宋体" w:eastAsia="宋体" w:cs="宋体"/>
                <w:color w:val="000000" w:themeColor="text1"/>
                <w:sz w:val="24"/>
                <w:szCs w:val="24"/>
                <w:highlight w:val="none"/>
                <w:vertAlign w:val="baseline"/>
                <w:lang w:val="en-US" w:eastAsia="zh-CN" w:bidi="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5座</w:t>
            </w:r>
          </w:p>
        </w:tc>
        <w:tc>
          <w:tcPr>
            <w:tcW w:w="725" w:type="dxa"/>
            <w:vAlign w:val="center"/>
          </w:tcPr>
          <w:p w14:paraId="04400F5F">
            <w:pPr>
              <w:widowControl/>
              <w:numPr>
                <w:ilvl w:val="-1"/>
                <w:numId w:val="0"/>
              </w:numPr>
              <w:adjustRightInd w:val="0"/>
              <w:snapToGrid w:val="0"/>
              <w:spacing w:line="360" w:lineRule="auto"/>
              <w:ind w:left="0" w:leftChars="0" w:right="0" w:rightChars="0" w:firstLine="0" w:firstLineChars="0"/>
              <w:jc w:val="center"/>
              <w:rPr>
                <w:rFonts w:hint="eastAsia" w:ascii="宋体" w:hAnsi="宋体" w:eastAsia="宋体" w:cs="宋体"/>
                <w:color w:val="000000" w:themeColor="text1"/>
                <w:sz w:val="24"/>
                <w:szCs w:val="24"/>
                <w:highlight w:val="none"/>
                <w:vertAlign w:val="baseline"/>
                <w:lang w:val="en-US" w:eastAsia="zh-CN" w:bidi="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bidi="zh-CN"/>
                <w14:textFill>
                  <w14:solidFill>
                    <w14:schemeClr w14:val="tx1"/>
                  </w14:solidFill>
                </w14:textFill>
              </w:rPr>
              <w:t>辆</w:t>
            </w:r>
          </w:p>
        </w:tc>
        <w:tc>
          <w:tcPr>
            <w:tcW w:w="1224" w:type="dxa"/>
            <w:vAlign w:val="center"/>
          </w:tcPr>
          <w:p w14:paraId="456021A7">
            <w:pPr>
              <w:widowControl/>
              <w:numPr>
                <w:ilvl w:val="-1"/>
                <w:numId w:val="0"/>
              </w:numPr>
              <w:adjustRightInd w:val="0"/>
              <w:snapToGrid w:val="0"/>
              <w:spacing w:line="360" w:lineRule="auto"/>
              <w:ind w:left="0" w:leftChars="0" w:right="0" w:rightChars="0" w:firstLine="0" w:firstLineChars="0"/>
              <w:jc w:val="center"/>
              <w:rPr>
                <w:rFonts w:hint="eastAsia" w:ascii="宋体" w:hAnsi="宋体" w:eastAsia="宋体" w:cs="宋体"/>
                <w:color w:val="000000" w:themeColor="text1"/>
                <w:sz w:val="24"/>
                <w:szCs w:val="24"/>
                <w:highlight w:val="none"/>
                <w:vertAlign w:val="baseline"/>
                <w:lang w:val="en-US" w:eastAsia="zh-CN" w:bidi="zh-CN"/>
                <w14:textFill>
                  <w14:solidFill>
                    <w14:schemeClr w14:val="tx1"/>
                  </w14:solidFill>
                </w14:textFill>
              </w:rPr>
            </w:pPr>
            <w:r>
              <w:rPr>
                <w:rFonts w:hint="eastAsia" w:ascii="宋体" w:hAnsi="宋体" w:cs="宋体"/>
                <w:color w:val="000000" w:themeColor="text1"/>
                <w:sz w:val="24"/>
                <w:szCs w:val="24"/>
                <w:highlight w:val="none"/>
                <w:vertAlign w:val="baseline"/>
                <w:lang w:val="en-US" w:eastAsia="zh-CN" w:bidi="zh-CN"/>
                <w14:textFill>
                  <w14:solidFill>
                    <w14:schemeClr w14:val="tx1"/>
                  </w14:solidFill>
                </w14:textFill>
              </w:rPr>
              <w:t>1</w:t>
            </w:r>
          </w:p>
        </w:tc>
      </w:tr>
      <w:tr w14:paraId="7B3D5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231" w:type="dxa"/>
            <w:gridSpan w:val="5"/>
            <w:vAlign w:val="center"/>
          </w:tcPr>
          <w:p w14:paraId="2DF7A94D">
            <w:pPr>
              <w:widowControl/>
              <w:numPr>
                <w:ilvl w:val="-1"/>
                <w:numId w:val="0"/>
              </w:numPr>
              <w:adjustRightInd w:val="0"/>
              <w:snapToGrid w:val="0"/>
              <w:spacing w:line="240" w:lineRule="auto"/>
              <w:ind w:left="0" w:leftChars="0" w:right="0" w:rightChars="0" w:firstLine="0" w:firstLineChars="0"/>
              <w:jc w:val="left"/>
              <w:rPr>
                <w:rFonts w:hint="default" w:ascii="宋体" w:hAnsi="宋体" w:cs="宋体"/>
                <w:b w:val="0"/>
                <w:bCs w:val="0"/>
                <w:sz w:val="24"/>
                <w:szCs w:val="24"/>
                <w:highlight w:val="none"/>
                <w:vertAlign w:val="baseline"/>
                <w:lang w:val="en-US" w:eastAsia="zh-CN"/>
              </w:rPr>
            </w:pPr>
            <w:r>
              <w:rPr>
                <w:rFonts w:hint="eastAsia" w:ascii="宋体" w:hAnsi="宋体" w:cs="宋体"/>
                <w:b w:val="0"/>
                <w:bCs w:val="0"/>
                <w:sz w:val="24"/>
                <w:szCs w:val="24"/>
                <w:highlight w:val="none"/>
                <w:lang w:val="en-US" w:eastAsia="zh-CN" w:bidi="zh-CN"/>
              </w:rPr>
              <w:t>注：</w:t>
            </w:r>
            <w:r>
              <w:rPr>
                <w:rFonts w:hint="eastAsia" w:ascii="宋体" w:hAnsi="宋体" w:cs="宋体"/>
                <w:b w:val="0"/>
                <w:bCs w:val="0"/>
                <w:sz w:val="24"/>
                <w:szCs w:val="24"/>
                <w:highlight w:val="none"/>
                <w:vertAlign w:val="baseline"/>
                <w:lang w:val="en-US" w:eastAsia="zh-CN"/>
              </w:rPr>
              <w:t>车辆价格以车辆购置发票为准。</w:t>
            </w:r>
          </w:p>
        </w:tc>
      </w:tr>
    </w:tbl>
    <w:p w14:paraId="07C69BEB">
      <w:pPr>
        <w:widowControl/>
        <w:numPr>
          <w:ilvl w:val="-1"/>
          <w:numId w:val="0"/>
        </w:numPr>
        <w:adjustRightInd w:val="0"/>
        <w:snapToGrid w:val="0"/>
        <w:spacing w:line="360" w:lineRule="auto"/>
        <w:ind w:leftChars="0" w:firstLine="480" w:firstLineChars="200"/>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2</w:t>
      </w:r>
      <w:r>
        <w:rPr>
          <w:rFonts w:hint="eastAsia" w:ascii="宋体" w:hAnsi="宋体" w:cs="宋体"/>
          <w:sz w:val="24"/>
          <w:szCs w:val="24"/>
          <w:lang w:val="en-US" w:eastAsia="zh-CN" w:bidi="zh-CN"/>
        </w:rPr>
        <w:t>.</w:t>
      </w:r>
      <w:r>
        <w:rPr>
          <w:rFonts w:hint="eastAsia" w:ascii="宋体" w:hAnsi="宋体" w:eastAsia="宋体" w:cs="宋体"/>
          <w:sz w:val="24"/>
          <w:szCs w:val="24"/>
          <w:lang w:val="en-US" w:eastAsia="zh-CN" w:bidi="zh-CN"/>
        </w:rPr>
        <w:t>车辆参数要求参照附</w:t>
      </w:r>
      <w:r>
        <w:rPr>
          <w:rFonts w:hint="eastAsia" w:ascii="宋体" w:hAnsi="宋体" w:cs="宋体"/>
          <w:sz w:val="24"/>
          <w:szCs w:val="24"/>
          <w:lang w:val="en-US" w:eastAsia="zh-CN" w:bidi="zh-CN"/>
        </w:rPr>
        <w:t>表</w:t>
      </w:r>
      <w:r>
        <w:rPr>
          <w:rFonts w:hint="eastAsia" w:ascii="宋体" w:hAnsi="宋体" w:eastAsia="宋体" w:cs="宋体"/>
          <w:sz w:val="24"/>
          <w:szCs w:val="24"/>
          <w:lang w:val="en-US" w:eastAsia="zh-CN" w:bidi="zh-CN"/>
        </w:rPr>
        <w:t>1车辆技术要求执行。</w:t>
      </w:r>
    </w:p>
    <w:p w14:paraId="6CA0A5AF">
      <w:pPr>
        <w:widowControl/>
        <w:numPr>
          <w:ilvl w:val="-1"/>
          <w:numId w:val="0"/>
        </w:numPr>
        <w:adjustRightInd w:val="0"/>
        <w:snapToGrid w:val="0"/>
        <w:spacing w:line="360" w:lineRule="auto"/>
        <w:ind w:leftChars="0" w:firstLine="480" w:firstLineChars="200"/>
        <w:rPr>
          <w:rFonts w:hint="eastAsia" w:ascii="宋体" w:hAnsi="宋体" w:eastAsia="宋体" w:cs="宋体"/>
          <w:sz w:val="24"/>
          <w:szCs w:val="24"/>
          <w:lang w:val="en-US" w:eastAsia="zh-CN" w:bidi="zh-CN"/>
        </w:rPr>
      </w:pPr>
      <w:r>
        <w:rPr>
          <w:rFonts w:hint="eastAsia" w:ascii="宋体" w:hAnsi="宋体" w:eastAsia="宋体" w:cs="宋体"/>
          <w:color w:val="auto"/>
          <w:kern w:val="2"/>
          <w:sz w:val="24"/>
          <w:szCs w:val="24"/>
          <w:lang w:val="en-US" w:eastAsia="zh-CN" w:bidi="zh-CN"/>
        </w:rPr>
        <w:t>3.车辆品牌与配置：</w:t>
      </w:r>
      <w:r>
        <w:rPr>
          <w:rFonts w:hint="eastAsia" w:ascii="宋体" w:hAnsi="宋体" w:cs="宋体"/>
          <w:sz w:val="24"/>
          <w:szCs w:val="24"/>
          <w:highlight w:val="none"/>
          <w:lang w:val="en-US" w:eastAsia="zh-CN" w:bidi="zh-CN"/>
        </w:rPr>
        <w:t>投标人</w:t>
      </w:r>
      <w:r>
        <w:rPr>
          <w:rFonts w:hint="eastAsia" w:ascii="宋体" w:hAnsi="宋体" w:cs="宋体"/>
          <w:sz w:val="24"/>
          <w:szCs w:val="24"/>
          <w:lang w:val="en-US" w:eastAsia="zh-CN" w:bidi="zh-CN"/>
        </w:rPr>
        <w:t>提供的车辆</w:t>
      </w:r>
      <w:r>
        <w:rPr>
          <w:rFonts w:hint="eastAsia" w:ascii="宋体" w:hAnsi="宋体" w:eastAsia="宋体" w:cs="宋体"/>
          <w:sz w:val="24"/>
          <w:szCs w:val="24"/>
          <w:highlight w:val="none"/>
          <w:lang w:val="en-US" w:eastAsia="zh-CN" w:bidi="zh-CN"/>
        </w:rPr>
        <w:t>应为</w:t>
      </w:r>
      <w:r>
        <w:rPr>
          <w:rFonts w:hint="eastAsia" w:ascii="宋体" w:hAnsi="宋体" w:eastAsia="宋体" w:cs="宋体"/>
          <w:color w:val="auto"/>
          <w:kern w:val="2"/>
          <w:sz w:val="24"/>
          <w:szCs w:val="24"/>
          <w:highlight w:val="none"/>
          <w:lang w:val="en-US" w:eastAsia="zh-CN" w:bidi="zh-CN"/>
        </w:rPr>
        <w:t>新能源车型，配置需具备倒车影像、GPS定位、蓝牙连接等功能。</w:t>
      </w:r>
    </w:p>
    <w:p w14:paraId="5D7C50B8">
      <w:pPr>
        <w:widowControl/>
        <w:numPr>
          <w:ilvl w:val="-1"/>
          <w:numId w:val="0"/>
        </w:numPr>
        <w:adjustRightInd w:val="0"/>
        <w:snapToGrid w:val="0"/>
        <w:spacing w:line="360" w:lineRule="auto"/>
        <w:ind w:leftChars="0" w:firstLine="480" w:firstLineChars="200"/>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4.车辆情况：</w:t>
      </w:r>
      <w:r>
        <w:rPr>
          <w:rFonts w:hint="eastAsia" w:ascii="宋体" w:hAnsi="宋体" w:cs="宋体"/>
          <w:sz w:val="24"/>
          <w:szCs w:val="24"/>
          <w:highlight w:val="none"/>
          <w:lang w:val="en-US" w:eastAsia="zh-CN" w:bidi="zh-CN"/>
        </w:rPr>
        <w:t>投标人提供的车辆</w:t>
      </w:r>
      <w:r>
        <w:rPr>
          <w:rFonts w:hint="eastAsia" w:ascii="宋体" w:hAnsi="宋体" w:eastAsia="宋体" w:cs="宋体"/>
          <w:sz w:val="24"/>
          <w:szCs w:val="24"/>
          <w:highlight w:val="none"/>
          <w:lang w:val="en-US" w:eastAsia="zh-CN" w:bidi="zh-CN"/>
        </w:rPr>
        <w:t>必须合法有效、证照齐全、车辆技术性能良好；车辆外观整洁无明显划痕、凹陷，内饰干净无破损，座椅、地毯等无污渍。车辆灯光、雨刮、轮胎、发动机、制动系统、转向系统等关键部件性能良好，无故障隐患，符合机动车运行标准。车辆各项年检、保险手续齐全有效（含车损险、交强险、全车盗抢险、第三者责任险和车内乘客保险及不计免赔险等商业险），且保险额度不低于行业标准（第三者责任险不少于150万、车上责任险每座不少于1万元）。</w:t>
      </w:r>
    </w:p>
    <w:p w14:paraId="78DC45F4">
      <w:pPr>
        <w:pStyle w:val="2"/>
        <w:spacing w:line="360" w:lineRule="auto"/>
        <w:ind w:firstLine="480" w:firstLineChars="200"/>
        <w:rPr>
          <w:rFonts w:hint="eastAsia" w:ascii="宋体" w:hAnsi="宋体" w:cs="宋体"/>
          <w:color w:val="auto"/>
          <w:highlight w:val="none"/>
          <w:vertAlign w:val="baseline"/>
          <w:lang w:val="en-US" w:eastAsia="zh-CN" w:bidi="zh-CN"/>
        </w:rPr>
      </w:pPr>
      <w:r>
        <w:rPr>
          <w:rFonts w:hint="eastAsia" w:ascii="宋体" w:hAnsi="宋体" w:cs="宋体"/>
          <w:sz w:val="24"/>
          <w:szCs w:val="24"/>
          <w:highlight w:val="none"/>
          <w:lang w:val="en-US" w:eastAsia="zh-CN" w:bidi="zh-CN"/>
        </w:rPr>
        <w:t>5.投标人提供的租赁车辆须随车配备有效充电卡或配合协助招标人开通充电账户。</w:t>
      </w:r>
      <w:r>
        <w:rPr>
          <w:rFonts w:hint="eastAsia"/>
          <w:color w:val="auto"/>
          <w:highlight w:val="none"/>
          <w:vertAlign w:val="baseline"/>
          <w:lang w:val="en-US" w:eastAsia="zh-CN"/>
        </w:rPr>
        <w:t xml:space="preserve">  </w:t>
      </w:r>
      <w:r>
        <w:rPr>
          <w:rFonts w:hint="eastAsia" w:ascii="宋体" w:hAnsi="宋体" w:cs="宋体"/>
          <w:color w:val="auto"/>
          <w:highlight w:val="none"/>
          <w:vertAlign w:val="baseline"/>
          <w:lang w:val="en-US" w:eastAsia="zh-CN" w:bidi="zh-CN"/>
        </w:rPr>
        <w:t xml:space="preserve">  </w:t>
      </w:r>
    </w:p>
    <w:p w14:paraId="6C236F7D">
      <w:pPr>
        <w:pStyle w:val="2"/>
        <w:spacing w:line="360" w:lineRule="auto"/>
        <w:ind w:firstLine="480" w:firstLineChars="200"/>
        <w:rPr>
          <w:rFonts w:hint="default"/>
          <w:lang w:val="en-US" w:eastAsia="zh-CN"/>
        </w:rPr>
      </w:pPr>
      <w:r>
        <w:rPr>
          <w:rFonts w:hint="eastAsia" w:ascii="宋体" w:hAnsi="宋体" w:cs="宋体"/>
          <w:color w:val="auto"/>
          <w:highlight w:val="none"/>
          <w:vertAlign w:val="baseline"/>
          <w:lang w:val="en-US" w:eastAsia="zh-CN" w:bidi="zh-CN"/>
        </w:rPr>
        <w:t>6.</w:t>
      </w:r>
      <w:r>
        <w:rPr>
          <w:rFonts w:hint="eastAsia" w:ascii="宋体" w:hAnsi="宋体" w:cs="宋体"/>
          <w:color w:val="auto"/>
          <w:sz w:val="24"/>
          <w:szCs w:val="24"/>
          <w:highlight w:val="none"/>
          <w:lang w:val="en-US" w:eastAsia="zh-CN" w:bidi="zh-CN"/>
        </w:rPr>
        <w:t>本次车辆租赁招标不指定固定交付车型，投标人需承诺满足采购文件明确的车辆参数、安全标准及服务要求。</w:t>
      </w:r>
      <w:r>
        <w:rPr>
          <w:rFonts w:hint="eastAsia" w:ascii="宋体" w:hAnsi="宋体" w:cs="宋体"/>
          <w:b/>
          <w:bCs/>
          <w:color w:val="auto"/>
          <w:sz w:val="24"/>
          <w:szCs w:val="24"/>
          <w:highlight w:val="none"/>
          <w:lang w:val="en-US" w:eastAsia="zh-CN" w:bidi="zh-CN"/>
        </w:rPr>
        <w:t>最终选用的具体车型，由招标人根据实际用车需求自主确定，</w:t>
      </w:r>
      <w:r>
        <w:rPr>
          <w:rFonts w:hint="eastAsia" w:ascii="宋体" w:hAnsi="宋体" w:cs="宋体"/>
          <w:b/>
          <w:bCs/>
          <w:sz w:val="24"/>
          <w:szCs w:val="24"/>
          <w:highlight w:val="none"/>
          <w:lang w:val="en-US" w:eastAsia="zh-CN" w:bidi="zh-CN"/>
        </w:rPr>
        <w:t>投标人</w:t>
      </w:r>
      <w:r>
        <w:rPr>
          <w:rFonts w:hint="eastAsia" w:ascii="宋体" w:hAnsi="宋体" w:cs="宋体"/>
          <w:b/>
          <w:bCs/>
          <w:color w:val="auto"/>
          <w:sz w:val="24"/>
          <w:szCs w:val="24"/>
          <w:highlight w:val="none"/>
          <w:lang w:val="en-US" w:eastAsia="zh-CN" w:bidi="zh-CN"/>
        </w:rPr>
        <w:t>须按招标人</w:t>
      </w:r>
      <w:r>
        <w:rPr>
          <w:rFonts w:hint="eastAsia" w:ascii="宋体" w:hAnsi="宋体" w:cs="宋体"/>
          <w:b/>
          <w:bCs/>
          <w:color w:val="auto"/>
          <w:sz w:val="24"/>
          <w:szCs w:val="24"/>
          <w:lang w:val="en-US" w:eastAsia="zh-CN" w:bidi="zh-CN"/>
        </w:rPr>
        <w:t>要求提供</w:t>
      </w:r>
      <w:r>
        <w:rPr>
          <w:rFonts w:hint="eastAsia" w:ascii="宋体" w:hAnsi="宋体" w:cs="宋体"/>
          <w:b/>
          <w:bCs/>
          <w:color w:val="auto"/>
          <w:sz w:val="24"/>
          <w:szCs w:val="24"/>
          <w:highlight w:val="none"/>
          <w:lang w:val="en-US" w:eastAsia="zh-CN" w:bidi="zh-CN"/>
        </w:rPr>
        <w:t>对应车辆。</w:t>
      </w:r>
    </w:p>
    <w:p w14:paraId="42D1F24B">
      <w:pPr>
        <w:widowControl/>
        <w:numPr>
          <w:ilvl w:val="-1"/>
          <w:numId w:val="0"/>
        </w:numPr>
        <w:adjustRightInd w:val="0"/>
        <w:snapToGrid w:val="0"/>
        <w:spacing w:line="360" w:lineRule="auto"/>
        <w:ind w:leftChars="0" w:firstLine="480" w:firstLineChars="200"/>
        <w:outlineLvl w:val="1"/>
        <w:rPr>
          <w:rFonts w:hint="eastAsia" w:ascii="宋体" w:hAnsi="宋体" w:eastAsia="宋体" w:cs="宋体"/>
          <w:sz w:val="24"/>
          <w:szCs w:val="24"/>
          <w:lang w:val="en-US" w:eastAsia="zh-CN" w:bidi="zh-CN"/>
        </w:rPr>
      </w:pPr>
      <w:bookmarkStart w:id="10" w:name="_Toc28596"/>
      <w:r>
        <w:rPr>
          <w:rFonts w:hint="eastAsia" w:ascii="宋体" w:hAnsi="宋体" w:eastAsia="宋体" w:cs="宋体"/>
          <w:sz w:val="24"/>
          <w:szCs w:val="24"/>
          <w:lang w:val="en-US" w:eastAsia="zh-CN" w:bidi="zh-CN"/>
        </w:rPr>
        <w:t>（二）车辆安全要求</w:t>
      </w:r>
      <w:bookmarkEnd w:id="10"/>
    </w:p>
    <w:p w14:paraId="4DDDE34E">
      <w:pPr>
        <w:widowControl/>
        <w:numPr>
          <w:ilvl w:val="-1"/>
          <w:numId w:val="0"/>
        </w:numPr>
        <w:adjustRightInd w:val="0"/>
        <w:snapToGrid w:val="0"/>
        <w:spacing w:line="360" w:lineRule="auto"/>
        <w:ind w:leftChars="0" w:firstLine="480" w:firstLineChars="200"/>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1.所有租赁车辆必须配备有效的安全带、安全气囊、ABS防抱死制动系统、ESP车身稳定系统、</w:t>
      </w:r>
      <w:r>
        <w:rPr>
          <w:rFonts w:hint="eastAsia" w:ascii="宋体" w:hAnsi="宋体" w:eastAsia="宋体" w:cs="宋体"/>
          <w:sz w:val="24"/>
          <w:szCs w:val="24"/>
          <w:highlight w:val="none"/>
          <w:lang w:val="en-US" w:eastAsia="zh-CN" w:bidi="zh-CN"/>
        </w:rPr>
        <w:t>配置车用应急包（含有气泵、补胎液、反光衣、三角架、破窗锤、灭火器等）</w:t>
      </w:r>
      <w:r>
        <w:rPr>
          <w:rFonts w:hint="eastAsia" w:ascii="宋体" w:hAnsi="宋体" w:eastAsia="宋体" w:cs="宋体"/>
          <w:sz w:val="24"/>
          <w:szCs w:val="24"/>
          <w:lang w:val="en-US" w:eastAsia="zh-CN" w:bidi="zh-CN"/>
        </w:rPr>
        <w:t>，且处于正常工作状态。</w:t>
      </w:r>
    </w:p>
    <w:p w14:paraId="34CBB2EE">
      <w:pPr>
        <w:widowControl/>
        <w:numPr>
          <w:ilvl w:val="-1"/>
          <w:numId w:val="0"/>
        </w:numPr>
        <w:adjustRightInd w:val="0"/>
        <w:snapToGrid w:val="0"/>
        <w:spacing w:line="360" w:lineRule="auto"/>
        <w:ind w:leftChars="0" w:firstLine="480" w:firstLineChars="200"/>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2.车辆需安装符合国家标准的行车记录仪，具备实时录像、存储功能，录像数据保存时间不少于30天，便于行车安全监控与事故追溯。</w:t>
      </w:r>
    </w:p>
    <w:p w14:paraId="1386579A">
      <w:pPr>
        <w:widowControl/>
        <w:numPr>
          <w:ilvl w:val="-1"/>
          <w:numId w:val="0"/>
        </w:numPr>
        <w:adjustRightInd w:val="0"/>
        <w:snapToGrid w:val="0"/>
        <w:spacing w:line="360" w:lineRule="auto"/>
        <w:ind w:leftChars="0" w:firstLine="480" w:firstLineChars="200"/>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3.定期对车辆进行安全检测与维护保养，每次租赁前需进行全面检查，确保车辆制动、灯光、轮胎等关键部位性能良好，并向公司提供车辆安全检测报告。</w:t>
      </w:r>
    </w:p>
    <w:p w14:paraId="544C90A6">
      <w:pPr>
        <w:pStyle w:val="16"/>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cs="宋体"/>
          <w:sz w:val="24"/>
          <w:szCs w:val="24"/>
          <w:highlight w:val="none"/>
          <w:lang w:val="en-US" w:eastAsia="zh-CN"/>
        </w:rPr>
        <w:t>.</w:t>
      </w:r>
      <w:r>
        <w:rPr>
          <w:rFonts w:hint="eastAsia" w:ascii="宋体" w:hAnsi="宋体" w:eastAsia="宋体" w:cs="宋体"/>
          <w:kern w:val="2"/>
          <w:sz w:val="24"/>
          <w:szCs w:val="24"/>
          <w:lang w:val="en-US" w:eastAsia="zh-CN" w:bidi="zh-CN"/>
        </w:rPr>
        <w:t>合同执行期间，</w:t>
      </w:r>
      <w:r>
        <w:rPr>
          <w:rFonts w:hint="eastAsia" w:ascii="宋体" w:hAnsi="宋体" w:cs="宋体"/>
          <w:sz w:val="24"/>
          <w:szCs w:val="24"/>
          <w:highlight w:val="none"/>
          <w:lang w:val="en-US" w:eastAsia="zh-CN" w:bidi="zh-CN"/>
        </w:rPr>
        <w:t>投标人</w:t>
      </w:r>
      <w:r>
        <w:rPr>
          <w:rFonts w:hint="eastAsia" w:ascii="宋体" w:hAnsi="宋体" w:eastAsia="宋体" w:cs="宋体"/>
          <w:kern w:val="2"/>
          <w:sz w:val="24"/>
          <w:szCs w:val="24"/>
          <w:lang w:val="en-US" w:eastAsia="zh-CN" w:bidi="zh-CN"/>
        </w:rPr>
        <w:t>应保证</w:t>
      </w:r>
      <w:r>
        <w:rPr>
          <w:rFonts w:hint="eastAsia" w:ascii="宋体" w:hAnsi="宋体" w:cs="宋体"/>
          <w:kern w:val="2"/>
          <w:sz w:val="24"/>
          <w:szCs w:val="24"/>
          <w:lang w:val="en-US" w:eastAsia="zh-CN" w:bidi="zh-CN"/>
        </w:rPr>
        <w:t>招标人</w:t>
      </w:r>
      <w:r>
        <w:rPr>
          <w:rFonts w:hint="eastAsia" w:ascii="宋体" w:hAnsi="宋体" w:eastAsia="宋体" w:cs="宋体"/>
          <w:kern w:val="2"/>
          <w:sz w:val="24"/>
          <w:szCs w:val="24"/>
          <w:lang w:val="en-US" w:eastAsia="zh-CN" w:bidi="zh-CN"/>
        </w:rPr>
        <w:t>所使用车辆的正常保养、修理与磨损零配件的更换（一切以随车三包使用手册规定为准）。招标人临时紧急用车，</w:t>
      </w:r>
      <w:r>
        <w:rPr>
          <w:rFonts w:hint="eastAsia" w:ascii="宋体" w:hAnsi="宋体" w:cs="宋体"/>
          <w:sz w:val="24"/>
          <w:szCs w:val="24"/>
          <w:highlight w:val="none"/>
          <w:lang w:val="en-US" w:eastAsia="zh-CN" w:bidi="zh-CN"/>
        </w:rPr>
        <w:t>投标人</w:t>
      </w:r>
      <w:r>
        <w:rPr>
          <w:rFonts w:hint="eastAsia" w:ascii="宋体" w:hAnsi="宋体" w:eastAsia="宋体" w:cs="宋体"/>
          <w:kern w:val="2"/>
          <w:sz w:val="24"/>
          <w:szCs w:val="24"/>
          <w:lang w:val="en-US" w:eastAsia="zh-CN" w:bidi="zh-CN"/>
        </w:rPr>
        <w:t>须在0.5小时之内快速响应，并做出承诺。</w:t>
      </w:r>
    </w:p>
    <w:p w14:paraId="11D9E9D0">
      <w:pPr>
        <w:pStyle w:val="2"/>
        <w:spacing w:line="360" w:lineRule="auto"/>
        <w:ind w:firstLine="480" w:firstLineChars="200"/>
        <w:rPr>
          <w:rFonts w:hint="eastAsia" w:ascii="宋体" w:hAnsi="宋体" w:eastAsia="宋体" w:cs="宋体"/>
          <w:kern w:val="2"/>
          <w:sz w:val="24"/>
          <w:szCs w:val="24"/>
          <w:lang w:val="en-US" w:eastAsia="zh-CN" w:bidi="zh-CN"/>
        </w:rPr>
      </w:pPr>
      <w:r>
        <w:rPr>
          <w:rFonts w:hint="eastAsia" w:ascii="宋体" w:hAnsi="宋体" w:eastAsia="宋体" w:cs="宋体"/>
          <w:sz w:val="24"/>
          <w:szCs w:val="24"/>
          <w:highlight w:val="none"/>
          <w:lang w:val="en-US" w:eastAsia="zh-CN"/>
        </w:rPr>
        <w:t>5</w:t>
      </w:r>
      <w:r>
        <w:rPr>
          <w:rFonts w:hint="eastAsia" w:ascii="宋体" w:hAnsi="宋体" w:cs="宋体"/>
          <w:sz w:val="24"/>
          <w:szCs w:val="24"/>
          <w:highlight w:val="none"/>
          <w:lang w:val="en-US" w:eastAsia="zh-CN"/>
        </w:rPr>
        <w:t>.</w:t>
      </w:r>
      <w:r>
        <w:rPr>
          <w:rFonts w:hint="eastAsia" w:ascii="宋体" w:hAnsi="宋体" w:cs="宋体"/>
          <w:sz w:val="24"/>
          <w:szCs w:val="24"/>
          <w:highlight w:val="none"/>
          <w:lang w:val="en-US" w:eastAsia="zh-CN" w:bidi="zh-CN"/>
        </w:rPr>
        <w:t>投标人</w:t>
      </w:r>
      <w:r>
        <w:rPr>
          <w:rFonts w:hint="eastAsia" w:ascii="宋体" w:hAnsi="宋体" w:eastAsia="宋体" w:cs="宋体"/>
          <w:kern w:val="2"/>
          <w:sz w:val="24"/>
          <w:szCs w:val="24"/>
          <w:lang w:val="en-US" w:eastAsia="zh-CN" w:bidi="zh-CN"/>
        </w:rPr>
        <w:t>有完善的车辆维修保养体系，拥有完善的维修合作网络。</w:t>
      </w:r>
      <w:r>
        <w:rPr>
          <w:rFonts w:hint="eastAsia" w:ascii="宋体" w:hAnsi="宋体" w:cs="宋体"/>
          <w:sz w:val="24"/>
          <w:szCs w:val="24"/>
          <w:highlight w:val="none"/>
          <w:lang w:val="en-US" w:eastAsia="zh-CN" w:bidi="zh-CN"/>
        </w:rPr>
        <w:t>投标人</w:t>
      </w:r>
      <w:r>
        <w:rPr>
          <w:rFonts w:hint="eastAsia" w:ascii="宋体" w:hAnsi="宋体" w:eastAsia="宋体" w:cs="宋体"/>
          <w:kern w:val="2"/>
          <w:sz w:val="24"/>
          <w:szCs w:val="24"/>
          <w:lang w:val="en-US" w:eastAsia="zh-CN" w:bidi="zh-CN"/>
        </w:rPr>
        <w:t>提供自有投建或合作的车辆维修点，必须符合国家规定安全、环保等要求。当租赁车辆在使用期间需要维修(由车辆本身质量问题产生的)、保养或年审、季审、接受定期检审及其它经</w:t>
      </w:r>
      <w:r>
        <w:rPr>
          <w:rFonts w:hint="eastAsia" w:ascii="宋体" w:hAnsi="宋体" w:cs="宋体"/>
          <w:kern w:val="2"/>
          <w:sz w:val="24"/>
          <w:szCs w:val="24"/>
          <w:lang w:val="en-US" w:eastAsia="zh-CN" w:bidi="zh-CN"/>
        </w:rPr>
        <w:t>招标人</w:t>
      </w:r>
      <w:r>
        <w:rPr>
          <w:rFonts w:hint="eastAsia" w:ascii="宋体" w:hAnsi="宋体" w:eastAsia="宋体" w:cs="宋体"/>
          <w:kern w:val="2"/>
          <w:sz w:val="24"/>
          <w:szCs w:val="24"/>
          <w:lang w:val="en-US" w:eastAsia="zh-CN" w:bidi="zh-CN"/>
        </w:rPr>
        <w:t>认可的合理因素而造成无法使用时，停驶超过24小时的，</w:t>
      </w:r>
      <w:r>
        <w:rPr>
          <w:rFonts w:hint="eastAsia" w:ascii="宋体" w:hAnsi="宋体" w:cs="宋体"/>
          <w:kern w:val="2"/>
          <w:sz w:val="24"/>
          <w:szCs w:val="24"/>
          <w:lang w:val="en-US" w:eastAsia="zh-CN" w:bidi="zh-CN"/>
        </w:rPr>
        <w:t>投标人</w:t>
      </w:r>
      <w:r>
        <w:rPr>
          <w:rFonts w:hint="eastAsia" w:ascii="宋体" w:hAnsi="宋体" w:eastAsia="宋体" w:cs="宋体"/>
          <w:kern w:val="2"/>
          <w:sz w:val="24"/>
          <w:szCs w:val="24"/>
          <w:lang w:val="en-US" w:eastAsia="zh-CN" w:bidi="zh-CN"/>
        </w:rPr>
        <w:t>必须调派同等条件的车辆供</w:t>
      </w:r>
      <w:r>
        <w:rPr>
          <w:rFonts w:hint="eastAsia" w:ascii="宋体" w:hAnsi="宋体" w:cs="宋体"/>
          <w:kern w:val="2"/>
          <w:sz w:val="24"/>
          <w:szCs w:val="24"/>
          <w:lang w:val="en-US" w:eastAsia="zh-CN" w:bidi="zh-CN"/>
        </w:rPr>
        <w:t>招标人</w:t>
      </w:r>
      <w:r>
        <w:rPr>
          <w:rFonts w:hint="eastAsia" w:ascii="宋体" w:hAnsi="宋体" w:eastAsia="宋体" w:cs="宋体"/>
          <w:kern w:val="2"/>
          <w:sz w:val="24"/>
          <w:szCs w:val="24"/>
          <w:lang w:val="en-US" w:eastAsia="zh-CN" w:bidi="zh-CN"/>
        </w:rPr>
        <w:t>使用。</w:t>
      </w:r>
    </w:p>
    <w:p w14:paraId="3397C12E">
      <w:pPr>
        <w:pStyle w:val="16"/>
        <w:spacing w:line="360" w:lineRule="auto"/>
        <w:ind w:firstLine="480"/>
        <w:rPr>
          <w:rFonts w:hint="eastAsia" w:ascii="宋体" w:hAnsi="宋体" w:eastAsia="宋体" w:cs="宋体"/>
          <w:kern w:val="2"/>
          <w:sz w:val="24"/>
          <w:szCs w:val="24"/>
          <w:lang w:val="en-US" w:eastAsia="zh-CN" w:bidi="zh-CN"/>
        </w:rPr>
      </w:pPr>
      <w:r>
        <w:rPr>
          <w:rFonts w:hint="eastAsia" w:ascii="宋体" w:hAnsi="宋体" w:eastAsia="宋体" w:cs="宋体"/>
          <w:kern w:val="2"/>
          <w:sz w:val="24"/>
          <w:szCs w:val="24"/>
          <w:lang w:val="en-US" w:eastAsia="zh-CN" w:bidi="zh-CN"/>
        </w:rPr>
        <w:t>6</w:t>
      </w:r>
      <w:r>
        <w:rPr>
          <w:rFonts w:hint="eastAsia" w:ascii="宋体" w:hAnsi="宋体" w:cs="宋体"/>
          <w:kern w:val="2"/>
          <w:sz w:val="24"/>
          <w:szCs w:val="24"/>
          <w:lang w:val="en-US" w:eastAsia="zh-CN" w:bidi="zh-CN"/>
        </w:rPr>
        <w:t>.</w:t>
      </w:r>
      <w:r>
        <w:rPr>
          <w:rFonts w:hint="eastAsia" w:ascii="宋体" w:hAnsi="宋体" w:eastAsia="宋体" w:cs="宋体"/>
          <w:kern w:val="2"/>
          <w:sz w:val="24"/>
          <w:szCs w:val="24"/>
          <w:lang w:val="en-US" w:eastAsia="zh-CN" w:bidi="zh-CN"/>
        </w:rPr>
        <w:t>租赁期内每辆车须购买保险，包括但不限于投保国家规定交强险、保额不低于150万元的第三者责任险、保额不低于1万元车上人员（乘客）责任险、车损险、不计免赔特约险、 医保外医疗费用责任险等。上述保险、不计免赔服务仅免除保险范围内的有关损失，但不免除如因甲方违法违规、事故等导致车辆被扣而产生的停运损失。电子保单发送至用车单位车管部门及用车人。</w:t>
      </w:r>
    </w:p>
    <w:p w14:paraId="7A30989B">
      <w:pPr>
        <w:widowControl/>
        <w:numPr>
          <w:ilvl w:val="-1"/>
          <w:numId w:val="0"/>
        </w:numPr>
        <w:adjustRightInd w:val="0"/>
        <w:snapToGrid w:val="0"/>
        <w:spacing w:line="360" w:lineRule="auto"/>
        <w:ind w:leftChars="0" w:firstLine="480" w:firstLineChars="200"/>
        <w:outlineLvl w:val="1"/>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（三）长租车租赁服务标准</w:t>
      </w:r>
    </w:p>
    <w:p w14:paraId="6525364E">
      <w:pPr>
        <w:widowControl/>
        <w:numPr>
          <w:ilvl w:val="-1"/>
          <w:numId w:val="0"/>
        </w:numPr>
        <w:adjustRightInd w:val="0"/>
        <w:snapToGrid w:val="0"/>
        <w:spacing w:line="360" w:lineRule="auto"/>
        <w:ind w:leftChars="0" w:firstLine="482" w:firstLineChars="200"/>
        <w:outlineLvl w:val="1"/>
        <w:rPr>
          <w:rFonts w:hint="eastAsia" w:ascii="宋体" w:hAnsi="宋体" w:eastAsia="宋体" w:cs="宋体"/>
          <w:b/>
          <w:bCs/>
          <w:sz w:val="24"/>
          <w:szCs w:val="24"/>
          <w:lang w:val="en-US" w:eastAsia="zh-CN" w:bidi="zh-CN"/>
        </w:rPr>
      </w:pPr>
      <w:r>
        <w:rPr>
          <w:rFonts w:hint="eastAsia" w:ascii="宋体" w:hAnsi="宋体" w:eastAsia="宋体" w:cs="宋体"/>
          <w:b/>
          <w:bCs/>
          <w:sz w:val="24"/>
          <w:szCs w:val="24"/>
          <w:lang w:val="en-US" w:eastAsia="zh-CN" w:bidi="zh-CN"/>
        </w:rPr>
        <w:t>车辆交接</w:t>
      </w:r>
    </w:p>
    <w:p w14:paraId="4CBD240A">
      <w:pPr>
        <w:numPr>
          <w:ilvl w:val="-1"/>
          <w:numId w:val="0"/>
        </w:numPr>
        <w:spacing w:line="360" w:lineRule="auto"/>
        <w:ind w:left="420" w:leftChars="0" w:firstLine="0" w:firstLineChars="0"/>
        <w:outlineLvl w:val="2"/>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交车流程</w:t>
      </w:r>
    </w:p>
    <w:p w14:paraId="5F3D1CE3">
      <w:pPr>
        <w:numPr>
          <w:ilvl w:val="0"/>
          <w:numId w:val="2"/>
        </w:numPr>
        <w:spacing w:line="360" w:lineRule="auto"/>
        <w:ind w:left="1260" w:leftChars="400" w:hanging="420"/>
        <w:rPr>
          <w:rFonts w:hint="eastAsia" w:ascii="宋体" w:hAnsi="宋体" w:eastAsia="宋体" w:cs="宋体"/>
          <w:sz w:val="24"/>
          <w:szCs w:val="24"/>
          <w:highlight w:val="none"/>
        </w:rPr>
      </w:pPr>
      <w:r>
        <w:rPr>
          <w:rFonts w:hint="eastAsia" w:ascii="宋体" w:hAnsi="宋体" w:eastAsia="宋体" w:cs="宋体"/>
          <w:sz w:val="24"/>
          <w:szCs w:val="24"/>
          <w:highlight w:val="none"/>
        </w:rPr>
        <w:t>按订单约定在指定时间和地点接收车辆。</w:t>
      </w:r>
    </w:p>
    <w:p w14:paraId="50BC4D59">
      <w:pPr>
        <w:numPr>
          <w:ilvl w:val="0"/>
          <w:numId w:val="2"/>
        </w:numPr>
        <w:spacing w:line="360" w:lineRule="auto"/>
        <w:ind w:left="1260" w:leftChars="400" w:hanging="420"/>
        <w:rPr>
          <w:rFonts w:hint="eastAsia" w:ascii="宋体" w:hAnsi="宋体" w:eastAsia="宋体" w:cs="宋体"/>
          <w:sz w:val="24"/>
          <w:szCs w:val="24"/>
          <w:highlight w:val="none"/>
        </w:rPr>
      </w:pPr>
      <w:r>
        <w:rPr>
          <w:rFonts w:hint="eastAsia" w:ascii="宋体" w:hAnsi="宋体" w:eastAsia="宋体" w:cs="宋体"/>
          <w:sz w:val="24"/>
          <w:szCs w:val="24"/>
          <w:highlight w:val="none"/>
        </w:rPr>
        <w:t>接收车辆时，</w:t>
      </w:r>
      <w:r>
        <w:rPr>
          <w:rFonts w:hint="eastAsia" w:ascii="宋体" w:hAnsi="宋体" w:cs="宋体"/>
          <w:sz w:val="24"/>
          <w:szCs w:val="24"/>
          <w:highlight w:val="none"/>
          <w:lang w:val="en-US" w:eastAsia="zh-CN" w:bidi="zh-CN"/>
        </w:rPr>
        <w:t>投标人</w:t>
      </w:r>
      <w:r>
        <w:rPr>
          <w:rFonts w:hint="eastAsia" w:ascii="宋体" w:hAnsi="宋体" w:eastAsia="宋体" w:cs="宋体"/>
          <w:sz w:val="24"/>
          <w:szCs w:val="24"/>
          <w:highlight w:val="none"/>
        </w:rPr>
        <w:t>或其指定人员需与</w:t>
      </w:r>
      <w:r>
        <w:rPr>
          <w:rFonts w:hint="eastAsia" w:ascii="宋体" w:hAnsi="宋体" w:cs="宋体"/>
          <w:sz w:val="24"/>
          <w:szCs w:val="24"/>
          <w:highlight w:val="none"/>
          <w:lang w:val="en-US" w:eastAsia="zh-CN"/>
        </w:rPr>
        <w:t>招标人</w:t>
      </w:r>
      <w:r>
        <w:rPr>
          <w:rFonts w:hint="eastAsia" w:ascii="宋体" w:hAnsi="宋体" w:eastAsia="宋体" w:cs="宋体"/>
          <w:sz w:val="24"/>
          <w:szCs w:val="24"/>
          <w:highlight w:val="none"/>
        </w:rPr>
        <w:t>指定人员对车辆规格、型号、车辆原始里程、车辆外观、随车物品等车辆情况进行现场确认。</w:t>
      </w:r>
    </w:p>
    <w:p w14:paraId="5C76DC14">
      <w:pPr>
        <w:numPr>
          <w:ilvl w:val="0"/>
          <w:numId w:val="2"/>
        </w:numPr>
        <w:spacing w:line="360" w:lineRule="auto"/>
        <w:ind w:left="1260" w:leftChars="400" w:hanging="420"/>
        <w:rPr>
          <w:rFonts w:hint="eastAsia" w:ascii="宋体" w:hAnsi="宋体" w:eastAsia="宋体" w:cs="宋体"/>
          <w:sz w:val="24"/>
          <w:szCs w:val="24"/>
          <w:highlight w:val="none"/>
        </w:rPr>
      </w:pPr>
      <w:r>
        <w:rPr>
          <w:rFonts w:hint="eastAsia" w:ascii="宋体" w:hAnsi="宋体" w:eastAsia="宋体" w:cs="宋体"/>
          <w:sz w:val="24"/>
          <w:szCs w:val="24"/>
          <w:highlight w:val="none"/>
        </w:rPr>
        <w:t>双方对车辆情况确认一致后，办理车辆接收手续</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即签署一式四份的《</w:t>
      </w:r>
      <w:r>
        <w:rPr>
          <w:rFonts w:hint="eastAsia" w:ascii="宋体" w:hAnsi="宋体" w:eastAsia="宋体" w:cs="宋体"/>
          <w:sz w:val="24"/>
          <w:szCs w:val="24"/>
          <w:highlight w:val="none"/>
          <w:u w:val="none"/>
        </w:rPr>
        <w:t>租赁车辆交接单</w:t>
      </w:r>
      <w:r>
        <w:rPr>
          <w:rFonts w:hint="eastAsia" w:ascii="宋体" w:hAnsi="宋体" w:eastAsia="宋体" w:cs="宋体"/>
          <w:sz w:val="24"/>
          <w:szCs w:val="24"/>
          <w:highlight w:val="none"/>
        </w:rPr>
        <w:t>》。</w:t>
      </w:r>
    </w:p>
    <w:p w14:paraId="4AA3F15F">
      <w:pPr>
        <w:numPr>
          <w:ilvl w:val="-1"/>
          <w:numId w:val="0"/>
        </w:numPr>
        <w:spacing w:line="360" w:lineRule="auto"/>
        <w:ind w:left="420" w:leftChars="0" w:firstLine="0" w:firstLineChars="0"/>
        <w:outlineLvl w:val="2"/>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回收车辆</w:t>
      </w:r>
    </w:p>
    <w:p w14:paraId="1A8E658D">
      <w:pPr>
        <w:numPr>
          <w:ilvl w:val="0"/>
          <w:numId w:val="3"/>
        </w:numPr>
        <w:spacing w:line="360" w:lineRule="auto"/>
        <w:ind w:left="1260" w:leftChars="400" w:hanging="420"/>
        <w:rPr>
          <w:rFonts w:hint="eastAsia" w:ascii="宋体" w:hAnsi="宋体" w:eastAsia="宋体" w:cs="宋体"/>
          <w:sz w:val="24"/>
          <w:szCs w:val="24"/>
          <w:highlight w:val="none"/>
        </w:rPr>
      </w:pPr>
      <w:r>
        <w:rPr>
          <w:rFonts w:hint="eastAsia" w:ascii="宋体" w:hAnsi="宋体" w:eastAsia="宋体" w:cs="宋体"/>
          <w:sz w:val="24"/>
          <w:szCs w:val="24"/>
          <w:highlight w:val="none"/>
        </w:rPr>
        <w:t>如果不再续租，</w:t>
      </w:r>
      <w:r>
        <w:rPr>
          <w:rFonts w:hint="eastAsia" w:ascii="宋体" w:hAnsi="宋体" w:cs="宋体"/>
          <w:sz w:val="24"/>
          <w:szCs w:val="24"/>
          <w:highlight w:val="none"/>
          <w:lang w:val="en-US" w:eastAsia="zh-CN" w:bidi="zh-CN"/>
        </w:rPr>
        <w:t>投标人</w:t>
      </w:r>
      <w:r>
        <w:rPr>
          <w:rFonts w:hint="eastAsia" w:ascii="宋体" w:hAnsi="宋体" w:eastAsia="宋体" w:cs="宋体"/>
          <w:sz w:val="24"/>
          <w:szCs w:val="24"/>
          <w:highlight w:val="none"/>
          <w:lang w:eastAsia="zh-CN"/>
        </w:rPr>
        <w:t>与</w:t>
      </w:r>
      <w:r>
        <w:rPr>
          <w:rFonts w:hint="eastAsia" w:ascii="宋体" w:hAnsi="宋体" w:cs="宋体"/>
          <w:sz w:val="24"/>
          <w:szCs w:val="24"/>
          <w:highlight w:val="none"/>
          <w:lang w:val="en-US" w:eastAsia="zh-CN" w:bidi="zh-CN"/>
        </w:rPr>
        <w:t>招标人</w:t>
      </w:r>
      <w:r>
        <w:rPr>
          <w:rFonts w:hint="eastAsia" w:ascii="宋体" w:hAnsi="宋体" w:eastAsia="宋体" w:cs="宋体"/>
          <w:sz w:val="24"/>
          <w:szCs w:val="24"/>
          <w:highlight w:val="none"/>
        </w:rPr>
        <w:t>双方约定在指定时间和地点回收车辆。</w:t>
      </w:r>
    </w:p>
    <w:p w14:paraId="324190C9">
      <w:pPr>
        <w:numPr>
          <w:ilvl w:val="0"/>
          <w:numId w:val="3"/>
        </w:numPr>
        <w:spacing w:line="360" w:lineRule="auto"/>
        <w:ind w:left="1260" w:leftChars="400" w:hanging="420"/>
        <w:rPr>
          <w:rFonts w:hint="eastAsia" w:ascii="宋体" w:hAnsi="宋体" w:eastAsia="宋体" w:cs="宋体"/>
          <w:sz w:val="24"/>
          <w:szCs w:val="24"/>
          <w:highlight w:val="none"/>
        </w:rPr>
      </w:pPr>
      <w:r>
        <w:rPr>
          <w:rFonts w:hint="eastAsia" w:ascii="宋体" w:hAnsi="宋体" w:eastAsia="宋体" w:cs="宋体"/>
          <w:sz w:val="24"/>
          <w:szCs w:val="24"/>
          <w:highlight w:val="none"/>
        </w:rPr>
        <w:t>回收车辆时，</w:t>
      </w:r>
      <w:r>
        <w:rPr>
          <w:rFonts w:hint="eastAsia" w:ascii="宋体" w:hAnsi="宋体" w:cs="宋体"/>
          <w:sz w:val="24"/>
          <w:szCs w:val="24"/>
          <w:highlight w:val="none"/>
          <w:lang w:val="en-US" w:eastAsia="zh-CN" w:bidi="zh-CN"/>
        </w:rPr>
        <w:t>投标人</w:t>
      </w:r>
      <w:r>
        <w:rPr>
          <w:rFonts w:hint="eastAsia" w:ascii="宋体" w:hAnsi="宋体" w:eastAsia="宋体" w:cs="宋体"/>
          <w:sz w:val="24"/>
          <w:szCs w:val="24"/>
          <w:highlight w:val="none"/>
        </w:rPr>
        <w:t>或其指定人员需与</w:t>
      </w:r>
      <w:r>
        <w:rPr>
          <w:rFonts w:hint="eastAsia" w:ascii="宋体" w:hAnsi="宋体" w:cs="宋体"/>
          <w:sz w:val="24"/>
          <w:szCs w:val="24"/>
          <w:highlight w:val="none"/>
          <w:lang w:val="en-US" w:eastAsia="zh-CN"/>
        </w:rPr>
        <w:t>招标人</w:t>
      </w:r>
      <w:r>
        <w:rPr>
          <w:rFonts w:hint="eastAsia" w:ascii="宋体" w:hAnsi="宋体" w:eastAsia="宋体" w:cs="宋体"/>
          <w:sz w:val="24"/>
          <w:szCs w:val="24"/>
          <w:highlight w:val="none"/>
        </w:rPr>
        <w:t>指定人员对车辆规格、型号、车辆外观、随车物品等车辆情况进行现场核验与记录。</w:t>
      </w:r>
    </w:p>
    <w:p w14:paraId="3E1E0AB1">
      <w:pPr>
        <w:numPr>
          <w:ilvl w:val="0"/>
          <w:numId w:val="3"/>
        </w:numPr>
        <w:spacing w:line="360" w:lineRule="auto"/>
        <w:ind w:left="1260" w:leftChars="400" w:hanging="420"/>
        <w:rPr>
          <w:rFonts w:hint="eastAsia" w:ascii="宋体" w:hAnsi="宋体" w:eastAsia="宋体" w:cs="宋体"/>
          <w:sz w:val="24"/>
          <w:szCs w:val="24"/>
          <w:highlight w:val="none"/>
        </w:rPr>
      </w:pPr>
      <w:r>
        <w:rPr>
          <w:rFonts w:hint="eastAsia" w:ascii="宋体" w:hAnsi="宋体" w:eastAsia="宋体" w:cs="宋体"/>
          <w:sz w:val="24"/>
          <w:szCs w:val="24"/>
          <w:highlight w:val="none"/>
        </w:rPr>
        <w:t>双方对车辆情况确认一致后，办理车辆回收手续。</w:t>
      </w:r>
    </w:p>
    <w:p w14:paraId="4B138B06">
      <w:pPr>
        <w:adjustRightInd w:val="0"/>
        <w:snapToGrid w:val="0"/>
        <w:spacing w:before="156" w:line="360" w:lineRule="auto"/>
        <w:ind w:firstLine="482" w:firstLineChars="200"/>
        <w:outlineLvl w:val="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车辆维护</w:t>
      </w:r>
    </w:p>
    <w:p w14:paraId="294465CD">
      <w:pPr>
        <w:numPr>
          <w:ilvl w:val="-1"/>
          <w:numId w:val="0"/>
        </w:numPr>
        <w:spacing w:line="360" w:lineRule="auto"/>
        <w:ind w:left="420" w:leftChars="0" w:firstLine="0" w:firstLineChars="0"/>
        <w:outlineLvl w:val="2"/>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常规保养</w:t>
      </w:r>
    </w:p>
    <w:p w14:paraId="56332591">
      <w:pPr>
        <w:numPr>
          <w:ilvl w:val="0"/>
          <w:numId w:val="4"/>
        </w:numPr>
        <w:spacing w:line="360" w:lineRule="auto"/>
        <w:ind w:left="1260" w:leftChars="400" w:hanging="420"/>
        <w:rPr>
          <w:rFonts w:hint="eastAsia" w:ascii="宋体" w:hAnsi="宋体" w:eastAsia="宋体" w:cs="宋体"/>
          <w:sz w:val="24"/>
          <w:szCs w:val="24"/>
          <w:highlight w:val="none"/>
        </w:rPr>
      </w:pPr>
      <w:r>
        <w:rPr>
          <w:rFonts w:hint="eastAsia" w:ascii="宋体" w:hAnsi="宋体" w:eastAsia="宋体" w:cs="宋体"/>
          <w:sz w:val="24"/>
          <w:szCs w:val="24"/>
          <w:highlight w:val="none"/>
        </w:rPr>
        <w:t>保养标准。以车辆保养手册为依据，执行里程和时间双标准，以先到达为准。</w:t>
      </w:r>
    </w:p>
    <w:p w14:paraId="43D41FE8">
      <w:pPr>
        <w:numPr>
          <w:ilvl w:val="0"/>
          <w:numId w:val="4"/>
        </w:numPr>
        <w:spacing w:line="360" w:lineRule="auto"/>
        <w:ind w:left="1260" w:leftChars="400" w:hanging="420"/>
        <w:rPr>
          <w:rFonts w:hint="eastAsia" w:ascii="宋体" w:hAnsi="宋体" w:eastAsia="宋体" w:cs="宋体"/>
          <w:sz w:val="24"/>
          <w:szCs w:val="24"/>
          <w:highlight w:val="none"/>
        </w:rPr>
      </w:pPr>
      <w:r>
        <w:rPr>
          <w:rFonts w:hint="eastAsia" w:ascii="宋体" w:hAnsi="宋体" w:eastAsia="宋体" w:cs="宋体"/>
          <w:sz w:val="24"/>
          <w:szCs w:val="24"/>
          <w:highlight w:val="none"/>
        </w:rPr>
        <w:t>保养预警提示。</w:t>
      </w:r>
      <w:r>
        <w:rPr>
          <w:rFonts w:hint="eastAsia" w:ascii="宋体" w:hAnsi="宋体" w:cs="宋体"/>
          <w:sz w:val="24"/>
          <w:szCs w:val="24"/>
          <w:highlight w:val="none"/>
          <w:lang w:val="en-US" w:eastAsia="zh-CN" w:bidi="zh-CN"/>
        </w:rPr>
        <w:t>投标人</w:t>
      </w:r>
      <w:r>
        <w:rPr>
          <w:rFonts w:hint="eastAsia" w:ascii="宋体" w:hAnsi="宋体" w:eastAsia="宋体" w:cs="宋体"/>
          <w:sz w:val="24"/>
          <w:szCs w:val="24"/>
          <w:highlight w:val="none"/>
        </w:rPr>
        <w:t>指定人员与</w:t>
      </w:r>
      <w:r>
        <w:rPr>
          <w:rFonts w:hint="eastAsia" w:ascii="宋体" w:hAnsi="宋体" w:cs="宋体"/>
          <w:sz w:val="24"/>
          <w:szCs w:val="24"/>
          <w:highlight w:val="none"/>
          <w:lang w:val="en-US" w:eastAsia="zh-CN"/>
        </w:rPr>
        <w:t>招标人</w:t>
      </w:r>
      <w:r>
        <w:rPr>
          <w:rFonts w:hint="eastAsia" w:ascii="宋体" w:hAnsi="宋体" w:eastAsia="宋体" w:cs="宋体"/>
          <w:sz w:val="24"/>
          <w:szCs w:val="24"/>
          <w:highlight w:val="none"/>
        </w:rPr>
        <w:t>指定联系人确认行车里程，提示</w:t>
      </w:r>
      <w:r>
        <w:rPr>
          <w:rFonts w:hint="eastAsia" w:ascii="宋体" w:hAnsi="宋体" w:cs="宋体"/>
          <w:sz w:val="24"/>
          <w:szCs w:val="24"/>
          <w:highlight w:val="none"/>
          <w:lang w:val="en-US" w:eastAsia="zh-CN"/>
        </w:rPr>
        <w:t>招标人</w:t>
      </w:r>
      <w:r>
        <w:rPr>
          <w:rFonts w:hint="eastAsia" w:ascii="宋体" w:hAnsi="宋体" w:eastAsia="宋体" w:cs="宋体"/>
          <w:sz w:val="24"/>
          <w:szCs w:val="24"/>
          <w:highlight w:val="none"/>
        </w:rPr>
        <w:t>达到规定里程数或时间节点后需要进行保养。</w:t>
      </w:r>
    </w:p>
    <w:p w14:paraId="4C203025">
      <w:pPr>
        <w:numPr>
          <w:ilvl w:val="0"/>
          <w:numId w:val="4"/>
        </w:numPr>
        <w:spacing w:line="360" w:lineRule="auto"/>
        <w:ind w:left="1260" w:leftChars="400" w:hanging="420"/>
        <w:rPr>
          <w:rFonts w:hint="eastAsia" w:ascii="宋体" w:hAnsi="宋体" w:eastAsia="宋体" w:cs="宋体"/>
          <w:sz w:val="24"/>
          <w:szCs w:val="24"/>
          <w:highlight w:val="none"/>
        </w:rPr>
      </w:pPr>
      <w:r>
        <w:rPr>
          <w:rFonts w:hint="eastAsia" w:ascii="宋体" w:hAnsi="宋体" w:eastAsia="宋体" w:cs="宋体"/>
          <w:sz w:val="24"/>
          <w:szCs w:val="24"/>
          <w:highlight w:val="none"/>
        </w:rPr>
        <w:t>保养实施。</w:t>
      </w:r>
      <w:r>
        <w:rPr>
          <w:rFonts w:hint="eastAsia" w:ascii="宋体" w:hAnsi="宋体" w:cs="宋体"/>
          <w:sz w:val="24"/>
          <w:szCs w:val="24"/>
          <w:highlight w:val="none"/>
          <w:lang w:val="en-US" w:eastAsia="zh-CN" w:bidi="zh-CN"/>
        </w:rPr>
        <w:t>投标人</w:t>
      </w:r>
      <w:r>
        <w:rPr>
          <w:rFonts w:hint="eastAsia" w:ascii="宋体" w:hAnsi="宋体" w:eastAsia="宋体" w:cs="宋体"/>
          <w:sz w:val="24"/>
          <w:szCs w:val="24"/>
          <w:highlight w:val="none"/>
        </w:rPr>
        <w:t>与</w:t>
      </w:r>
      <w:r>
        <w:rPr>
          <w:rFonts w:hint="eastAsia" w:ascii="宋体" w:hAnsi="宋体" w:cs="宋体"/>
          <w:sz w:val="24"/>
          <w:szCs w:val="24"/>
          <w:highlight w:val="none"/>
          <w:lang w:val="en-US" w:eastAsia="zh-CN"/>
        </w:rPr>
        <w:t>招标人</w:t>
      </w:r>
      <w:r>
        <w:rPr>
          <w:rFonts w:hint="eastAsia" w:ascii="宋体" w:hAnsi="宋体" w:eastAsia="宋体" w:cs="宋体"/>
          <w:sz w:val="24"/>
          <w:szCs w:val="24"/>
          <w:highlight w:val="none"/>
        </w:rPr>
        <w:t>联系，确认保养实施时间、交车地点。</w:t>
      </w:r>
      <w:r>
        <w:rPr>
          <w:rFonts w:hint="eastAsia" w:ascii="宋体" w:hAnsi="宋体" w:cs="宋体"/>
          <w:sz w:val="24"/>
          <w:szCs w:val="24"/>
          <w:highlight w:val="none"/>
          <w:lang w:val="en-US" w:eastAsia="zh-CN" w:bidi="zh-CN"/>
        </w:rPr>
        <w:t>投标人</w:t>
      </w:r>
      <w:r>
        <w:rPr>
          <w:rFonts w:hint="eastAsia" w:ascii="宋体" w:hAnsi="宋体" w:eastAsia="宋体" w:cs="宋体"/>
          <w:sz w:val="24"/>
          <w:szCs w:val="24"/>
          <w:highlight w:val="none"/>
        </w:rPr>
        <w:t>协调安排车辆赴维修保养机构实施保养。保养完毕，车辆交回</w:t>
      </w:r>
      <w:r>
        <w:rPr>
          <w:rFonts w:hint="eastAsia" w:ascii="宋体" w:hAnsi="宋体" w:cs="宋体"/>
          <w:sz w:val="24"/>
          <w:szCs w:val="24"/>
          <w:highlight w:val="none"/>
          <w:lang w:val="en-US" w:eastAsia="zh-CN"/>
        </w:rPr>
        <w:t>招标人</w:t>
      </w:r>
      <w:r>
        <w:rPr>
          <w:rFonts w:hint="eastAsia" w:ascii="宋体" w:hAnsi="宋体" w:eastAsia="宋体" w:cs="宋体"/>
          <w:sz w:val="24"/>
          <w:szCs w:val="24"/>
          <w:highlight w:val="none"/>
        </w:rPr>
        <w:t>继续使用。</w:t>
      </w:r>
    </w:p>
    <w:p w14:paraId="68FA8E19">
      <w:pPr>
        <w:numPr>
          <w:ilvl w:val="-1"/>
          <w:numId w:val="0"/>
        </w:numPr>
        <w:spacing w:line="360" w:lineRule="auto"/>
        <w:ind w:left="420" w:leftChars="0" w:firstLine="0" w:firstLineChars="0"/>
        <w:outlineLvl w:val="2"/>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车辆维修</w:t>
      </w:r>
    </w:p>
    <w:p w14:paraId="508ABC5D">
      <w:pPr>
        <w:numPr>
          <w:ilvl w:val="0"/>
          <w:numId w:val="5"/>
        </w:numPr>
        <w:spacing w:line="360" w:lineRule="auto"/>
        <w:ind w:left="1260" w:leftChars="400" w:hanging="420"/>
        <w:rPr>
          <w:rFonts w:hint="eastAsia" w:ascii="宋体" w:hAnsi="宋体" w:eastAsia="宋体" w:cs="宋体"/>
          <w:sz w:val="24"/>
          <w:szCs w:val="24"/>
          <w:highlight w:val="none"/>
        </w:rPr>
      </w:pPr>
      <w:r>
        <w:rPr>
          <w:rFonts w:hint="eastAsia" w:ascii="宋体" w:hAnsi="宋体" w:eastAsia="宋体" w:cs="宋体"/>
          <w:sz w:val="24"/>
          <w:szCs w:val="24"/>
          <w:highlight w:val="none"/>
        </w:rPr>
        <w:t>预判性维修</w:t>
      </w:r>
    </w:p>
    <w:p w14:paraId="774974EF">
      <w:pPr>
        <w:spacing w:line="360" w:lineRule="auto"/>
        <w:ind w:left="840" w:leftChars="40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以</w:t>
      </w:r>
      <w:r>
        <w:rPr>
          <w:rFonts w:hint="eastAsia" w:ascii="宋体" w:hAnsi="宋体" w:cs="宋体"/>
          <w:sz w:val="24"/>
          <w:szCs w:val="24"/>
          <w:highlight w:val="none"/>
          <w:lang w:val="en-US" w:eastAsia="zh-CN"/>
        </w:rPr>
        <w:t>招标人</w:t>
      </w:r>
      <w:r>
        <w:rPr>
          <w:rFonts w:hint="eastAsia" w:ascii="宋体" w:hAnsi="宋体" w:eastAsia="宋体" w:cs="宋体"/>
          <w:sz w:val="24"/>
          <w:szCs w:val="24"/>
          <w:highlight w:val="none"/>
        </w:rPr>
        <w:t>日常自检（</w:t>
      </w:r>
      <w:r>
        <w:rPr>
          <w:rFonts w:hint="eastAsia" w:ascii="宋体" w:hAnsi="宋体" w:cs="宋体"/>
          <w:sz w:val="24"/>
          <w:szCs w:val="24"/>
          <w:highlight w:val="none"/>
          <w:lang w:val="en-US" w:eastAsia="zh-CN" w:bidi="zh-CN"/>
        </w:rPr>
        <w:t>投标人</w:t>
      </w:r>
      <w:r>
        <w:rPr>
          <w:rFonts w:hint="eastAsia" w:ascii="宋体" w:hAnsi="宋体" w:eastAsia="宋体" w:cs="宋体"/>
          <w:sz w:val="24"/>
          <w:szCs w:val="24"/>
          <w:highlight w:val="none"/>
        </w:rPr>
        <w:t>提供自检表、自检项目、方法培训）和</w:t>
      </w:r>
      <w:r>
        <w:rPr>
          <w:rFonts w:hint="eastAsia" w:ascii="宋体" w:hAnsi="宋体" w:cs="宋体"/>
          <w:sz w:val="24"/>
          <w:szCs w:val="24"/>
          <w:highlight w:val="none"/>
          <w:lang w:val="en-US" w:eastAsia="zh-CN" w:bidi="zh-CN"/>
        </w:rPr>
        <w:t>投标人</w:t>
      </w:r>
      <w:r>
        <w:rPr>
          <w:rFonts w:hint="eastAsia" w:ascii="宋体" w:hAnsi="宋体" w:eastAsia="宋体" w:cs="宋体"/>
          <w:sz w:val="24"/>
          <w:szCs w:val="24"/>
          <w:highlight w:val="none"/>
        </w:rPr>
        <w:t>巡检抽检结果为依据，对易损易耗件进行提前更换，降低车辆行车过程中的故障风险，提高行车安全系数。由</w:t>
      </w:r>
      <w:r>
        <w:rPr>
          <w:rFonts w:hint="eastAsia" w:ascii="宋体" w:hAnsi="宋体" w:cs="宋体"/>
          <w:sz w:val="24"/>
          <w:szCs w:val="24"/>
          <w:highlight w:val="none"/>
          <w:lang w:val="en-US" w:eastAsia="zh-CN" w:bidi="zh-CN"/>
        </w:rPr>
        <w:t>投标人</w:t>
      </w:r>
      <w:r>
        <w:rPr>
          <w:rFonts w:hint="eastAsia" w:ascii="宋体" w:hAnsi="宋体" w:eastAsia="宋体" w:cs="宋体"/>
          <w:sz w:val="24"/>
          <w:szCs w:val="24"/>
          <w:highlight w:val="none"/>
          <w:lang w:eastAsia="zh-CN"/>
        </w:rPr>
        <w:t>与</w:t>
      </w:r>
      <w:r>
        <w:rPr>
          <w:rFonts w:hint="eastAsia" w:ascii="宋体" w:hAnsi="宋体" w:cs="宋体"/>
          <w:sz w:val="24"/>
          <w:szCs w:val="24"/>
          <w:highlight w:val="none"/>
          <w:lang w:val="en-US" w:eastAsia="zh-CN"/>
        </w:rPr>
        <w:t>招标人</w:t>
      </w:r>
      <w:r>
        <w:rPr>
          <w:rFonts w:hint="eastAsia" w:ascii="宋体" w:hAnsi="宋体" w:eastAsia="宋体" w:cs="宋体"/>
          <w:sz w:val="24"/>
          <w:szCs w:val="24"/>
          <w:highlight w:val="none"/>
        </w:rPr>
        <w:t>双方协商送修时间和方式。</w:t>
      </w:r>
    </w:p>
    <w:p w14:paraId="2711658B">
      <w:pPr>
        <w:numPr>
          <w:ilvl w:val="0"/>
          <w:numId w:val="5"/>
        </w:numPr>
        <w:spacing w:line="360" w:lineRule="auto"/>
        <w:ind w:left="1260" w:leftChars="400" w:hanging="420"/>
        <w:rPr>
          <w:rFonts w:hint="eastAsia" w:ascii="宋体" w:hAnsi="宋体" w:eastAsia="宋体" w:cs="宋体"/>
          <w:sz w:val="24"/>
          <w:szCs w:val="24"/>
          <w:highlight w:val="none"/>
        </w:rPr>
      </w:pPr>
      <w:r>
        <w:rPr>
          <w:rFonts w:hint="eastAsia" w:ascii="宋体" w:hAnsi="宋体" w:eastAsia="宋体" w:cs="宋体"/>
          <w:sz w:val="24"/>
          <w:szCs w:val="24"/>
          <w:highlight w:val="none"/>
        </w:rPr>
        <w:t>偶发性维修</w:t>
      </w:r>
    </w:p>
    <w:p w14:paraId="31A6411B">
      <w:pPr>
        <w:spacing w:line="360" w:lineRule="auto"/>
        <w:ind w:left="840" w:leftChars="40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车辆发生故障，</w:t>
      </w:r>
      <w:r>
        <w:rPr>
          <w:rFonts w:hint="eastAsia" w:ascii="宋体" w:hAnsi="宋体" w:cs="宋体"/>
          <w:sz w:val="24"/>
          <w:szCs w:val="24"/>
          <w:highlight w:val="none"/>
          <w:lang w:val="en-US" w:eastAsia="zh-CN"/>
        </w:rPr>
        <w:t>招标人</w:t>
      </w:r>
      <w:r>
        <w:rPr>
          <w:rFonts w:hint="eastAsia" w:ascii="宋体" w:hAnsi="宋体" w:eastAsia="宋体" w:cs="宋体"/>
          <w:sz w:val="24"/>
          <w:szCs w:val="24"/>
          <w:highlight w:val="none"/>
        </w:rPr>
        <w:t>第一时间与</w:t>
      </w:r>
      <w:r>
        <w:rPr>
          <w:rFonts w:hint="eastAsia" w:ascii="宋体" w:hAnsi="宋体" w:cs="宋体"/>
          <w:sz w:val="24"/>
          <w:szCs w:val="24"/>
          <w:highlight w:val="none"/>
          <w:lang w:val="en-US" w:eastAsia="zh-CN" w:bidi="zh-CN"/>
        </w:rPr>
        <w:t>投标人</w:t>
      </w:r>
      <w:r>
        <w:rPr>
          <w:rFonts w:hint="eastAsia" w:ascii="宋体" w:hAnsi="宋体" w:eastAsia="宋体" w:cs="宋体"/>
          <w:sz w:val="24"/>
          <w:szCs w:val="24"/>
          <w:highlight w:val="none"/>
        </w:rPr>
        <w:t>联系，在不影响行驶的情况下，双方协商维修安排事宜，由</w:t>
      </w:r>
      <w:r>
        <w:rPr>
          <w:rFonts w:hint="eastAsia" w:ascii="宋体" w:hAnsi="宋体" w:cs="宋体"/>
          <w:sz w:val="24"/>
          <w:szCs w:val="24"/>
          <w:highlight w:val="none"/>
          <w:lang w:val="en-US" w:eastAsia="zh-CN" w:bidi="zh-CN"/>
        </w:rPr>
        <w:t>投标人</w:t>
      </w:r>
      <w:r>
        <w:rPr>
          <w:rFonts w:hint="eastAsia" w:ascii="宋体" w:hAnsi="宋体" w:eastAsia="宋体" w:cs="宋体"/>
          <w:sz w:val="24"/>
          <w:szCs w:val="24"/>
          <w:highlight w:val="none"/>
        </w:rPr>
        <w:t>上门接车或</w:t>
      </w:r>
      <w:r>
        <w:rPr>
          <w:rFonts w:hint="eastAsia" w:ascii="宋体" w:hAnsi="宋体" w:cs="宋体"/>
          <w:sz w:val="24"/>
          <w:szCs w:val="24"/>
          <w:highlight w:val="none"/>
          <w:lang w:val="en-US" w:eastAsia="zh-CN"/>
        </w:rPr>
        <w:t>招标人</w:t>
      </w:r>
      <w:r>
        <w:rPr>
          <w:rFonts w:hint="eastAsia" w:ascii="宋体" w:hAnsi="宋体" w:eastAsia="宋体" w:cs="宋体"/>
          <w:sz w:val="24"/>
          <w:szCs w:val="24"/>
          <w:highlight w:val="none"/>
        </w:rPr>
        <w:t>自行到维修机构维修；如影响行驶安全，</w:t>
      </w:r>
      <w:r>
        <w:rPr>
          <w:rFonts w:hint="eastAsia" w:ascii="宋体" w:hAnsi="宋体" w:cs="宋体"/>
          <w:sz w:val="24"/>
          <w:szCs w:val="24"/>
          <w:highlight w:val="none"/>
          <w:lang w:val="en-US" w:eastAsia="zh-CN" w:bidi="zh-CN"/>
        </w:rPr>
        <w:t>投标人</w:t>
      </w:r>
      <w:r>
        <w:rPr>
          <w:rFonts w:hint="eastAsia" w:ascii="宋体" w:hAnsi="宋体" w:eastAsia="宋体" w:cs="宋体"/>
          <w:sz w:val="24"/>
          <w:szCs w:val="24"/>
          <w:highlight w:val="none"/>
        </w:rPr>
        <w:t>负责联系拖车等送厂维修。</w:t>
      </w:r>
    </w:p>
    <w:p w14:paraId="363CF67D">
      <w:pPr>
        <w:numPr>
          <w:ilvl w:val="0"/>
          <w:numId w:val="5"/>
        </w:numPr>
        <w:spacing w:line="360" w:lineRule="auto"/>
        <w:ind w:left="1260" w:leftChars="400" w:hanging="420"/>
        <w:rPr>
          <w:rFonts w:hint="eastAsia" w:ascii="宋体" w:hAnsi="宋体" w:eastAsia="宋体" w:cs="宋体"/>
          <w:sz w:val="24"/>
          <w:szCs w:val="24"/>
          <w:highlight w:val="none"/>
        </w:rPr>
      </w:pPr>
      <w:r>
        <w:rPr>
          <w:rFonts w:hint="eastAsia" w:ascii="宋体" w:hAnsi="宋体" w:cs="宋体"/>
          <w:sz w:val="24"/>
          <w:szCs w:val="24"/>
          <w:highlight w:val="none"/>
          <w:lang w:val="en-US" w:eastAsia="zh-CN" w:bidi="zh-CN"/>
        </w:rPr>
        <w:t>投标人</w:t>
      </w:r>
      <w:r>
        <w:rPr>
          <w:rFonts w:hint="eastAsia" w:ascii="宋体" w:hAnsi="宋体" w:eastAsia="宋体" w:cs="宋体"/>
          <w:sz w:val="24"/>
          <w:szCs w:val="24"/>
          <w:highlight w:val="none"/>
        </w:rPr>
        <w:t>负责维修的项目及频次</w:t>
      </w:r>
    </w:p>
    <w:tbl>
      <w:tblPr>
        <w:tblStyle w:val="17"/>
        <w:tblW w:w="8522" w:type="dxa"/>
        <w:jc w:val="center"/>
        <w:tblLayout w:type="autofit"/>
        <w:tblCellMar>
          <w:top w:w="0" w:type="dxa"/>
          <w:left w:w="0" w:type="dxa"/>
          <w:bottom w:w="0" w:type="dxa"/>
          <w:right w:w="0" w:type="dxa"/>
        </w:tblCellMar>
      </w:tblPr>
      <w:tblGrid>
        <w:gridCol w:w="720"/>
        <w:gridCol w:w="1927"/>
        <w:gridCol w:w="5875"/>
      </w:tblGrid>
      <w:tr w14:paraId="44114813">
        <w:tblPrEx>
          <w:tblCellMar>
            <w:top w:w="0" w:type="dxa"/>
            <w:left w:w="0" w:type="dxa"/>
            <w:bottom w:w="0" w:type="dxa"/>
            <w:right w:w="0" w:type="dxa"/>
          </w:tblCellMar>
        </w:tblPrEx>
        <w:trPr>
          <w:trHeight w:val="0" w:hRule="atLeast"/>
          <w:tblHeader/>
          <w:jc w:val="center"/>
        </w:trPr>
        <w:tc>
          <w:tcPr>
            <w:tcW w:w="0" w:type="auto"/>
            <w:tcBorders>
              <w:top w:val="single" w:color="auto" w:sz="4" w:space="0"/>
              <w:left w:val="single" w:color="auto" w:sz="4" w:space="0"/>
              <w:bottom w:val="nil"/>
              <w:right w:val="nil"/>
            </w:tcBorders>
            <w:shd w:val="clear" w:color="auto" w:fill="auto"/>
            <w:noWrap w:val="0"/>
            <w:tcMar>
              <w:top w:w="15" w:type="dxa"/>
              <w:left w:w="15" w:type="dxa"/>
              <w:bottom w:w="-1" w:type="dxa"/>
              <w:right w:w="15" w:type="dxa"/>
            </w:tcMar>
            <w:vAlign w:val="center"/>
          </w:tcPr>
          <w:p w14:paraId="5B913B1F">
            <w:pPr>
              <w:pStyle w:val="15"/>
              <w:snapToGrid w:val="0"/>
              <w:spacing w:line="360" w:lineRule="auto"/>
              <w:ind w:left="0" w:leftChars="0" w:right="0" w:rightChars="0" w:firstLine="0" w:firstLineChars="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序号</w:t>
            </w:r>
          </w:p>
        </w:tc>
        <w:tc>
          <w:tcPr>
            <w:tcW w:w="0" w:type="auto"/>
            <w:tcBorders>
              <w:top w:val="single" w:color="auto" w:sz="4" w:space="0"/>
              <w:left w:val="single" w:color="000000" w:sz="4" w:space="0"/>
              <w:bottom w:val="nil"/>
              <w:right w:val="nil"/>
            </w:tcBorders>
            <w:shd w:val="clear" w:color="auto" w:fill="auto"/>
            <w:noWrap w:val="0"/>
            <w:tcMar>
              <w:top w:w="15" w:type="dxa"/>
              <w:left w:w="15" w:type="dxa"/>
              <w:bottom w:w="-1" w:type="dxa"/>
              <w:right w:w="15" w:type="dxa"/>
            </w:tcMar>
            <w:vAlign w:val="center"/>
          </w:tcPr>
          <w:p w14:paraId="0B82CD7F">
            <w:pPr>
              <w:pStyle w:val="15"/>
              <w:snapToGrid w:val="0"/>
              <w:spacing w:line="360" w:lineRule="auto"/>
              <w:ind w:left="0" w:leftChars="0" w:right="0" w:rightChars="0" w:firstLine="0" w:firstLineChars="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项目</w:t>
            </w:r>
          </w:p>
        </w:tc>
        <w:tc>
          <w:tcPr>
            <w:tcW w:w="5875" w:type="dxa"/>
            <w:tcBorders>
              <w:top w:val="single" w:color="auto" w:sz="4" w:space="0"/>
              <w:left w:val="single" w:color="000000" w:sz="4" w:space="0"/>
              <w:bottom w:val="nil"/>
              <w:right w:val="single" w:color="auto" w:sz="4" w:space="0"/>
            </w:tcBorders>
            <w:shd w:val="clear" w:color="auto" w:fill="auto"/>
            <w:noWrap w:val="0"/>
            <w:tcMar>
              <w:top w:w="15" w:type="dxa"/>
              <w:left w:w="15" w:type="dxa"/>
              <w:bottom w:w="-1" w:type="dxa"/>
              <w:right w:w="15" w:type="dxa"/>
            </w:tcMar>
            <w:vAlign w:val="center"/>
          </w:tcPr>
          <w:p w14:paraId="4DCCDF68">
            <w:pPr>
              <w:pStyle w:val="15"/>
              <w:snapToGrid w:val="0"/>
              <w:spacing w:line="360" w:lineRule="auto"/>
              <w:ind w:left="0" w:leftChars="0" w:right="0" w:rightChars="0" w:firstLine="0" w:firstLineChars="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频次</w:t>
            </w:r>
          </w:p>
        </w:tc>
      </w:tr>
      <w:tr w14:paraId="5898A265">
        <w:tblPrEx>
          <w:tblCellMar>
            <w:top w:w="0" w:type="dxa"/>
            <w:left w:w="0" w:type="dxa"/>
            <w:bottom w:w="0" w:type="dxa"/>
            <w:right w:w="0" w:type="dxa"/>
          </w:tblCellMar>
        </w:tblPrEx>
        <w:trPr>
          <w:trHeight w:val="478" w:hRule="atLeast"/>
          <w:jc w:val="center"/>
        </w:trPr>
        <w:tc>
          <w:tcPr>
            <w:tcW w:w="0" w:type="auto"/>
            <w:tcBorders>
              <w:top w:val="single" w:color="000000" w:sz="4" w:space="0"/>
              <w:left w:val="single" w:color="auto" w:sz="4" w:space="0"/>
              <w:bottom w:val="nil"/>
              <w:right w:val="nil"/>
            </w:tcBorders>
            <w:shd w:val="clear" w:color="auto" w:fill="auto"/>
            <w:noWrap w:val="0"/>
            <w:tcMar>
              <w:top w:w="15" w:type="dxa"/>
              <w:left w:w="15" w:type="dxa"/>
              <w:bottom w:w="-1" w:type="dxa"/>
              <w:right w:w="15" w:type="dxa"/>
            </w:tcMar>
            <w:vAlign w:val="center"/>
          </w:tcPr>
          <w:p w14:paraId="313C074E">
            <w:pPr>
              <w:pStyle w:val="15"/>
              <w:snapToGrid w:val="0"/>
              <w:spacing w:line="36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0" w:type="auto"/>
            <w:tcBorders>
              <w:top w:val="single" w:color="000000" w:sz="4" w:space="0"/>
              <w:left w:val="single" w:color="000000" w:sz="4" w:space="0"/>
              <w:bottom w:val="nil"/>
              <w:right w:val="nil"/>
            </w:tcBorders>
            <w:shd w:val="clear" w:color="auto" w:fill="auto"/>
            <w:noWrap w:val="0"/>
            <w:tcMar>
              <w:top w:w="15" w:type="dxa"/>
              <w:left w:w="15" w:type="dxa"/>
              <w:bottom w:w="-1" w:type="dxa"/>
              <w:right w:w="15" w:type="dxa"/>
            </w:tcMar>
            <w:vAlign w:val="center"/>
          </w:tcPr>
          <w:p w14:paraId="5D3704EA">
            <w:pPr>
              <w:pStyle w:val="15"/>
              <w:snapToGrid w:val="0"/>
              <w:spacing w:line="36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更换空调滤清器滤芯</w:t>
            </w:r>
          </w:p>
        </w:tc>
        <w:tc>
          <w:tcPr>
            <w:tcW w:w="5875" w:type="dxa"/>
            <w:tcBorders>
              <w:top w:val="single" w:color="000000" w:sz="4" w:space="0"/>
              <w:left w:val="single" w:color="000000" w:sz="4" w:space="0"/>
              <w:bottom w:val="nil"/>
              <w:right w:val="single" w:color="auto" w:sz="4" w:space="0"/>
            </w:tcBorders>
            <w:shd w:val="clear" w:color="auto" w:fill="auto"/>
            <w:noWrap w:val="0"/>
            <w:tcMar>
              <w:top w:w="15" w:type="dxa"/>
              <w:left w:w="15" w:type="dxa"/>
              <w:bottom w:w="-1" w:type="dxa"/>
              <w:right w:w="15" w:type="dxa"/>
            </w:tcMar>
            <w:vAlign w:val="center"/>
          </w:tcPr>
          <w:p w14:paraId="2EEA15A5">
            <w:pPr>
              <w:pStyle w:val="15"/>
              <w:snapToGrid w:val="0"/>
              <w:spacing w:line="36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每1年按需更换一次</w:t>
            </w:r>
          </w:p>
        </w:tc>
      </w:tr>
      <w:tr w14:paraId="0DD765DD">
        <w:tblPrEx>
          <w:tblCellMar>
            <w:top w:w="0" w:type="dxa"/>
            <w:left w:w="0" w:type="dxa"/>
            <w:bottom w:w="0" w:type="dxa"/>
            <w:right w:w="0" w:type="dxa"/>
          </w:tblCellMar>
        </w:tblPrEx>
        <w:trPr>
          <w:trHeight w:val="0" w:hRule="atLeast"/>
          <w:jc w:val="center"/>
        </w:trPr>
        <w:tc>
          <w:tcPr>
            <w:tcW w:w="0" w:type="auto"/>
            <w:tcBorders>
              <w:top w:val="single" w:color="000000" w:sz="4" w:space="0"/>
              <w:left w:val="single" w:color="auto" w:sz="4" w:space="0"/>
              <w:bottom w:val="nil"/>
              <w:right w:val="nil"/>
            </w:tcBorders>
            <w:shd w:val="clear" w:color="auto" w:fill="auto"/>
            <w:noWrap w:val="0"/>
            <w:tcMar>
              <w:top w:w="15" w:type="dxa"/>
              <w:left w:w="15" w:type="dxa"/>
              <w:bottom w:w="-1" w:type="dxa"/>
              <w:right w:w="15" w:type="dxa"/>
            </w:tcMar>
            <w:vAlign w:val="center"/>
          </w:tcPr>
          <w:p w14:paraId="438A8767">
            <w:pPr>
              <w:pStyle w:val="15"/>
              <w:snapToGrid w:val="0"/>
              <w:spacing w:line="36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0" w:type="auto"/>
            <w:tcBorders>
              <w:top w:val="single" w:color="000000" w:sz="4" w:space="0"/>
              <w:left w:val="single" w:color="000000" w:sz="4" w:space="0"/>
              <w:bottom w:val="nil"/>
              <w:right w:val="nil"/>
            </w:tcBorders>
            <w:shd w:val="clear" w:color="auto" w:fill="auto"/>
            <w:noWrap w:val="0"/>
            <w:tcMar>
              <w:top w:w="15" w:type="dxa"/>
              <w:left w:w="15" w:type="dxa"/>
              <w:bottom w:w="-1" w:type="dxa"/>
              <w:right w:w="15" w:type="dxa"/>
            </w:tcMar>
            <w:vAlign w:val="center"/>
          </w:tcPr>
          <w:p w14:paraId="2C3FC1DB">
            <w:pPr>
              <w:pStyle w:val="15"/>
              <w:snapToGrid w:val="0"/>
              <w:spacing w:line="36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更换冷却液</w:t>
            </w:r>
          </w:p>
        </w:tc>
        <w:tc>
          <w:tcPr>
            <w:tcW w:w="5875" w:type="dxa"/>
            <w:tcBorders>
              <w:top w:val="single" w:color="000000" w:sz="4" w:space="0"/>
              <w:left w:val="single" w:color="000000" w:sz="4" w:space="0"/>
              <w:bottom w:val="nil"/>
              <w:right w:val="single" w:color="auto" w:sz="4" w:space="0"/>
            </w:tcBorders>
            <w:shd w:val="clear" w:color="auto" w:fill="auto"/>
            <w:noWrap w:val="0"/>
            <w:tcMar>
              <w:top w:w="15" w:type="dxa"/>
              <w:left w:w="15" w:type="dxa"/>
              <w:bottom w:w="-1" w:type="dxa"/>
              <w:right w:w="15" w:type="dxa"/>
            </w:tcMar>
            <w:vAlign w:val="center"/>
          </w:tcPr>
          <w:p w14:paraId="36FCF9B4">
            <w:pPr>
              <w:pStyle w:val="15"/>
              <w:snapToGrid w:val="0"/>
              <w:spacing w:line="36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每2年按需更换一次</w:t>
            </w:r>
          </w:p>
        </w:tc>
      </w:tr>
      <w:tr w14:paraId="081F9718">
        <w:tblPrEx>
          <w:tblCellMar>
            <w:top w:w="0" w:type="dxa"/>
            <w:left w:w="0" w:type="dxa"/>
            <w:bottom w:w="0" w:type="dxa"/>
            <w:right w:w="0" w:type="dxa"/>
          </w:tblCellMar>
        </w:tblPrEx>
        <w:trPr>
          <w:trHeight w:val="0" w:hRule="atLeast"/>
          <w:jc w:val="center"/>
        </w:trPr>
        <w:tc>
          <w:tcPr>
            <w:tcW w:w="0" w:type="auto"/>
            <w:tcBorders>
              <w:top w:val="single" w:color="000000" w:sz="4" w:space="0"/>
              <w:left w:val="single" w:color="auto" w:sz="4" w:space="0"/>
              <w:bottom w:val="nil"/>
              <w:right w:val="nil"/>
            </w:tcBorders>
            <w:shd w:val="clear" w:color="auto" w:fill="auto"/>
            <w:noWrap w:val="0"/>
            <w:tcMar>
              <w:top w:w="15" w:type="dxa"/>
              <w:left w:w="15" w:type="dxa"/>
              <w:bottom w:w="-1" w:type="dxa"/>
              <w:right w:w="15" w:type="dxa"/>
            </w:tcMar>
            <w:vAlign w:val="center"/>
          </w:tcPr>
          <w:p w14:paraId="60FEF6D1">
            <w:pPr>
              <w:pStyle w:val="15"/>
              <w:snapToGrid w:val="0"/>
              <w:spacing w:line="36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0" w:type="auto"/>
            <w:tcBorders>
              <w:top w:val="single" w:color="000000" w:sz="4" w:space="0"/>
              <w:left w:val="single" w:color="000000" w:sz="4" w:space="0"/>
              <w:bottom w:val="nil"/>
              <w:right w:val="nil"/>
            </w:tcBorders>
            <w:shd w:val="clear" w:color="auto" w:fill="auto"/>
            <w:noWrap w:val="0"/>
            <w:tcMar>
              <w:top w:w="15" w:type="dxa"/>
              <w:left w:w="15" w:type="dxa"/>
              <w:bottom w:w="-1" w:type="dxa"/>
              <w:right w:w="15" w:type="dxa"/>
            </w:tcMar>
            <w:vAlign w:val="center"/>
          </w:tcPr>
          <w:p w14:paraId="77162B7E">
            <w:pPr>
              <w:pStyle w:val="15"/>
              <w:snapToGrid w:val="0"/>
              <w:spacing w:line="36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更换制动液</w:t>
            </w:r>
          </w:p>
        </w:tc>
        <w:tc>
          <w:tcPr>
            <w:tcW w:w="5875" w:type="dxa"/>
            <w:tcBorders>
              <w:top w:val="single" w:color="000000" w:sz="4" w:space="0"/>
              <w:left w:val="single" w:color="000000" w:sz="4" w:space="0"/>
              <w:bottom w:val="nil"/>
              <w:right w:val="single" w:color="auto" w:sz="4" w:space="0"/>
            </w:tcBorders>
            <w:shd w:val="clear" w:color="auto" w:fill="auto"/>
            <w:noWrap w:val="0"/>
            <w:tcMar>
              <w:top w:w="15" w:type="dxa"/>
              <w:left w:w="15" w:type="dxa"/>
              <w:bottom w:w="-1" w:type="dxa"/>
              <w:right w:w="15" w:type="dxa"/>
            </w:tcMar>
            <w:vAlign w:val="center"/>
          </w:tcPr>
          <w:p w14:paraId="50EF38AA">
            <w:pPr>
              <w:pStyle w:val="15"/>
              <w:snapToGrid w:val="0"/>
              <w:spacing w:line="36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每1年按需更换一次</w:t>
            </w:r>
          </w:p>
        </w:tc>
      </w:tr>
      <w:tr w14:paraId="47A661F8">
        <w:tblPrEx>
          <w:tblCellMar>
            <w:top w:w="0" w:type="dxa"/>
            <w:left w:w="0" w:type="dxa"/>
            <w:bottom w:w="0" w:type="dxa"/>
            <w:right w:w="0" w:type="dxa"/>
          </w:tblCellMar>
        </w:tblPrEx>
        <w:trPr>
          <w:trHeight w:val="0" w:hRule="atLeast"/>
          <w:jc w:val="center"/>
        </w:trPr>
        <w:tc>
          <w:tcPr>
            <w:tcW w:w="0" w:type="auto"/>
            <w:tcBorders>
              <w:top w:val="single" w:color="000000" w:sz="4" w:space="0"/>
              <w:left w:val="single" w:color="auto" w:sz="4" w:space="0"/>
              <w:bottom w:val="nil"/>
              <w:right w:val="nil"/>
            </w:tcBorders>
            <w:shd w:val="clear" w:color="auto" w:fill="auto"/>
            <w:noWrap w:val="0"/>
            <w:tcMar>
              <w:top w:w="15" w:type="dxa"/>
              <w:left w:w="15" w:type="dxa"/>
              <w:bottom w:w="-1" w:type="dxa"/>
              <w:right w:w="15" w:type="dxa"/>
            </w:tcMar>
            <w:vAlign w:val="center"/>
          </w:tcPr>
          <w:p w14:paraId="50798E5B">
            <w:pPr>
              <w:pStyle w:val="15"/>
              <w:snapToGrid w:val="0"/>
              <w:spacing w:line="36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0" w:type="auto"/>
            <w:tcBorders>
              <w:top w:val="single" w:color="000000" w:sz="4" w:space="0"/>
              <w:left w:val="single" w:color="000000" w:sz="4" w:space="0"/>
              <w:bottom w:val="nil"/>
              <w:right w:val="nil"/>
            </w:tcBorders>
            <w:shd w:val="clear" w:color="auto" w:fill="auto"/>
            <w:noWrap w:val="0"/>
            <w:tcMar>
              <w:top w:w="15" w:type="dxa"/>
              <w:left w:w="15" w:type="dxa"/>
              <w:bottom w:w="-1" w:type="dxa"/>
              <w:right w:w="15" w:type="dxa"/>
            </w:tcMar>
            <w:vAlign w:val="center"/>
          </w:tcPr>
          <w:p w14:paraId="23992CE7">
            <w:pPr>
              <w:pStyle w:val="15"/>
              <w:snapToGrid w:val="0"/>
              <w:spacing w:line="36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更换前制动片</w:t>
            </w:r>
          </w:p>
        </w:tc>
        <w:tc>
          <w:tcPr>
            <w:tcW w:w="5875" w:type="dxa"/>
            <w:tcBorders>
              <w:top w:val="single" w:color="000000" w:sz="4" w:space="0"/>
              <w:left w:val="single" w:color="000000" w:sz="4" w:space="0"/>
              <w:bottom w:val="nil"/>
              <w:right w:val="single" w:color="auto" w:sz="4" w:space="0"/>
            </w:tcBorders>
            <w:shd w:val="clear" w:color="auto" w:fill="auto"/>
            <w:noWrap w:val="0"/>
            <w:tcMar>
              <w:top w:w="15" w:type="dxa"/>
              <w:left w:w="15" w:type="dxa"/>
              <w:bottom w:w="-1" w:type="dxa"/>
              <w:right w:w="15" w:type="dxa"/>
            </w:tcMar>
            <w:vAlign w:val="center"/>
          </w:tcPr>
          <w:p w14:paraId="10A7616A">
            <w:pPr>
              <w:pStyle w:val="15"/>
              <w:snapToGrid w:val="0"/>
              <w:spacing w:line="36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每1年按需更换一次</w:t>
            </w:r>
          </w:p>
        </w:tc>
      </w:tr>
      <w:tr w14:paraId="3D9359A6">
        <w:tblPrEx>
          <w:tblCellMar>
            <w:top w:w="0" w:type="dxa"/>
            <w:left w:w="0" w:type="dxa"/>
            <w:bottom w:w="0" w:type="dxa"/>
            <w:right w:w="0" w:type="dxa"/>
          </w:tblCellMar>
        </w:tblPrEx>
        <w:trPr>
          <w:trHeight w:val="0" w:hRule="atLeast"/>
          <w:jc w:val="center"/>
        </w:trPr>
        <w:tc>
          <w:tcPr>
            <w:tcW w:w="0" w:type="auto"/>
            <w:tcBorders>
              <w:top w:val="single" w:color="000000" w:sz="4" w:space="0"/>
              <w:left w:val="single" w:color="auto" w:sz="4" w:space="0"/>
              <w:bottom w:val="nil"/>
              <w:right w:val="nil"/>
            </w:tcBorders>
            <w:shd w:val="clear" w:color="auto" w:fill="auto"/>
            <w:noWrap w:val="0"/>
            <w:tcMar>
              <w:top w:w="15" w:type="dxa"/>
              <w:left w:w="15" w:type="dxa"/>
              <w:bottom w:w="-1" w:type="dxa"/>
              <w:right w:w="15" w:type="dxa"/>
            </w:tcMar>
            <w:vAlign w:val="center"/>
          </w:tcPr>
          <w:p w14:paraId="5F4212C6">
            <w:pPr>
              <w:pStyle w:val="15"/>
              <w:snapToGrid w:val="0"/>
              <w:spacing w:line="36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c>
          <w:tcPr>
            <w:tcW w:w="0" w:type="auto"/>
            <w:tcBorders>
              <w:top w:val="single" w:color="000000" w:sz="4" w:space="0"/>
              <w:left w:val="single" w:color="000000" w:sz="4" w:space="0"/>
              <w:bottom w:val="nil"/>
              <w:right w:val="nil"/>
            </w:tcBorders>
            <w:shd w:val="clear" w:color="auto" w:fill="auto"/>
            <w:noWrap w:val="0"/>
            <w:tcMar>
              <w:top w:w="15" w:type="dxa"/>
              <w:left w:w="15" w:type="dxa"/>
              <w:bottom w:w="-1" w:type="dxa"/>
              <w:right w:w="15" w:type="dxa"/>
            </w:tcMar>
            <w:vAlign w:val="center"/>
          </w:tcPr>
          <w:p w14:paraId="07D4F420">
            <w:pPr>
              <w:pStyle w:val="15"/>
              <w:snapToGrid w:val="0"/>
              <w:spacing w:line="36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更换后制动片</w:t>
            </w:r>
          </w:p>
        </w:tc>
        <w:tc>
          <w:tcPr>
            <w:tcW w:w="5875" w:type="dxa"/>
            <w:tcBorders>
              <w:top w:val="single" w:color="000000" w:sz="4" w:space="0"/>
              <w:left w:val="single" w:color="000000" w:sz="4" w:space="0"/>
              <w:bottom w:val="nil"/>
              <w:right w:val="single" w:color="auto" w:sz="4" w:space="0"/>
            </w:tcBorders>
            <w:shd w:val="clear" w:color="auto" w:fill="auto"/>
            <w:noWrap w:val="0"/>
            <w:tcMar>
              <w:top w:w="15" w:type="dxa"/>
              <w:left w:w="15" w:type="dxa"/>
              <w:bottom w:w="-1" w:type="dxa"/>
              <w:right w:w="15" w:type="dxa"/>
            </w:tcMar>
            <w:vAlign w:val="center"/>
          </w:tcPr>
          <w:p w14:paraId="49EA521E">
            <w:pPr>
              <w:pStyle w:val="15"/>
              <w:snapToGrid w:val="0"/>
              <w:spacing w:line="36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每1年按需更换一次</w:t>
            </w:r>
          </w:p>
        </w:tc>
      </w:tr>
      <w:tr w14:paraId="7ED824E3">
        <w:tblPrEx>
          <w:tblCellMar>
            <w:top w:w="0" w:type="dxa"/>
            <w:left w:w="0" w:type="dxa"/>
            <w:bottom w:w="0" w:type="dxa"/>
            <w:right w:w="0" w:type="dxa"/>
          </w:tblCellMar>
        </w:tblPrEx>
        <w:trPr>
          <w:trHeight w:val="0" w:hRule="atLeast"/>
          <w:jc w:val="center"/>
        </w:trPr>
        <w:tc>
          <w:tcPr>
            <w:tcW w:w="0" w:type="auto"/>
            <w:tcBorders>
              <w:top w:val="single" w:color="000000" w:sz="4" w:space="0"/>
              <w:left w:val="single" w:color="auto" w:sz="4" w:space="0"/>
              <w:bottom w:val="nil"/>
              <w:right w:val="nil"/>
            </w:tcBorders>
            <w:shd w:val="clear" w:color="auto" w:fill="auto"/>
            <w:noWrap w:val="0"/>
            <w:tcMar>
              <w:top w:w="15" w:type="dxa"/>
              <w:left w:w="15" w:type="dxa"/>
              <w:bottom w:w="-1" w:type="dxa"/>
              <w:right w:w="15" w:type="dxa"/>
            </w:tcMar>
            <w:vAlign w:val="center"/>
          </w:tcPr>
          <w:p w14:paraId="485001A1">
            <w:pPr>
              <w:pStyle w:val="15"/>
              <w:snapToGrid w:val="0"/>
              <w:spacing w:line="36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w:t>
            </w:r>
          </w:p>
        </w:tc>
        <w:tc>
          <w:tcPr>
            <w:tcW w:w="0" w:type="auto"/>
            <w:tcBorders>
              <w:top w:val="single" w:color="000000" w:sz="4" w:space="0"/>
              <w:left w:val="single" w:color="000000" w:sz="4" w:space="0"/>
              <w:bottom w:val="nil"/>
              <w:right w:val="nil"/>
            </w:tcBorders>
            <w:shd w:val="clear" w:color="auto" w:fill="auto"/>
            <w:noWrap w:val="0"/>
            <w:tcMar>
              <w:top w:w="15" w:type="dxa"/>
              <w:left w:w="15" w:type="dxa"/>
              <w:bottom w:w="-1" w:type="dxa"/>
              <w:right w:w="15" w:type="dxa"/>
            </w:tcMar>
            <w:vAlign w:val="center"/>
          </w:tcPr>
          <w:p w14:paraId="30458781">
            <w:pPr>
              <w:pStyle w:val="15"/>
              <w:snapToGrid w:val="0"/>
              <w:spacing w:line="36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更换雨刮片</w:t>
            </w:r>
          </w:p>
        </w:tc>
        <w:tc>
          <w:tcPr>
            <w:tcW w:w="5875" w:type="dxa"/>
            <w:tcBorders>
              <w:top w:val="single" w:color="000000" w:sz="4" w:space="0"/>
              <w:left w:val="single" w:color="000000" w:sz="4" w:space="0"/>
              <w:bottom w:val="nil"/>
              <w:right w:val="single" w:color="auto" w:sz="4" w:space="0"/>
            </w:tcBorders>
            <w:shd w:val="clear" w:color="auto" w:fill="auto"/>
            <w:noWrap w:val="0"/>
            <w:tcMar>
              <w:top w:w="15" w:type="dxa"/>
              <w:left w:w="15" w:type="dxa"/>
              <w:bottom w:w="-1" w:type="dxa"/>
              <w:right w:w="15" w:type="dxa"/>
            </w:tcMar>
            <w:vAlign w:val="center"/>
          </w:tcPr>
          <w:p w14:paraId="3A98E072">
            <w:pPr>
              <w:pStyle w:val="15"/>
              <w:snapToGrid w:val="0"/>
              <w:spacing w:line="36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每</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年按需更换一次</w:t>
            </w:r>
          </w:p>
        </w:tc>
      </w:tr>
      <w:tr w14:paraId="7429B07D">
        <w:tblPrEx>
          <w:tblCellMar>
            <w:top w:w="0" w:type="dxa"/>
            <w:left w:w="0" w:type="dxa"/>
            <w:bottom w:w="0" w:type="dxa"/>
            <w:right w:w="0" w:type="dxa"/>
          </w:tblCellMar>
        </w:tblPrEx>
        <w:trPr>
          <w:trHeight w:val="0" w:hRule="atLeast"/>
          <w:jc w:val="center"/>
        </w:trPr>
        <w:tc>
          <w:tcPr>
            <w:tcW w:w="720" w:type="dxa"/>
            <w:tcBorders>
              <w:top w:val="single" w:color="000000" w:sz="4" w:space="0"/>
              <w:left w:val="single" w:color="auto" w:sz="4" w:space="0"/>
              <w:bottom w:val="single" w:color="auto" w:sz="4" w:space="0"/>
              <w:right w:val="nil"/>
            </w:tcBorders>
            <w:shd w:val="clear" w:color="auto" w:fill="auto"/>
            <w:noWrap w:val="0"/>
            <w:tcMar>
              <w:top w:w="15" w:type="dxa"/>
              <w:left w:w="15" w:type="dxa"/>
              <w:bottom w:w="-1" w:type="dxa"/>
              <w:right w:w="15" w:type="dxa"/>
            </w:tcMar>
            <w:vAlign w:val="center"/>
          </w:tcPr>
          <w:p w14:paraId="6006606A">
            <w:pPr>
              <w:pStyle w:val="15"/>
              <w:snapToGrid w:val="0"/>
              <w:spacing w:line="36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7</w:t>
            </w:r>
          </w:p>
        </w:tc>
        <w:tc>
          <w:tcPr>
            <w:tcW w:w="1927" w:type="dxa"/>
            <w:tcBorders>
              <w:top w:val="single" w:color="000000" w:sz="4" w:space="0"/>
              <w:left w:val="single" w:color="000000" w:sz="4" w:space="0"/>
              <w:bottom w:val="single" w:color="auto" w:sz="4" w:space="0"/>
              <w:right w:val="nil"/>
            </w:tcBorders>
            <w:shd w:val="clear" w:color="auto" w:fill="auto"/>
            <w:noWrap w:val="0"/>
            <w:tcMar>
              <w:top w:w="15" w:type="dxa"/>
              <w:left w:w="15" w:type="dxa"/>
              <w:bottom w:w="-1" w:type="dxa"/>
              <w:right w:w="15" w:type="dxa"/>
            </w:tcMar>
            <w:vAlign w:val="center"/>
          </w:tcPr>
          <w:p w14:paraId="5F391E22">
            <w:pPr>
              <w:pStyle w:val="15"/>
              <w:snapToGrid w:val="0"/>
              <w:spacing w:line="360" w:lineRule="auto"/>
              <w:ind w:left="0" w:leftChars="0" w:right="0" w:rightChars="0" w:firstLine="0"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轮胎自然损耗的频次</w:t>
            </w:r>
          </w:p>
        </w:tc>
        <w:tc>
          <w:tcPr>
            <w:tcW w:w="5875" w:type="dxa"/>
            <w:tcBorders>
              <w:top w:val="single" w:color="000000" w:sz="4" w:space="0"/>
              <w:left w:val="single" w:color="000000" w:sz="4" w:space="0"/>
              <w:bottom w:val="single" w:color="auto" w:sz="4" w:space="0"/>
              <w:right w:val="single" w:color="auto" w:sz="4" w:space="0"/>
            </w:tcBorders>
            <w:shd w:val="clear" w:color="auto" w:fill="auto"/>
            <w:noWrap w:val="0"/>
            <w:tcMar>
              <w:top w:w="15" w:type="dxa"/>
              <w:left w:w="15" w:type="dxa"/>
              <w:bottom w:w="-1" w:type="dxa"/>
              <w:right w:w="15" w:type="dxa"/>
            </w:tcMar>
            <w:vAlign w:val="center"/>
          </w:tcPr>
          <w:p w14:paraId="43038E8C">
            <w:pPr>
              <w:pStyle w:val="15"/>
              <w:snapToGrid w:val="0"/>
              <w:spacing w:line="36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车辆行驶里程到达</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万（</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0000）公里后，四条主轮胎更换一次</w:t>
            </w:r>
          </w:p>
        </w:tc>
      </w:tr>
    </w:tbl>
    <w:p w14:paraId="739FC300">
      <w:pPr>
        <w:numPr>
          <w:ilvl w:val="-1"/>
          <w:numId w:val="0"/>
        </w:numPr>
        <w:spacing w:line="360" w:lineRule="auto"/>
        <w:ind w:left="420" w:leftChars="0" w:firstLine="0" w:firstLineChars="0"/>
        <w:outlineLvl w:val="2"/>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车辆年审年检</w:t>
      </w:r>
    </w:p>
    <w:p w14:paraId="6DF4D690">
      <w:pPr>
        <w:numPr>
          <w:ilvl w:val="0"/>
          <w:numId w:val="6"/>
        </w:numPr>
        <w:spacing w:line="360" w:lineRule="auto"/>
        <w:ind w:left="1260" w:leftChars="400" w:hanging="420"/>
        <w:rPr>
          <w:rFonts w:hint="eastAsia" w:ascii="宋体" w:hAnsi="宋体" w:eastAsia="宋体" w:cs="宋体"/>
          <w:sz w:val="24"/>
          <w:szCs w:val="24"/>
          <w:highlight w:val="none"/>
        </w:rPr>
      </w:pPr>
      <w:r>
        <w:rPr>
          <w:rFonts w:hint="eastAsia" w:ascii="宋体" w:hAnsi="宋体" w:eastAsia="宋体" w:cs="宋体"/>
          <w:sz w:val="24"/>
          <w:szCs w:val="24"/>
          <w:highlight w:val="none"/>
        </w:rPr>
        <w:t>按照相关法律要求，由</w:t>
      </w:r>
      <w:r>
        <w:rPr>
          <w:rFonts w:hint="eastAsia" w:ascii="宋体" w:hAnsi="宋体" w:cs="宋体"/>
          <w:sz w:val="24"/>
          <w:szCs w:val="24"/>
          <w:highlight w:val="none"/>
          <w:lang w:val="en-US" w:eastAsia="zh-CN" w:bidi="zh-CN"/>
        </w:rPr>
        <w:t>投标人</w:t>
      </w:r>
      <w:r>
        <w:rPr>
          <w:rFonts w:hint="eastAsia" w:ascii="宋体" w:hAnsi="宋体" w:eastAsia="宋体" w:cs="宋体"/>
          <w:sz w:val="24"/>
          <w:szCs w:val="24"/>
          <w:highlight w:val="none"/>
        </w:rPr>
        <w:t>安排车辆年审年检。</w:t>
      </w:r>
    </w:p>
    <w:p w14:paraId="32A45A8C">
      <w:pPr>
        <w:numPr>
          <w:ilvl w:val="0"/>
          <w:numId w:val="6"/>
        </w:numPr>
        <w:spacing w:line="360" w:lineRule="auto"/>
        <w:ind w:left="1260" w:leftChars="400" w:hanging="420"/>
        <w:rPr>
          <w:rFonts w:hint="eastAsia" w:ascii="宋体" w:hAnsi="宋体" w:eastAsia="宋体" w:cs="宋体"/>
          <w:sz w:val="24"/>
          <w:szCs w:val="24"/>
          <w:highlight w:val="none"/>
        </w:rPr>
      </w:pPr>
      <w:r>
        <w:rPr>
          <w:rFonts w:hint="eastAsia" w:ascii="宋体" w:hAnsi="宋体" w:eastAsia="宋体" w:cs="宋体"/>
          <w:sz w:val="24"/>
          <w:szCs w:val="24"/>
          <w:highlight w:val="none"/>
        </w:rPr>
        <w:t>无需进检测机构的车辆，由</w:t>
      </w:r>
      <w:r>
        <w:rPr>
          <w:rFonts w:hint="eastAsia" w:ascii="宋体" w:hAnsi="宋体" w:cs="宋体"/>
          <w:sz w:val="24"/>
          <w:szCs w:val="24"/>
          <w:highlight w:val="none"/>
          <w:lang w:val="en-US" w:eastAsia="zh-CN" w:bidi="zh-CN"/>
        </w:rPr>
        <w:t>投标人</w:t>
      </w:r>
      <w:r>
        <w:rPr>
          <w:rFonts w:hint="eastAsia" w:ascii="宋体" w:hAnsi="宋体" w:eastAsia="宋体" w:cs="宋体"/>
          <w:sz w:val="24"/>
          <w:szCs w:val="24"/>
          <w:highlight w:val="none"/>
        </w:rPr>
        <w:t>线上操作完成。</w:t>
      </w:r>
    </w:p>
    <w:p w14:paraId="60C56AF4">
      <w:pPr>
        <w:numPr>
          <w:ilvl w:val="0"/>
          <w:numId w:val="6"/>
        </w:numPr>
        <w:spacing w:line="360" w:lineRule="auto"/>
        <w:ind w:left="1260" w:leftChars="400" w:hanging="420"/>
        <w:rPr>
          <w:rFonts w:hint="eastAsia" w:ascii="宋体" w:hAnsi="宋体" w:eastAsia="宋体" w:cs="宋体"/>
          <w:sz w:val="24"/>
          <w:szCs w:val="24"/>
          <w:highlight w:val="none"/>
        </w:rPr>
      </w:pPr>
      <w:r>
        <w:rPr>
          <w:rFonts w:hint="eastAsia" w:ascii="宋体" w:hAnsi="宋体" w:eastAsia="宋体" w:cs="宋体"/>
          <w:sz w:val="24"/>
          <w:szCs w:val="24"/>
          <w:highlight w:val="none"/>
        </w:rPr>
        <w:t>需进检测机构的车辆，由</w:t>
      </w:r>
      <w:r>
        <w:rPr>
          <w:rFonts w:hint="eastAsia" w:ascii="宋体" w:hAnsi="宋体" w:cs="宋体"/>
          <w:sz w:val="24"/>
          <w:szCs w:val="24"/>
          <w:highlight w:val="none"/>
          <w:lang w:val="en-US" w:eastAsia="zh-CN" w:bidi="zh-CN"/>
        </w:rPr>
        <w:t>投标人</w:t>
      </w:r>
      <w:r>
        <w:rPr>
          <w:rFonts w:hint="eastAsia" w:ascii="宋体" w:hAnsi="宋体" w:eastAsia="宋体" w:cs="宋体"/>
          <w:sz w:val="24"/>
          <w:szCs w:val="24"/>
          <w:highlight w:val="none"/>
        </w:rPr>
        <w:t>与</w:t>
      </w:r>
      <w:r>
        <w:rPr>
          <w:rFonts w:hint="eastAsia" w:ascii="宋体" w:hAnsi="宋体" w:cs="宋体"/>
          <w:sz w:val="24"/>
          <w:szCs w:val="24"/>
          <w:highlight w:val="none"/>
          <w:lang w:val="en-US" w:eastAsia="zh-CN"/>
        </w:rPr>
        <w:t>招标人</w:t>
      </w:r>
      <w:r>
        <w:rPr>
          <w:rFonts w:hint="eastAsia" w:ascii="宋体" w:hAnsi="宋体" w:eastAsia="宋体" w:cs="宋体"/>
          <w:sz w:val="24"/>
          <w:szCs w:val="24"/>
          <w:highlight w:val="none"/>
        </w:rPr>
        <w:t>协商送检时间后，在到期时间前安排车辆送检，完毕后交还车辆。</w:t>
      </w:r>
    </w:p>
    <w:p w14:paraId="3623390E">
      <w:pPr>
        <w:adjustRightInd w:val="0"/>
        <w:snapToGrid w:val="0"/>
        <w:spacing w:before="156" w:line="360" w:lineRule="auto"/>
        <w:ind w:firstLine="480" w:firstLineChars="200"/>
        <w:outlineLvl w:val="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四</w:t>
      </w:r>
      <w:r>
        <w:rPr>
          <w:rFonts w:hint="eastAsia" w:ascii="宋体" w:hAnsi="宋体" w:eastAsia="宋体" w:cs="宋体"/>
          <w:color w:val="000000"/>
          <w:sz w:val="24"/>
          <w:szCs w:val="24"/>
          <w:highlight w:val="none"/>
        </w:rPr>
        <w:t>）车辆违章处理</w:t>
      </w:r>
    </w:p>
    <w:p w14:paraId="3025026E">
      <w:pPr>
        <w:numPr>
          <w:ilvl w:val="-1"/>
          <w:numId w:val="0"/>
        </w:numPr>
        <w:spacing w:line="360" w:lineRule="auto"/>
        <w:ind w:left="783" w:leftChars="373" w:firstLine="0" w:firstLineChars="0"/>
        <w:outlineLvl w:val="2"/>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每月对所有车辆进行违章查询，查询结果发送至</w:t>
      </w:r>
      <w:r>
        <w:rPr>
          <w:rFonts w:hint="eastAsia" w:ascii="宋体" w:hAnsi="宋体" w:cs="宋体"/>
          <w:sz w:val="24"/>
          <w:szCs w:val="24"/>
          <w:highlight w:val="none"/>
          <w:lang w:val="en-US" w:eastAsia="zh-CN"/>
        </w:rPr>
        <w:t>招标人</w:t>
      </w:r>
      <w:r>
        <w:rPr>
          <w:rFonts w:hint="eastAsia" w:ascii="宋体" w:hAnsi="宋体" w:eastAsia="宋体" w:cs="宋体"/>
          <w:sz w:val="24"/>
          <w:szCs w:val="24"/>
          <w:highlight w:val="none"/>
        </w:rPr>
        <w:t>。</w:t>
      </w:r>
    </w:p>
    <w:p w14:paraId="018830AC">
      <w:pPr>
        <w:numPr>
          <w:ilvl w:val="-1"/>
          <w:numId w:val="0"/>
        </w:numPr>
        <w:spacing w:line="360" w:lineRule="auto"/>
        <w:ind w:left="783" w:leftChars="373" w:firstLine="0" w:firstLineChars="0"/>
        <w:outlineLvl w:val="2"/>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视交管部门规定的违章处理方式协商处理方案。</w:t>
      </w:r>
    </w:p>
    <w:p w14:paraId="31212635">
      <w:pPr>
        <w:numPr>
          <w:ilvl w:val="-1"/>
          <w:numId w:val="0"/>
        </w:numPr>
        <w:spacing w:line="360" w:lineRule="auto"/>
        <w:ind w:left="783" w:leftChars="373" w:firstLine="0" w:firstLineChars="0"/>
        <w:outlineLvl w:val="2"/>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不扣分可线上处理的违章，</w:t>
      </w:r>
      <w:r>
        <w:rPr>
          <w:rFonts w:hint="eastAsia" w:ascii="宋体" w:hAnsi="宋体" w:cs="宋体"/>
          <w:sz w:val="24"/>
          <w:szCs w:val="24"/>
          <w:highlight w:val="none"/>
          <w:lang w:val="en-US" w:eastAsia="zh-CN" w:bidi="zh-CN"/>
        </w:rPr>
        <w:t>投标人</w:t>
      </w:r>
      <w:r>
        <w:rPr>
          <w:rFonts w:hint="eastAsia" w:ascii="宋体" w:hAnsi="宋体" w:eastAsia="宋体" w:cs="宋体"/>
          <w:sz w:val="24"/>
          <w:szCs w:val="24"/>
          <w:highlight w:val="none"/>
        </w:rPr>
        <w:t>协助办理。</w:t>
      </w:r>
    </w:p>
    <w:p w14:paraId="0DCAC804">
      <w:pPr>
        <w:numPr>
          <w:ilvl w:val="-1"/>
          <w:numId w:val="0"/>
        </w:numPr>
        <w:spacing w:line="360" w:lineRule="auto"/>
        <w:ind w:left="783" w:leftChars="373" w:firstLine="0" w:firstLineChars="0"/>
        <w:outlineLvl w:val="2"/>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需扣分的违章，</w:t>
      </w:r>
      <w:r>
        <w:rPr>
          <w:rFonts w:hint="eastAsia" w:ascii="宋体" w:hAnsi="宋体" w:cs="宋体"/>
          <w:sz w:val="24"/>
          <w:szCs w:val="24"/>
          <w:highlight w:val="none"/>
          <w:lang w:val="en-US" w:eastAsia="zh-CN" w:bidi="zh-CN"/>
        </w:rPr>
        <w:t>投标人</w:t>
      </w:r>
      <w:r>
        <w:rPr>
          <w:rFonts w:hint="eastAsia" w:ascii="宋体" w:hAnsi="宋体" w:eastAsia="宋体" w:cs="宋体"/>
          <w:sz w:val="24"/>
          <w:szCs w:val="24"/>
          <w:highlight w:val="none"/>
        </w:rPr>
        <w:t>通知</w:t>
      </w:r>
      <w:r>
        <w:rPr>
          <w:rFonts w:hint="eastAsia" w:ascii="宋体" w:hAnsi="宋体" w:cs="宋体"/>
          <w:sz w:val="24"/>
          <w:szCs w:val="24"/>
          <w:highlight w:val="none"/>
          <w:lang w:val="en-US" w:eastAsia="zh-CN"/>
        </w:rPr>
        <w:t>招标人</w:t>
      </w:r>
      <w:r>
        <w:rPr>
          <w:rFonts w:hint="eastAsia" w:ascii="宋体" w:hAnsi="宋体" w:eastAsia="宋体" w:cs="宋体"/>
          <w:sz w:val="24"/>
          <w:szCs w:val="24"/>
          <w:highlight w:val="none"/>
        </w:rPr>
        <w:t>自行处理。</w:t>
      </w:r>
    </w:p>
    <w:p w14:paraId="1F3E1D57">
      <w:pPr>
        <w:adjustRightInd w:val="0"/>
        <w:snapToGrid w:val="0"/>
        <w:spacing w:before="156" w:line="360" w:lineRule="auto"/>
        <w:ind w:firstLine="480" w:firstLineChars="200"/>
        <w:outlineLvl w:val="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五</w:t>
      </w:r>
      <w:r>
        <w:rPr>
          <w:rFonts w:hint="eastAsia" w:ascii="宋体" w:hAnsi="宋体" w:eastAsia="宋体" w:cs="宋体"/>
          <w:color w:val="000000"/>
          <w:sz w:val="24"/>
          <w:szCs w:val="24"/>
          <w:highlight w:val="none"/>
        </w:rPr>
        <w:t>）交通事故处理</w:t>
      </w:r>
    </w:p>
    <w:p w14:paraId="3FF6B8FC">
      <w:pPr>
        <w:numPr>
          <w:ilvl w:val="-1"/>
          <w:numId w:val="0"/>
        </w:numPr>
        <w:spacing w:line="360" w:lineRule="auto"/>
        <w:ind w:left="788" w:leftChars="375" w:firstLine="0" w:firstLineChars="0"/>
        <w:jc w:val="both"/>
        <w:outlineLvl w:val="2"/>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发生交通事故，</w:t>
      </w:r>
      <w:r>
        <w:rPr>
          <w:rFonts w:hint="eastAsia" w:ascii="宋体" w:hAnsi="宋体" w:cs="宋体"/>
          <w:sz w:val="24"/>
          <w:szCs w:val="24"/>
          <w:highlight w:val="none"/>
          <w:lang w:val="en-US" w:eastAsia="zh-CN" w:bidi="zh-CN"/>
        </w:rPr>
        <w:t>投标人</w:t>
      </w:r>
      <w:r>
        <w:rPr>
          <w:rFonts w:hint="eastAsia" w:ascii="宋体" w:hAnsi="宋体" w:eastAsia="宋体" w:cs="宋体"/>
          <w:sz w:val="24"/>
          <w:szCs w:val="24"/>
          <w:highlight w:val="none"/>
        </w:rPr>
        <w:t>接</w:t>
      </w:r>
      <w:r>
        <w:rPr>
          <w:rFonts w:hint="eastAsia" w:ascii="宋体" w:hAnsi="宋体" w:cs="宋体"/>
          <w:sz w:val="24"/>
          <w:szCs w:val="24"/>
          <w:highlight w:val="none"/>
          <w:lang w:val="en-US" w:eastAsia="zh-CN"/>
        </w:rPr>
        <w:t>招标人</w:t>
      </w:r>
      <w:r>
        <w:rPr>
          <w:rFonts w:hint="eastAsia" w:ascii="宋体" w:hAnsi="宋体" w:eastAsia="宋体" w:cs="宋体"/>
          <w:sz w:val="24"/>
          <w:szCs w:val="24"/>
          <w:highlight w:val="none"/>
        </w:rPr>
        <w:t>通知后，立即制定应对措施。保险公司按照法律规定和保险协议约定不予赔付的，该部分损失由</w:t>
      </w:r>
      <w:r>
        <w:rPr>
          <w:rFonts w:hint="eastAsia" w:ascii="宋体" w:hAnsi="宋体" w:cs="宋体"/>
          <w:sz w:val="24"/>
          <w:szCs w:val="24"/>
          <w:highlight w:val="none"/>
          <w:lang w:val="en-US" w:eastAsia="zh-CN"/>
        </w:rPr>
        <w:t>招标人</w:t>
      </w:r>
      <w:r>
        <w:rPr>
          <w:rFonts w:hint="eastAsia" w:ascii="宋体" w:hAnsi="宋体" w:eastAsia="宋体" w:cs="宋体"/>
          <w:sz w:val="24"/>
          <w:szCs w:val="24"/>
          <w:highlight w:val="none"/>
        </w:rPr>
        <w:t>自行承担。</w:t>
      </w:r>
    </w:p>
    <w:p w14:paraId="00E3D682">
      <w:pPr>
        <w:numPr>
          <w:ilvl w:val="-1"/>
          <w:numId w:val="0"/>
        </w:numPr>
        <w:spacing w:line="360" w:lineRule="auto"/>
        <w:ind w:left="788" w:leftChars="375" w:firstLine="0" w:firstLineChars="0"/>
        <w:outlineLvl w:val="2"/>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交通事故处理方案。</w:t>
      </w:r>
    </w:p>
    <w:tbl>
      <w:tblPr>
        <w:tblStyle w:val="17"/>
        <w:tblW w:w="8279" w:type="dxa"/>
        <w:jc w:val="center"/>
        <w:tblLayout w:type="autofit"/>
        <w:tblCellMar>
          <w:top w:w="0" w:type="dxa"/>
          <w:left w:w="0" w:type="dxa"/>
          <w:bottom w:w="0" w:type="dxa"/>
          <w:right w:w="0" w:type="dxa"/>
        </w:tblCellMar>
      </w:tblPr>
      <w:tblGrid>
        <w:gridCol w:w="905"/>
        <w:gridCol w:w="1191"/>
        <w:gridCol w:w="1769"/>
        <w:gridCol w:w="2639"/>
        <w:gridCol w:w="1775"/>
      </w:tblGrid>
      <w:tr w14:paraId="51FDB175">
        <w:tblPrEx>
          <w:tblCellMar>
            <w:top w:w="0" w:type="dxa"/>
            <w:left w:w="0" w:type="dxa"/>
            <w:bottom w:w="0" w:type="dxa"/>
            <w:right w:w="0" w:type="dxa"/>
          </w:tblCellMar>
        </w:tblPrEx>
        <w:trPr>
          <w:trHeight w:val="0" w:hRule="atLeast"/>
          <w:tblHeader/>
          <w:jc w:val="center"/>
        </w:trPr>
        <w:tc>
          <w:tcPr>
            <w:tcW w:w="0" w:type="auto"/>
            <w:tcBorders>
              <w:top w:val="single" w:color="auto" w:sz="4" w:space="0"/>
              <w:left w:val="single" w:color="auto" w:sz="4" w:space="0"/>
              <w:bottom w:val="nil"/>
              <w:right w:val="nil"/>
            </w:tcBorders>
            <w:shd w:val="clear" w:color="auto" w:fill="auto"/>
            <w:noWrap w:val="0"/>
            <w:tcMar>
              <w:top w:w="12" w:type="dxa"/>
              <w:left w:w="12" w:type="dxa"/>
              <w:bottom w:w="-1" w:type="dxa"/>
              <w:right w:w="12" w:type="dxa"/>
            </w:tcMar>
            <w:vAlign w:val="center"/>
          </w:tcPr>
          <w:p w14:paraId="52178DB8">
            <w:pPr>
              <w:widowControl/>
              <w:snapToGrid w:val="0"/>
              <w:spacing w:line="360" w:lineRule="auto"/>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人员</w:t>
            </w:r>
          </w:p>
        </w:tc>
        <w:tc>
          <w:tcPr>
            <w:tcW w:w="0" w:type="auto"/>
            <w:tcBorders>
              <w:top w:val="single" w:color="auto" w:sz="4" w:space="0"/>
              <w:left w:val="single" w:color="000000" w:sz="4" w:space="0"/>
              <w:bottom w:val="nil"/>
              <w:right w:val="nil"/>
            </w:tcBorders>
            <w:shd w:val="clear" w:color="auto" w:fill="auto"/>
            <w:noWrap w:val="0"/>
            <w:tcMar>
              <w:top w:w="12" w:type="dxa"/>
              <w:left w:w="12" w:type="dxa"/>
              <w:bottom w:w="-1" w:type="dxa"/>
              <w:right w:w="12" w:type="dxa"/>
            </w:tcMar>
            <w:vAlign w:val="center"/>
          </w:tcPr>
          <w:p w14:paraId="5CABD4C8">
            <w:pPr>
              <w:widowControl/>
              <w:snapToGrid w:val="0"/>
              <w:spacing w:line="360" w:lineRule="auto"/>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车辆</w:t>
            </w:r>
          </w:p>
        </w:tc>
        <w:tc>
          <w:tcPr>
            <w:tcW w:w="0" w:type="auto"/>
            <w:tcBorders>
              <w:top w:val="single" w:color="auto" w:sz="4" w:space="0"/>
              <w:left w:val="single" w:color="000000" w:sz="4" w:space="0"/>
              <w:bottom w:val="nil"/>
              <w:right w:val="nil"/>
            </w:tcBorders>
            <w:shd w:val="clear" w:color="auto" w:fill="auto"/>
            <w:noWrap w:val="0"/>
            <w:tcMar>
              <w:top w:w="12" w:type="dxa"/>
              <w:left w:w="12" w:type="dxa"/>
              <w:bottom w:w="-1" w:type="dxa"/>
              <w:right w:w="12" w:type="dxa"/>
            </w:tcMar>
            <w:vAlign w:val="center"/>
          </w:tcPr>
          <w:p w14:paraId="7FD129D1">
            <w:pPr>
              <w:widowControl/>
              <w:snapToGrid w:val="0"/>
              <w:spacing w:line="360" w:lineRule="auto"/>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处理方案</w:t>
            </w:r>
          </w:p>
        </w:tc>
        <w:tc>
          <w:tcPr>
            <w:tcW w:w="0" w:type="auto"/>
            <w:tcBorders>
              <w:top w:val="single" w:color="auto" w:sz="4" w:space="0"/>
              <w:left w:val="single" w:color="000000" w:sz="4" w:space="0"/>
              <w:bottom w:val="nil"/>
              <w:right w:val="nil"/>
            </w:tcBorders>
            <w:shd w:val="clear" w:color="auto" w:fill="auto"/>
            <w:noWrap w:val="0"/>
            <w:tcMar>
              <w:top w:w="12" w:type="dxa"/>
              <w:left w:w="12" w:type="dxa"/>
              <w:bottom w:w="-1" w:type="dxa"/>
              <w:right w:w="12" w:type="dxa"/>
            </w:tcMar>
            <w:vAlign w:val="center"/>
          </w:tcPr>
          <w:p w14:paraId="17C7406D">
            <w:pPr>
              <w:widowControl/>
              <w:snapToGrid w:val="0"/>
              <w:spacing w:line="360" w:lineRule="auto"/>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是否派人到事故现场</w:t>
            </w:r>
          </w:p>
        </w:tc>
        <w:tc>
          <w:tcPr>
            <w:tcW w:w="1775" w:type="dxa"/>
            <w:tcBorders>
              <w:top w:val="single" w:color="auto" w:sz="4" w:space="0"/>
              <w:left w:val="single" w:color="000000" w:sz="4" w:space="0"/>
              <w:bottom w:val="nil"/>
              <w:right w:val="single" w:color="auto" w:sz="4" w:space="0"/>
            </w:tcBorders>
            <w:shd w:val="clear" w:color="auto" w:fill="auto"/>
            <w:noWrap w:val="0"/>
            <w:tcMar>
              <w:top w:w="12" w:type="dxa"/>
              <w:left w:w="12" w:type="dxa"/>
              <w:bottom w:w="-1" w:type="dxa"/>
              <w:right w:w="12" w:type="dxa"/>
            </w:tcMar>
            <w:vAlign w:val="center"/>
          </w:tcPr>
          <w:p w14:paraId="528DAC62">
            <w:pPr>
              <w:widowControl/>
              <w:snapToGrid w:val="0"/>
              <w:spacing w:line="360" w:lineRule="auto"/>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替代车辆</w:t>
            </w:r>
          </w:p>
        </w:tc>
      </w:tr>
      <w:tr w14:paraId="0524F9FB">
        <w:tblPrEx>
          <w:tblCellMar>
            <w:top w:w="0" w:type="dxa"/>
            <w:left w:w="0" w:type="dxa"/>
            <w:bottom w:w="0" w:type="dxa"/>
            <w:right w:w="0" w:type="dxa"/>
          </w:tblCellMar>
        </w:tblPrEx>
        <w:trPr>
          <w:trHeight w:val="0" w:hRule="atLeast"/>
          <w:tblHeader/>
          <w:jc w:val="center"/>
        </w:trPr>
        <w:tc>
          <w:tcPr>
            <w:tcW w:w="0" w:type="auto"/>
            <w:vMerge w:val="restart"/>
            <w:tcBorders>
              <w:top w:val="single" w:color="000000" w:sz="4" w:space="0"/>
              <w:left w:val="single" w:color="auto" w:sz="4" w:space="0"/>
              <w:bottom w:val="nil"/>
              <w:right w:val="nil"/>
            </w:tcBorders>
            <w:shd w:val="clear" w:color="auto" w:fill="auto"/>
            <w:noWrap w:val="0"/>
            <w:tcMar>
              <w:top w:w="12" w:type="dxa"/>
              <w:left w:w="12" w:type="dxa"/>
              <w:bottom w:w="-1" w:type="dxa"/>
              <w:right w:w="12" w:type="dxa"/>
            </w:tcMar>
            <w:vAlign w:val="center"/>
          </w:tcPr>
          <w:p w14:paraId="270228D5">
            <w:pPr>
              <w:widowControl/>
              <w:snapToGrid w:val="0"/>
              <w:spacing w:line="360" w:lineRule="auto"/>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无伤亡</w:t>
            </w:r>
          </w:p>
        </w:tc>
        <w:tc>
          <w:tcPr>
            <w:tcW w:w="0" w:type="auto"/>
            <w:tcBorders>
              <w:top w:val="single" w:color="000000" w:sz="4" w:space="0"/>
              <w:left w:val="single" w:color="000000" w:sz="4" w:space="0"/>
              <w:bottom w:val="nil"/>
              <w:right w:val="nil"/>
            </w:tcBorders>
            <w:shd w:val="clear" w:color="auto" w:fill="auto"/>
            <w:noWrap w:val="0"/>
            <w:tcMar>
              <w:top w:w="12" w:type="dxa"/>
              <w:left w:w="12" w:type="dxa"/>
              <w:bottom w:w="-1" w:type="dxa"/>
              <w:right w:w="12" w:type="dxa"/>
            </w:tcMar>
            <w:vAlign w:val="center"/>
          </w:tcPr>
          <w:p w14:paraId="567C1004">
            <w:pPr>
              <w:widowControl/>
              <w:snapToGrid w:val="0"/>
              <w:spacing w:line="360" w:lineRule="auto"/>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可行驶</w:t>
            </w:r>
          </w:p>
        </w:tc>
        <w:tc>
          <w:tcPr>
            <w:tcW w:w="0" w:type="auto"/>
            <w:tcBorders>
              <w:top w:val="single" w:color="000000" w:sz="4" w:space="0"/>
              <w:left w:val="single" w:color="000000" w:sz="4" w:space="0"/>
              <w:bottom w:val="nil"/>
              <w:right w:val="nil"/>
            </w:tcBorders>
            <w:shd w:val="clear" w:color="auto" w:fill="auto"/>
            <w:noWrap w:val="0"/>
            <w:tcMar>
              <w:top w:w="12" w:type="dxa"/>
              <w:left w:w="12" w:type="dxa"/>
              <w:bottom w:w="-1" w:type="dxa"/>
              <w:right w:w="12" w:type="dxa"/>
            </w:tcMar>
            <w:vAlign w:val="center"/>
          </w:tcPr>
          <w:p w14:paraId="04DC4775">
            <w:pPr>
              <w:widowControl/>
              <w:snapToGrid w:val="0"/>
              <w:spacing w:line="360" w:lineRule="auto"/>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参照车辆维修</w:t>
            </w:r>
          </w:p>
        </w:tc>
        <w:tc>
          <w:tcPr>
            <w:tcW w:w="0" w:type="auto"/>
            <w:tcBorders>
              <w:top w:val="single" w:color="000000" w:sz="4" w:space="0"/>
              <w:left w:val="single" w:color="000000" w:sz="4" w:space="0"/>
              <w:bottom w:val="nil"/>
              <w:right w:val="nil"/>
            </w:tcBorders>
            <w:shd w:val="clear" w:color="auto" w:fill="auto"/>
            <w:noWrap w:val="0"/>
            <w:tcMar>
              <w:top w:w="12" w:type="dxa"/>
              <w:left w:w="12" w:type="dxa"/>
              <w:bottom w:w="-1" w:type="dxa"/>
              <w:right w:w="12" w:type="dxa"/>
            </w:tcMar>
            <w:vAlign w:val="center"/>
          </w:tcPr>
          <w:p w14:paraId="5F0AAE4C">
            <w:pPr>
              <w:widowControl/>
              <w:snapToGrid w:val="0"/>
              <w:spacing w:line="360" w:lineRule="auto"/>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酌情</w:t>
            </w:r>
          </w:p>
        </w:tc>
        <w:tc>
          <w:tcPr>
            <w:tcW w:w="1775" w:type="dxa"/>
            <w:tcBorders>
              <w:top w:val="single" w:color="000000" w:sz="4" w:space="0"/>
              <w:left w:val="single" w:color="000000" w:sz="4" w:space="0"/>
              <w:bottom w:val="nil"/>
              <w:right w:val="single" w:color="auto" w:sz="4" w:space="0"/>
            </w:tcBorders>
            <w:shd w:val="clear" w:color="auto" w:fill="auto"/>
            <w:noWrap w:val="0"/>
            <w:tcMar>
              <w:top w:w="12" w:type="dxa"/>
              <w:left w:w="12" w:type="dxa"/>
              <w:bottom w:w="-1" w:type="dxa"/>
              <w:right w:w="12" w:type="dxa"/>
            </w:tcMar>
            <w:vAlign w:val="center"/>
          </w:tcPr>
          <w:p w14:paraId="708CC6B2">
            <w:pPr>
              <w:widowControl/>
              <w:snapToGrid w:val="0"/>
              <w:spacing w:line="360" w:lineRule="auto"/>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w:t>
            </w:r>
          </w:p>
        </w:tc>
      </w:tr>
      <w:tr w14:paraId="6C5E2F09">
        <w:tblPrEx>
          <w:tblCellMar>
            <w:top w:w="0" w:type="dxa"/>
            <w:left w:w="0" w:type="dxa"/>
            <w:bottom w:w="0" w:type="dxa"/>
            <w:right w:w="0" w:type="dxa"/>
          </w:tblCellMar>
        </w:tblPrEx>
        <w:trPr>
          <w:trHeight w:val="0" w:hRule="atLeast"/>
          <w:tblHeader/>
          <w:jc w:val="center"/>
        </w:trPr>
        <w:tc>
          <w:tcPr>
            <w:tcW w:w="0" w:type="auto"/>
            <w:vMerge w:val="continue"/>
            <w:tcBorders>
              <w:top w:val="single" w:color="000000" w:sz="4" w:space="0"/>
              <w:left w:val="single" w:color="auto" w:sz="4" w:space="0"/>
              <w:bottom w:val="single" w:color="auto" w:sz="4" w:space="0"/>
              <w:right w:val="nil"/>
            </w:tcBorders>
            <w:shd w:val="clear" w:color="auto" w:fill="auto"/>
            <w:noWrap w:val="0"/>
            <w:tcMar>
              <w:top w:w="12" w:type="dxa"/>
              <w:left w:w="12" w:type="dxa"/>
              <w:bottom w:w="-1" w:type="dxa"/>
              <w:right w:w="12" w:type="dxa"/>
            </w:tcMar>
            <w:vAlign w:val="center"/>
          </w:tcPr>
          <w:p w14:paraId="3B67AC73">
            <w:pPr>
              <w:snapToGrid w:val="0"/>
              <w:spacing w:line="360" w:lineRule="auto"/>
              <w:rPr>
                <w:rFonts w:hint="eastAsia" w:ascii="宋体" w:hAnsi="宋体" w:eastAsia="宋体" w:cs="宋体"/>
                <w:color w:val="000000"/>
                <w:sz w:val="21"/>
                <w:szCs w:val="21"/>
                <w:highlight w:val="none"/>
              </w:rPr>
            </w:pPr>
          </w:p>
        </w:tc>
        <w:tc>
          <w:tcPr>
            <w:tcW w:w="0" w:type="auto"/>
            <w:tcBorders>
              <w:top w:val="single" w:color="000000" w:sz="4" w:space="0"/>
              <w:left w:val="single" w:color="000000" w:sz="4" w:space="0"/>
              <w:bottom w:val="single" w:color="auto" w:sz="4" w:space="0"/>
              <w:right w:val="nil"/>
            </w:tcBorders>
            <w:shd w:val="clear" w:color="auto" w:fill="auto"/>
            <w:noWrap w:val="0"/>
            <w:tcMar>
              <w:top w:w="12" w:type="dxa"/>
              <w:left w:w="12" w:type="dxa"/>
              <w:bottom w:w="-1" w:type="dxa"/>
              <w:right w:w="12" w:type="dxa"/>
            </w:tcMar>
            <w:vAlign w:val="center"/>
          </w:tcPr>
          <w:p w14:paraId="35E8ADC7">
            <w:pPr>
              <w:widowControl/>
              <w:snapToGrid w:val="0"/>
              <w:spacing w:line="360" w:lineRule="auto"/>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不可行驶</w:t>
            </w:r>
          </w:p>
        </w:tc>
        <w:tc>
          <w:tcPr>
            <w:tcW w:w="0" w:type="auto"/>
            <w:tcBorders>
              <w:top w:val="single" w:color="000000" w:sz="4" w:space="0"/>
              <w:left w:val="single" w:color="000000" w:sz="4" w:space="0"/>
              <w:bottom w:val="single" w:color="auto" w:sz="4" w:space="0"/>
              <w:right w:val="nil"/>
            </w:tcBorders>
            <w:shd w:val="clear" w:color="auto" w:fill="auto"/>
            <w:noWrap w:val="0"/>
            <w:tcMar>
              <w:top w:w="12" w:type="dxa"/>
              <w:left w:w="12" w:type="dxa"/>
              <w:bottom w:w="-1" w:type="dxa"/>
              <w:right w:w="12" w:type="dxa"/>
            </w:tcMar>
            <w:vAlign w:val="center"/>
          </w:tcPr>
          <w:p w14:paraId="46A26F22">
            <w:pPr>
              <w:widowControl/>
              <w:snapToGrid w:val="0"/>
              <w:spacing w:line="360" w:lineRule="auto"/>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参照车辆维修</w:t>
            </w:r>
          </w:p>
        </w:tc>
        <w:tc>
          <w:tcPr>
            <w:tcW w:w="0" w:type="auto"/>
            <w:tcBorders>
              <w:top w:val="single" w:color="000000" w:sz="4" w:space="0"/>
              <w:left w:val="single" w:color="000000" w:sz="4" w:space="0"/>
              <w:bottom w:val="single" w:color="auto" w:sz="4" w:space="0"/>
              <w:right w:val="nil"/>
            </w:tcBorders>
            <w:shd w:val="clear" w:color="auto" w:fill="auto"/>
            <w:noWrap w:val="0"/>
            <w:tcMar>
              <w:top w:w="12" w:type="dxa"/>
              <w:left w:w="12" w:type="dxa"/>
              <w:bottom w:w="-1" w:type="dxa"/>
              <w:right w:w="12" w:type="dxa"/>
            </w:tcMar>
            <w:vAlign w:val="center"/>
          </w:tcPr>
          <w:p w14:paraId="54951583">
            <w:pPr>
              <w:widowControl/>
              <w:snapToGrid w:val="0"/>
              <w:spacing w:line="360" w:lineRule="auto"/>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到场</w:t>
            </w:r>
          </w:p>
        </w:tc>
        <w:tc>
          <w:tcPr>
            <w:tcW w:w="1775" w:type="dxa"/>
            <w:tcBorders>
              <w:top w:val="single" w:color="000000" w:sz="4" w:space="0"/>
              <w:left w:val="single" w:color="000000" w:sz="4" w:space="0"/>
              <w:bottom w:val="single" w:color="auto" w:sz="4" w:space="0"/>
              <w:right w:val="single" w:color="auto" w:sz="4" w:space="0"/>
            </w:tcBorders>
            <w:shd w:val="clear" w:color="auto" w:fill="auto"/>
            <w:noWrap w:val="0"/>
            <w:tcMar>
              <w:top w:w="12" w:type="dxa"/>
              <w:left w:w="12" w:type="dxa"/>
              <w:bottom w:w="-1" w:type="dxa"/>
              <w:right w:w="12" w:type="dxa"/>
            </w:tcMar>
            <w:vAlign w:val="center"/>
          </w:tcPr>
          <w:p w14:paraId="17917DF2">
            <w:pPr>
              <w:widowControl/>
              <w:snapToGrid w:val="0"/>
              <w:spacing w:line="360" w:lineRule="auto"/>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视采购人需求</w:t>
            </w:r>
          </w:p>
        </w:tc>
      </w:tr>
      <w:tr w14:paraId="70A67EE8">
        <w:tblPrEx>
          <w:tblCellMar>
            <w:top w:w="0" w:type="dxa"/>
            <w:left w:w="0" w:type="dxa"/>
            <w:bottom w:w="0" w:type="dxa"/>
            <w:right w:w="0" w:type="dxa"/>
          </w:tblCellMar>
        </w:tblPrEx>
        <w:trPr>
          <w:trHeight w:val="0" w:hRule="atLeast"/>
          <w:tblHeader/>
          <w:jc w:val="center"/>
        </w:trPr>
        <w:tc>
          <w:tcPr>
            <w:tcW w:w="0" w:type="auto"/>
            <w:vMerge w:val="restart"/>
            <w:tcBorders>
              <w:top w:val="single" w:color="auto" w:sz="4" w:space="0"/>
              <w:left w:val="single" w:color="auto" w:sz="4" w:space="0"/>
              <w:bottom w:val="nil"/>
              <w:right w:val="nil"/>
            </w:tcBorders>
            <w:shd w:val="clear" w:color="auto" w:fill="auto"/>
            <w:noWrap w:val="0"/>
            <w:tcMar>
              <w:top w:w="12" w:type="dxa"/>
              <w:left w:w="12" w:type="dxa"/>
              <w:bottom w:w="-1" w:type="dxa"/>
              <w:right w:w="12" w:type="dxa"/>
            </w:tcMar>
            <w:vAlign w:val="center"/>
          </w:tcPr>
          <w:p w14:paraId="5421E22E">
            <w:pPr>
              <w:widowControl/>
              <w:snapToGrid w:val="0"/>
              <w:spacing w:line="360" w:lineRule="auto"/>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有伤亡</w:t>
            </w:r>
          </w:p>
        </w:tc>
        <w:tc>
          <w:tcPr>
            <w:tcW w:w="0" w:type="auto"/>
            <w:tcBorders>
              <w:top w:val="single" w:color="auto" w:sz="4" w:space="0"/>
              <w:left w:val="single" w:color="000000" w:sz="4" w:space="0"/>
              <w:bottom w:val="nil"/>
              <w:right w:val="nil"/>
            </w:tcBorders>
            <w:shd w:val="clear" w:color="auto" w:fill="auto"/>
            <w:noWrap w:val="0"/>
            <w:tcMar>
              <w:top w:w="12" w:type="dxa"/>
              <w:left w:w="12" w:type="dxa"/>
              <w:bottom w:w="-1" w:type="dxa"/>
              <w:right w:w="12" w:type="dxa"/>
            </w:tcMar>
            <w:vAlign w:val="center"/>
          </w:tcPr>
          <w:p w14:paraId="718D6257">
            <w:pPr>
              <w:widowControl/>
              <w:snapToGrid w:val="0"/>
              <w:spacing w:line="360" w:lineRule="auto"/>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扣车扣证</w:t>
            </w:r>
          </w:p>
        </w:tc>
        <w:tc>
          <w:tcPr>
            <w:tcW w:w="0" w:type="auto"/>
            <w:tcBorders>
              <w:top w:val="single" w:color="auto" w:sz="4" w:space="0"/>
              <w:left w:val="single" w:color="000000" w:sz="4" w:space="0"/>
              <w:bottom w:val="nil"/>
              <w:right w:val="nil"/>
            </w:tcBorders>
            <w:shd w:val="clear" w:color="auto" w:fill="auto"/>
            <w:noWrap w:val="0"/>
            <w:tcMar>
              <w:top w:w="12" w:type="dxa"/>
              <w:left w:w="12" w:type="dxa"/>
              <w:bottom w:w="-1" w:type="dxa"/>
              <w:right w:w="12" w:type="dxa"/>
            </w:tcMar>
            <w:vAlign w:val="center"/>
          </w:tcPr>
          <w:p w14:paraId="1227BFB8">
            <w:pPr>
              <w:widowControl/>
              <w:snapToGrid w:val="0"/>
              <w:spacing w:line="360" w:lineRule="auto"/>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w:t>
            </w:r>
          </w:p>
        </w:tc>
        <w:tc>
          <w:tcPr>
            <w:tcW w:w="0" w:type="auto"/>
            <w:tcBorders>
              <w:top w:val="single" w:color="auto" w:sz="4" w:space="0"/>
              <w:left w:val="single" w:color="000000" w:sz="4" w:space="0"/>
              <w:bottom w:val="nil"/>
              <w:right w:val="nil"/>
            </w:tcBorders>
            <w:shd w:val="clear" w:color="auto" w:fill="auto"/>
            <w:noWrap w:val="0"/>
            <w:tcMar>
              <w:top w:w="12" w:type="dxa"/>
              <w:left w:w="12" w:type="dxa"/>
              <w:bottom w:w="-1" w:type="dxa"/>
              <w:right w:w="12" w:type="dxa"/>
            </w:tcMar>
            <w:vAlign w:val="center"/>
          </w:tcPr>
          <w:p w14:paraId="4081F508">
            <w:pPr>
              <w:widowControl/>
              <w:snapToGrid w:val="0"/>
              <w:spacing w:line="360" w:lineRule="auto"/>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酌情，赴事发地处理</w:t>
            </w:r>
          </w:p>
        </w:tc>
        <w:tc>
          <w:tcPr>
            <w:tcW w:w="1775" w:type="dxa"/>
            <w:tcBorders>
              <w:top w:val="single" w:color="auto" w:sz="4" w:space="0"/>
              <w:left w:val="single" w:color="000000" w:sz="4" w:space="0"/>
              <w:bottom w:val="nil"/>
              <w:right w:val="single" w:color="auto" w:sz="4" w:space="0"/>
            </w:tcBorders>
            <w:shd w:val="clear" w:color="auto" w:fill="auto"/>
            <w:noWrap w:val="0"/>
            <w:tcMar>
              <w:top w:w="12" w:type="dxa"/>
              <w:left w:w="12" w:type="dxa"/>
              <w:bottom w:w="-1" w:type="dxa"/>
              <w:right w:w="12" w:type="dxa"/>
            </w:tcMar>
            <w:vAlign w:val="center"/>
          </w:tcPr>
          <w:p w14:paraId="0F700BF4">
            <w:pPr>
              <w:widowControl/>
              <w:snapToGrid w:val="0"/>
              <w:spacing w:line="360" w:lineRule="auto"/>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w:t>
            </w:r>
          </w:p>
        </w:tc>
      </w:tr>
      <w:tr w14:paraId="1343EC2C">
        <w:tblPrEx>
          <w:tblCellMar>
            <w:top w:w="0" w:type="dxa"/>
            <w:left w:w="0" w:type="dxa"/>
            <w:bottom w:w="0" w:type="dxa"/>
            <w:right w:w="0" w:type="dxa"/>
          </w:tblCellMar>
        </w:tblPrEx>
        <w:trPr>
          <w:trHeight w:val="0" w:hRule="atLeast"/>
          <w:tblHeader/>
          <w:jc w:val="center"/>
        </w:trPr>
        <w:tc>
          <w:tcPr>
            <w:tcW w:w="905" w:type="dxa"/>
            <w:vMerge w:val="continue"/>
            <w:tcBorders>
              <w:top w:val="single" w:color="000000" w:sz="4" w:space="0"/>
              <w:left w:val="single" w:color="auto" w:sz="4" w:space="0"/>
              <w:bottom w:val="single" w:color="auto" w:sz="4" w:space="0"/>
              <w:right w:val="single" w:color="000000" w:sz="4" w:space="0"/>
            </w:tcBorders>
            <w:shd w:val="clear" w:color="auto" w:fill="auto"/>
            <w:noWrap w:val="0"/>
            <w:tcMar>
              <w:top w:w="12" w:type="dxa"/>
              <w:left w:w="12" w:type="dxa"/>
              <w:bottom w:w="-1" w:type="dxa"/>
              <w:right w:w="12" w:type="dxa"/>
            </w:tcMar>
            <w:vAlign w:val="center"/>
          </w:tcPr>
          <w:p w14:paraId="604917B2">
            <w:pPr>
              <w:snapToGrid w:val="0"/>
              <w:spacing w:line="360" w:lineRule="auto"/>
              <w:rPr>
                <w:rFonts w:hint="eastAsia" w:ascii="宋体" w:hAnsi="宋体" w:eastAsia="宋体" w:cs="宋体"/>
                <w:color w:val="000000"/>
                <w:sz w:val="21"/>
                <w:szCs w:val="21"/>
                <w:highlight w:val="none"/>
              </w:rPr>
            </w:pPr>
          </w:p>
        </w:tc>
        <w:tc>
          <w:tcPr>
            <w:tcW w:w="1191" w:type="dxa"/>
            <w:tcBorders>
              <w:top w:val="single" w:color="000000" w:sz="4" w:space="0"/>
              <w:left w:val="single" w:color="000000" w:sz="4" w:space="0"/>
              <w:bottom w:val="single" w:color="auto" w:sz="4" w:space="0"/>
              <w:right w:val="nil"/>
            </w:tcBorders>
            <w:shd w:val="clear" w:color="auto" w:fill="auto"/>
            <w:noWrap w:val="0"/>
            <w:tcMar>
              <w:top w:w="12" w:type="dxa"/>
              <w:left w:w="12" w:type="dxa"/>
              <w:bottom w:w="-1" w:type="dxa"/>
              <w:right w:w="12" w:type="dxa"/>
            </w:tcMar>
            <w:vAlign w:val="center"/>
          </w:tcPr>
          <w:p w14:paraId="75117BE7">
            <w:pPr>
              <w:widowControl/>
              <w:snapToGrid w:val="0"/>
              <w:spacing w:line="360" w:lineRule="auto"/>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不扣车</w:t>
            </w:r>
          </w:p>
        </w:tc>
        <w:tc>
          <w:tcPr>
            <w:tcW w:w="1769" w:type="dxa"/>
            <w:tcBorders>
              <w:top w:val="single" w:color="000000" w:sz="4" w:space="0"/>
              <w:left w:val="single" w:color="000000" w:sz="4" w:space="0"/>
              <w:bottom w:val="single" w:color="auto" w:sz="4" w:space="0"/>
              <w:right w:val="nil"/>
            </w:tcBorders>
            <w:shd w:val="clear" w:color="auto" w:fill="auto"/>
            <w:noWrap w:val="0"/>
            <w:tcMar>
              <w:top w:w="12" w:type="dxa"/>
              <w:left w:w="12" w:type="dxa"/>
              <w:bottom w:w="-1" w:type="dxa"/>
              <w:right w:w="12" w:type="dxa"/>
            </w:tcMar>
            <w:vAlign w:val="center"/>
          </w:tcPr>
          <w:p w14:paraId="066CAB32">
            <w:pPr>
              <w:widowControl/>
              <w:snapToGrid w:val="0"/>
              <w:spacing w:line="360" w:lineRule="auto"/>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参照车辆维修</w:t>
            </w:r>
          </w:p>
        </w:tc>
        <w:tc>
          <w:tcPr>
            <w:tcW w:w="2639" w:type="dxa"/>
            <w:tcBorders>
              <w:top w:val="single" w:color="000000" w:sz="4" w:space="0"/>
              <w:left w:val="single" w:color="000000" w:sz="4" w:space="0"/>
              <w:bottom w:val="single" w:color="auto" w:sz="4" w:space="0"/>
              <w:right w:val="nil"/>
            </w:tcBorders>
            <w:shd w:val="clear" w:color="auto" w:fill="auto"/>
            <w:noWrap w:val="0"/>
            <w:tcMar>
              <w:top w:w="12" w:type="dxa"/>
              <w:left w:w="12" w:type="dxa"/>
              <w:bottom w:w="-1" w:type="dxa"/>
              <w:right w:w="12" w:type="dxa"/>
            </w:tcMar>
            <w:vAlign w:val="center"/>
          </w:tcPr>
          <w:p w14:paraId="63CD0C37">
            <w:pPr>
              <w:widowControl/>
              <w:snapToGrid w:val="0"/>
              <w:spacing w:line="360" w:lineRule="auto"/>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到场</w:t>
            </w:r>
          </w:p>
        </w:tc>
        <w:tc>
          <w:tcPr>
            <w:tcW w:w="1775" w:type="dxa"/>
            <w:tcBorders>
              <w:top w:val="single" w:color="000000" w:sz="4" w:space="0"/>
              <w:left w:val="single" w:color="000000" w:sz="4" w:space="0"/>
              <w:bottom w:val="single" w:color="auto" w:sz="4" w:space="0"/>
              <w:right w:val="single" w:color="auto" w:sz="4" w:space="0"/>
            </w:tcBorders>
            <w:shd w:val="clear" w:color="auto" w:fill="auto"/>
            <w:noWrap w:val="0"/>
            <w:tcMar>
              <w:top w:w="12" w:type="dxa"/>
              <w:left w:w="12" w:type="dxa"/>
              <w:bottom w:w="-1" w:type="dxa"/>
              <w:right w:w="12" w:type="dxa"/>
            </w:tcMar>
            <w:vAlign w:val="center"/>
          </w:tcPr>
          <w:p w14:paraId="4D49A691">
            <w:pPr>
              <w:widowControl/>
              <w:snapToGrid w:val="0"/>
              <w:spacing w:line="360" w:lineRule="auto"/>
              <w:jc w:val="left"/>
              <w:textAlignment w:val="center"/>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bidi="ar"/>
              </w:rPr>
              <w:t>/</w:t>
            </w:r>
          </w:p>
        </w:tc>
      </w:tr>
    </w:tbl>
    <w:p w14:paraId="36B44466">
      <w:pPr>
        <w:pStyle w:val="16"/>
        <w:spacing w:line="360" w:lineRule="auto"/>
        <w:ind w:left="479" w:leftChars="228" w:firstLine="240" w:firstLineChars="100"/>
        <w:rPr>
          <w:rFonts w:hint="eastAsia" w:ascii="宋体" w:hAnsi="宋体" w:eastAsia="宋体" w:cs="宋体"/>
          <w:sz w:val="24"/>
          <w:szCs w:val="24"/>
          <w:lang w:val="en-US" w:eastAsia="zh-CN" w:bidi="zh-CN"/>
        </w:rPr>
      </w:pPr>
      <w:r>
        <w:rPr>
          <w:rFonts w:hint="eastAsia" w:ascii="宋体" w:hAnsi="宋体" w:cs="宋体"/>
          <w:sz w:val="24"/>
          <w:szCs w:val="24"/>
          <w:lang w:val="en-US" w:eastAsia="zh-CN" w:bidi="zh-CN"/>
        </w:rPr>
        <w:t>3.</w:t>
      </w:r>
      <w:r>
        <w:rPr>
          <w:rFonts w:hint="eastAsia" w:ascii="宋体" w:hAnsi="宋体" w:eastAsia="宋体" w:cs="宋体"/>
          <w:sz w:val="24"/>
          <w:szCs w:val="24"/>
          <w:lang w:val="en-US" w:eastAsia="zh-CN" w:bidi="zh-CN"/>
        </w:rPr>
        <w:t>车辆故障或事故，无法更换车辆。</w:t>
      </w:r>
      <w:r>
        <w:rPr>
          <w:rFonts w:hint="eastAsia" w:ascii="宋体" w:hAnsi="宋体" w:cs="宋体"/>
          <w:sz w:val="24"/>
          <w:szCs w:val="24"/>
          <w:highlight w:val="none"/>
          <w:lang w:val="en-US" w:eastAsia="zh-CN" w:bidi="zh-CN"/>
        </w:rPr>
        <w:t>投标人</w:t>
      </w:r>
      <w:r>
        <w:rPr>
          <w:rFonts w:hint="eastAsia" w:ascii="宋体" w:hAnsi="宋体" w:eastAsia="宋体" w:cs="宋体"/>
          <w:sz w:val="24"/>
          <w:szCs w:val="24"/>
          <w:lang w:val="en-US" w:eastAsia="zh-CN" w:bidi="zh-CN"/>
        </w:rPr>
        <w:t>按既定预案尽力为</w:t>
      </w:r>
      <w:r>
        <w:rPr>
          <w:rFonts w:hint="eastAsia" w:ascii="宋体" w:hAnsi="宋体" w:cs="宋体"/>
          <w:sz w:val="24"/>
          <w:szCs w:val="24"/>
          <w:lang w:val="en-US" w:eastAsia="zh-CN" w:bidi="zh-CN"/>
        </w:rPr>
        <w:t>招标人</w:t>
      </w:r>
      <w:r>
        <w:rPr>
          <w:rFonts w:hint="eastAsia" w:ascii="宋体" w:hAnsi="宋体" w:eastAsia="宋体" w:cs="宋体"/>
          <w:sz w:val="24"/>
          <w:szCs w:val="24"/>
          <w:lang w:val="en-US" w:eastAsia="zh-CN" w:bidi="zh-CN"/>
        </w:rPr>
        <w:t>解</w:t>
      </w:r>
      <w:r>
        <w:rPr>
          <w:rFonts w:hint="eastAsia" w:ascii="宋体" w:hAnsi="宋体" w:cs="宋体"/>
          <w:sz w:val="24"/>
          <w:szCs w:val="24"/>
          <w:lang w:val="en-US" w:eastAsia="zh-CN" w:bidi="zh-CN"/>
        </w:rPr>
        <w:t>决</w:t>
      </w:r>
      <w:r>
        <w:rPr>
          <w:rFonts w:hint="eastAsia" w:ascii="宋体" w:hAnsi="宋体" w:eastAsia="宋体" w:cs="宋体"/>
          <w:sz w:val="24"/>
          <w:szCs w:val="24"/>
          <w:lang w:val="en-US" w:eastAsia="zh-CN" w:bidi="zh-CN"/>
        </w:rPr>
        <w:t>本程通勤问题，包括但不限于出租车等。由预案产生的费用由</w:t>
      </w:r>
      <w:r>
        <w:rPr>
          <w:rFonts w:hint="eastAsia" w:ascii="宋体" w:hAnsi="宋体" w:cs="宋体"/>
          <w:sz w:val="24"/>
          <w:szCs w:val="24"/>
          <w:highlight w:val="none"/>
          <w:lang w:val="en-US" w:eastAsia="zh-CN" w:bidi="zh-CN"/>
        </w:rPr>
        <w:t>投标人</w:t>
      </w:r>
      <w:r>
        <w:rPr>
          <w:rFonts w:hint="eastAsia" w:ascii="宋体" w:hAnsi="宋体" w:eastAsia="宋体" w:cs="宋体"/>
          <w:sz w:val="24"/>
          <w:szCs w:val="24"/>
          <w:lang w:val="en-US" w:eastAsia="zh-CN" w:bidi="zh-CN"/>
        </w:rPr>
        <w:t>承担。</w:t>
      </w:r>
    </w:p>
    <w:p w14:paraId="6230E247">
      <w:pPr>
        <w:pStyle w:val="4"/>
        <w:spacing w:before="0" w:after="0" w:line="360" w:lineRule="auto"/>
        <w:rPr>
          <w:rFonts w:hint="eastAsia" w:ascii="宋体" w:hAnsi="宋体" w:eastAsia="宋体" w:cs="宋体"/>
          <w:color w:val="auto"/>
          <w:sz w:val="28"/>
          <w:szCs w:val="28"/>
          <w:lang w:val="en-US" w:eastAsia="zh-CN"/>
        </w:rPr>
      </w:pPr>
      <w:bookmarkStart w:id="11" w:name="_Toc15967"/>
      <w:bookmarkStart w:id="12" w:name="_Toc17418"/>
      <w:r>
        <w:rPr>
          <w:rFonts w:hint="eastAsia" w:ascii="宋体" w:hAnsi="宋体" w:eastAsia="宋体" w:cs="宋体"/>
          <w:color w:val="auto"/>
          <w:sz w:val="28"/>
          <w:szCs w:val="28"/>
          <w:lang w:val="en-US" w:eastAsia="zh-CN"/>
        </w:rPr>
        <w:t>五、验收标准</w:t>
      </w:r>
      <w:bookmarkEnd w:id="11"/>
      <w:bookmarkEnd w:id="12"/>
    </w:p>
    <w:p w14:paraId="2793F351">
      <w:pPr>
        <w:pStyle w:val="16"/>
        <w:spacing w:line="360" w:lineRule="auto"/>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1.车辆交付使用前，</w:t>
      </w:r>
      <w:r>
        <w:rPr>
          <w:rFonts w:hint="eastAsia" w:ascii="宋体" w:hAnsi="宋体" w:cs="宋体"/>
          <w:sz w:val="24"/>
          <w:szCs w:val="24"/>
          <w:lang w:val="en-US" w:eastAsia="zh-CN" w:bidi="zh-CN"/>
        </w:rPr>
        <w:t>招标人</w:t>
      </w:r>
      <w:r>
        <w:rPr>
          <w:rFonts w:hint="eastAsia" w:ascii="宋体" w:hAnsi="宋体" w:eastAsia="宋体" w:cs="宋体"/>
          <w:sz w:val="24"/>
          <w:szCs w:val="24"/>
          <w:lang w:val="en-US" w:eastAsia="zh-CN" w:bidi="zh-CN"/>
        </w:rPr>
        <w:t>将组织相关人员对车辆进行验收，检查车辆品牌、型号、配置是否与约定一致，车辆外观、内饰、性能是否符合技术要求，随车证件、工具、设备是否齐全。如发现车辆存在问题，</w:t>
      </w:r>
      <w:r>
        <w:rPr>
          <w:rFonts w:hint="eastAsia" w:ascii="宋体" w:hAnsi="宋体" w:cs="宋体"/>
          <w:sz w:val="24"/>
          <w:szCs w:val="24"/>
          <w:highlight w:val="none"/>
          <w:lang w:val="en-US" w:eastAsia="zh-CN" w:bidi="zh-CN"/>
        </w:rPr>
        <w:t>投标人</w:t>
      </w:r>
      <w:r>
        <w:rPr>
          <w:rFonts w:hint="eastAsia" w:ascii="宋体" w:hAnsi="宋体" w:eastAsia="宋体" w:cs="宋体"/>
          <w:sz w:val="24"/>
          <w:szCs w:val="24"/>
          <w:lang w:val="en-US" w:eastAsia="zh-CN" w:bidi="zh-CN"/>
        </w:rPr>
        <w:t>应立即进行整改或更换车辆，直至</w:t>
      </w:r>
      <w:r>
        <w:rPr>
          <w:rFonts w:hint="eastAsia" w:ascii="宋体" w:hAnsi="宋体" w:cs="宋体"/>
          <w:sz w:val="24"/>
          <w:szCs w:val="24"/>
          <w:lang w:val="en-US" w:eastAsia="zh-CN" w:bidi="zh-CN"/>
        </w:rPr>
        <w:t>招标人</w:t>
      </w:r>
      <w:r>
        <w:rPr>
          <w:rFonts w:hint="eastAsia" w:ascii="宋体" w:hAnsi="宋体" w:eastAsia="宋体" w:cs="宋体"/>
          <w:sz w:val="24"/>
          <w:szCs w:val="24"/>
          <w:lang w:val="en-US" w:eastAsia="zh-CN" w:bidi="zh-CN"/>
        </w:rPr>
        <w:t>验收合格。</w:t>
      </w:r>
    </w:p>
    <w:p w14:paraId="51020FE8">
      <w:pPr>
        <w:pStyle w:val="16"/>
        <w:spacing w:line="360" w:lineRule="auto"/>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2.在租赁服务过程中，</w:t>
      </w:r>
      <w:r>
        <w:rPr>
          <w:rFonts w:hint="eastAsia" w:ascii="宋体" w:hAnsi="宋体" w:cs="宋体"/>
          <w:sz w:val="24"/>
          <w:szCs w:val="24"/>
          <w:lang w:val="en-US" w:eastAsia="zh-CN" w:bidi="zh-CN"/>
        </w:rPr>
        <w:t>招标人</w:t>
      </w:r>
      <w:r>
        <w:rPr>
          <w:rFonts w:hint="eastAsia" w:ascii="宋体" w:hAnsi="宋体" w:eastAsia="宋体" w:cs="宋体"/>
          <w:sz w:val="24"/>
          <w:szCs w:val="24"/>
          <w:lang w:val="en-US" w:eastAsia="zh-CN" w:bidi="zh-CN"/>
        </w:rPr>
        <w:t>将根据服务要求对</w:t>
      </w:r>
      <w:r>
        <w:rPr>
          <w:rFonts w:hint="eastAsia" w:ascii="宋体" w:hAnsi="宋体" w:cs="宋体"/>
          <w:sz w:val="24"/>
          <w:szCs w:val="24"/>
          <w:lang w:val="en-US" w:eastAsia="zh-CN" w:bidi="zh-CN"/>
        </w:rPr>
        <w:t>投标人</w:t>
      </w:r>
      <w:r>
        <w:rPr>
          <w:rFonts w:hint="eastAsia" w:ascii="宋体" w:hAnsi="宋体" w:eastAsia="宋体" w:cs="宋体"/>
          <w:sz w:val="24"/>
          <w:szCs w:val="24"/>
          <w:lang w:val="en-US" w:eastAsia="zh-CN" w:bidi="zh-CN"/>
        </w:rPr>
        <w:t>的服务质量进行监督和评价，包括车辆准时到达率、服务响应速度等方面。若</w:t>
      </w:r>
      <w:r>
        <w:rPr>
          <w:rFonts w:hint="eastAsia" w:ascii="宋体" w:hAnsi="宋体" w:cs="宋体"/>
          <w:sz w:val="24"/>
          <w:szCs w:val="24"/>
          <w:highlight w:val="none"/>
          <w:lang w:val="en-US" w:eastAsia="zh-CN" w:bidi="zh-CN"/>
        </w:rPr>
        <w:t>投标人</w:t>
      </w:r>
      <w:r>
        <w:rPr>
          <w:rFonts w:hint="eastAsia" w:ascii="宋体" w:hAnsi="宋体" w:eastAsia="宋体" w:cs="宋体"/>
          <w:sz w:val="24"/>
          <w:szCs w:val="24"/>
          <w:lang w:val="en-US" w:eastAsia="zh-CN" w:bidi="zh-CN"/>
        </w:rPr>
        <w:t>服务未达到要求，</w:t>
      </w:r>
      <w:r>
        <w:rPr>
          <w:rFonts w:hint="eastAsia" w:ascii="宋体" w:hAnsi="宋体" w:cs="宋体"/>
          <w:sz w:val="24"/>
          <w:szCs w:val="24"/>
          <w:lang w:val="en-US" w:eastAsia="zh-CN" w:bidi="zh-CN"/>
        </w:rPr>
        <w:t>招标人</w:t>
      </w:r>
      <w:r>
        <w:rPr>
          <w:rFonts w:hint="eastAsia" w:ascii="宋体" w:hAnsi="宋体" w:eastAsia="宋体" w:cs="宋体"/>
          <w:sz w:val="24"/>
          <w:szCs w:val="24"/>
          <w:lang w:val="en-US" w:eastAsia="zh-CN" w:bidi="zh-CN"/>
        </w:rPr>
        <w:t>将按照合同约定扣除相应服务费用，并要求</w:t>
      </w:r>
      <w:r>
        <w:rPr>
          <w:rFonts w:hint="eastAsia" w:ascii="宋体" w:hAnsi="宋体" w:cs="宋体"/>
          <w:sz w:val="24"/>
          <w:szCs w:val="24"/>
          <w:highlight w:val="none"/>
          <w:lang w:val="en-US" w:eastAsia="zh-CN" w:bidi="zh-CN"/>
        </w:rPr>
        <w:t>投标人</w:t>
      </w:r>
      <w:r>
        <w:rPr>
          <w:rFonts w:hint="eastAsia" w:ascii="宋体" w:hAnsi="宋体" w:eastAsia="宋体" w:cs="宋体"/>
          <w:sz w:val="24"/>
          <w:szCs w:val="24"/>
          <w:lang w:val="en-US" w:eastAsia="zh-CN" w:bidi="zh-CN"/>
        </w:rPr>
        <w:t>限期整改。</w:t>
      </w:r>
    </w:p>
    <w:p w14:paraId="75108D19">
      <w:pPr>
        <w:pStyle w:val="4"/>
        <w:spacing w:before="0" w:after="0" w:line="360" w:lineRule="auto"/>
        <w:rPr>
          <w:rFonts w:hint="eastAsia" w:ascii="宋体" w:hAnsi="宋体" w:eastAsia="宋体" w:cs="宋体"/>
          <w:color w:val="auto"/>
          <w:sz w:val="24"/>
          <w:szCs w:val="24"/>
          <w:lang w:val="en-US" w:eastAsia="zh-CN"/>
        </w:rPr>
      </w:pPr>
      <w:bookmarkStart w:id="13" w:name="_Toc521"/>
      <w:bookmarkStart w:id="14" w:name="_Toc2364"/>
      <w:r>
        <w:rPr>
          <w:rFonts w:hint="eastAsia" w:ascii="宋体" w:hAnsi="宋体" w:eastAsia="宋体" w:cs="宋体"/>
          <w:color w:val="auto"/>
          <w:sz w:val="24"/>
          <w:szCs w:val="24"/>
          <w:lang w:val="en-US" w:eastAsia="zh-CN"/>
        </w:rPr>
        <w:t>六、租赁费用与结算方式</w:t>
      </w:r>
      <w:bookmarkEnd w:id="13"/>
      <w:bookmarkEnd w:id="14"/>
    </w:p>
    <w:p w14:paraId="3DEE8610">
      <w:pPr>
        <w:pStyle w:val="16"/>
        <w:spacing w:line="360" w:lineRule="auto"/>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1.租赁费用包括车辆租赁费、车辆保险费、车辆维修养护费等相关的费用，</w:t>
      </w:r>
      <w:r>
        <w:rPr>
          <w:rFonts w:hint="eastAsia" w:ascii="宋体" w:hAnsi="宋体" w:cs="宋体"/>
          <w:sz w:val="24"/>
          <w:szCs w:val="24"/>
          <w:lang w:val="en-US" w:eastAsia="zh-CN" w:bidi="zh-CN"/>
        </w:rPr>
        <w:t>招标人</w:t>
      </w:r>
      <w:r>
        <w:rPr>
          <w:rFonts w:hint="eastAsia" w:ascii="宋体" w:hAnsi="宋体" w:eastAsia="宋体" w:cs="宋体"/>
          <w:sz w:val="24"/>
          <w:szCs w:val="24"/>
          <w:lang w:val="en-US" w:eastAsia="zh-CN" w:bidi="zh-CN"/>
        </w:rPr>
        <w:t>不再另行支付。</w:t>
      </w:r>
    </w:p>
    <w:p w14:paraId="3DAEE5C2">
      <w:pPr>
        <w:pStyle w:val="16"/>
        <w:spacing w:line="360" w:lineRule="auto"/>
        <w:jc w:val="left"/>
        <w:rPr>
          <w:rFonts w:hint="eastAsia" w:ascii="宋体" w:hAnsi="宋体" w:eastAsia="宋体" w:cs="宋体"/>
          <w:sz w:val="24"/>
          <w:szCs w:val="24"/>
          <w:lang w:eastAsia="zh-CN"/>
        </w:rPr>
      </w:pPr>
      <w:r>
        <w:rPr>
          <w:rFonts w:hint="eastAsia" w:ascii="宋体" w:hAnsi="宋体" w:eastAsia="宋体" w:cs="宋体"/>
          <w:sz w:val="24"/>
          <w:szCs w:val="24"/>
          <w:lang w:val="en-US" w:eastAsia="zh-CN" w:bidi="zh-CN"/>
        </w:rPr>
        <w:t>2.采用按</w:t>
      </w:r>
      <w:r>
        <w:rPr>
          <w:rFonts w:hint="eastAsia" w:ascii="宋体" w:hAnsi="宋体" w:cs="宋体"/>
          <w:sz w:val="24"/>
          <w:szCs w:val="24"/>
          <w:lang w:val="en-US" w:eastAsia="zh-CN" w:bidi="zh-CN"/>
        </w:rPr>
        <w:t>半年</w:t>
      </w:r>
      <w:r>
        <w:rPr>
          <w:rFonts w:hint="eastAsia" w:ascii="宋体" w:hAnsi="宋体" w:eastAsia="宋体" w:cs="宋体"/>
          <w:sz w:val="24"/>
          <w:szCs w:val="24"/>
          <w:lang w:val="en-US" w:eastAsia="zh-CN" w:bidi="zh-CN"/>
        </w:rPr>
        <w:t>结算方式，</w:t>
      </w:r>
      <w:r>
        <w:rPr>
          <w:rFonts w:hint="eastAsia" w:ascii="宋体" w:hAnsi="宋体" w:cs="宋体"/>
          <w:sz w:val="24"/>
          <w:szCs w:val="24"/>
          <w:highlight w:val="none"/>
          <w:lang w:val="en-US" w:eastAsia="zh-CN" w:bidi="zh-CN"/>
        </w:rPr>
        <w:t>投标人</w:t>
      </w:r>
      <w:r>
        <w:rPr>
          <w:rFonts w:hint="eastAsia" w:ascii="宋体" w:hAnsi="宋体" w:eastAsia="宋体" w:cs="宋体"/>
          <w:sz w:val="24"/>
          <w:szCs w:val="24"/>
          <w:lang w:val="en-US" w:eastAsia="zh-CN" w:bidi="zh-CN"/>
        </w:rPr>
        <w:t>需在</w:t>
      </w:r>
      <w:r>
        <w:rPr>
          <w:rFonts w:hint="eastAsia" w:ascii="宋体" w:hAnsi="宋体" w:cs="宋体"/>
          <w:sz w:val="24"/>
          <w:szCs w:val="24"/>
          <w:lang w:val="en-US" w:eastAsia="zh-CN" w:bidi="zh-CN"/>
        </w:rPr>
        <w:t>每半年</w:t>
      </w:r>
      <w:r>
        <w:rPr>
          <w:rFonts w:hint="eastAsia" w:ascii="宋体" w:hAnsi="宋体" w:eastAsia="宋体" w:cs="宋体"/>
          <w:sz w:val="24"/>
          <w:szCs w:val="24"/>
          <w:lang w:val="en-US" w:eastAsia="zh-CN" w:bidi="zh-CN"/>
        </w:rPr>
        <w:t>向</w:t>
      </w:r>
      <w:r>
        <w:rPr>
          <w:rFonts w:hint="eastAsia" w:ascii="宋体" w:hAnsi="宋体" w:cs="宋体"/>
          <w:sz w:val="24"/>
          <w:szCs w:val="24"/>
          <w:lang w:val="en-US" w:eastAsia="zh-CN" w:bidi="zh-CN"/>
        </w:rPr>
        <w:t>招标人</w:t>
      </w:r>
      <w:r>
        <w:rPr>
          <w:rFonts w:hint="eastAsia" w:ascii="宋体" w:hAnsi="宋体" w:eastAsia="宋体" w:cs="宋体"/>
          <w:sz w:val="24"/>
          <w:szCs w:val="24"/>
          <w:highlight w:val="none"/>
          <w:lang w:val="en-US" w:eastAsia="zh-CN" w:bidi="zh-CN"/>
        </w:rPr>
        <w:t>提供租赁服务费用明细清单及合法有效增值税专用发票，</w:t>
      </w:r>
      <w:r>
        <w:rPr>
          <w:rFonts w:hint="eastAsia" w:ascii="宋体" w:hAnsi="宋体" w:cs="宋体"/>
          <w:sz w:val="24"/>
          <w:szCs w:val="24"/>
          <w:highlight w:val="none"/>
          <w:lang w:val="en-US" w:eastAsia="zh-CN" w:bidi="zh-CN"/>
        </w:rPr>
        <w:t>投标人</w:t>
      </w:r>
      <w:r>
        <w:rPr>
          <w:rFonts w:hint="eastAsia" w:ascii="宋体" w:hAnsi="宋体" w:eastAsia="宋体" w:cs="宋体"/>
          <w:sz w:val="24"/>
          <w:szCs w:val="24"/>
          <w:highlight w:val="none"/>
          <w:lang w:val="en-US" w:eastAsia="zh-CN" w:bidi="zh-CN"/>
        </w:rPr>
        <w:t>在收到发票后30个工作日内完成审核并支付费用。租赁按月据实结算</w:t>
      </w:r>
      <w:r>
        <w:rPr>
          <w:rFonts w:hint="eastAsia" w:ascii="宋体" w:hAnsi="宋体" w:cs="宋体"/>
          <w:sz w:val="24"/>
          <w:szCs w:val="24"/>
          <w:highlight w:val="none"/>
          <w:lang w:val="en-US" w:eastAsia="zh-CN" w:bidi="zh-CN"/>
        </w:rPr>
        <w:t>，</w:t>
      </w:r>
      <w:r>
        <w:rPr>
          <w:rFonts w:hint="eastAsia" w:ascii="宋体" w:hAnsi="宋体" w:eastAsia="宋体" w:cs="宋体"/>
          <w:sz w:val="24"/>
          <w:szCs w:val="24"/>
          <w:highlight w:val="none"/>
          <w:lang w:val="en-US" w:eastAsia="zh-CN" w:bidi="zh-CN"/>
        </w:rPr>
        <w:t>不满一个月，按天据实结算。</w:t>
      </w:r>
    </w:p>
    <w:p w14:paraId="153B8D59">
      <w:pPr>
        <w:pStyle w:val="16"/>
        <w:spacing w:line="360" w:lineRule="auto"/>
        <w:ind w:left="0" w:leftChars="0" w:firstLine="0" w:firstLineChars="0"/>
        <w:jc w:val="both"/>
        <w:rPr>
          <w:rFonts w:hint="eastAsia" w:ascii="宋体" w:hAnsi="宋体" w:eastAsia="宋体" w:cs="宋体"/>
          <w:b/>
          <w:bCs/>
          <w:color w:val="auto"/>
          <w:kern w:val="2"/>
          <w:sz w:val="28"/>
          <w:szCs w:val="28"/>
          <w:lang w:val="en-US" w:eastAsia="zh-CN" w:bidi="zh-CN"/>
        </w:rPr>
      </w:pPr>
    </w:p>
    <w:p w14:paraId="3519E275">
      <w:pPr>
        <w:pStyle w:val="16"/>
        <w:spacing w:line="360" w:lineRule="auto"/>
        <w:ind w:left="0" w:leftChars="0" w:firstLine="0" w:firstLineChars="0"/>
        <w:jc w:val="both"/>
        <w:rPr>
          <w:rFonts w:hint="eastAsia" w:ascii="宋体" w:hAnsi="宋体" w:eastAsia="宋体" w:cs="宋体"/>
          <w:b/>
          <w:bCs/>
          <w:color w:val="auto"/>
          <w:kern w:val="2"/>
          <w:sz w:val="28"/>
          <w:szCs w:val="28"/>
          <w:lang w:val="en-US" w:eastAsia="zh-CN" w:bidi="zh-CN"/>
        </w:rPr>
      </w:pPr>
    </w:p>
    <w:p w14:paraId="23BB4242">
      <w:pPr>
        <w:pStyle w:val="16"/>
        <w:spacing w:line="360" w:lineRule="auto"/>
        <w:ind w:left="0" w:leftChars="0" w:firstLine="0" w:firstLineChars="0"/>
        <w:jc w:val="both"/>
        <w:rPr>
          <w:rFonts w:hint="eastAsia" w:ascii="宋体" w:hAnsi="宋体" w:eastAsia="宋体" w:cs="宋体"/>
          <w:b/>
          <w:bCs/>
          <w:color w:val="auto"/>
          <w:kern w:val="2"/>
          <w:sz w:val="28"/>
          <w:szCs w:val="28"/>
          <w:lang w:val="en-US" w:eastAsia="zh-CN" w:bidi="zh-CN"/>
        </w:rPr>
      </w:pPr>
    </w:p>
    <w:p w14:paraId="29197450">
      <w:pPr>
        <w:pStyle w:val="16"/>
        <w:spacing w:line="360" w:lineRule="auto"/>
        <w:ind w:left="0" w:leftChars="0" w:firstLine="0" w:firstLineChars="0"/>
        <w:jc w:val="both"/>
        <w:rPr>
          <w:rFonts w:hint="eastAsia" w:ascii="宋体" w:hAnsi="宋体" w:eastAsia="宋体" w:cs="宋体"/>
          <w:b/>
          <w:bCs/>
          <w:color w:val="auto"/>
          <w:kern w:val="2"/>
          <w:sz w:val="28"/>
          <w:szCs w:val="28"/>
          <w:lang w:val="en-US" w:eastAsia="zh-CN" w:bidi="zh-CN"/>
        </w:rPr>
      </w:pPr>
    </w:p>
    <w:p w14:paraId="192706E2">
      <w:pPr>
        <w:pStyle w:val="16"/>
        <w:spacing w:line="360" w:lineRule="auto"/>
        <w:ind w:left="0" w:leftChars="0" w:firstLine="0" w:firstLineChars="0"/>
        <w:jc w:val="both"/>
        <w:rPr>
          <w:rFonts w:hint="eastAsia" w:ascii="宋体" w:hAnsi="宋体" w:eastAsia="宋体" w:cs="宋体"/>
          <w:b/>
          <w:bCs/>
          <w:color w:val="auto"/>
          <w:kern w:val="2"/>
          <w:sz w:val="28"/>
          <w:szCs w:val="28"/>
          <w:lang w:val="en-US" w:eastAsia="zh-CN" w:bidi="zh-CN"/>
        </w:rPr>
      </w:pPr>
    </w:p>
    <w:p w14:paraId="667A40AD">
      <w:pPr>
        <w:pStyle w:val="16"/>
        <w:spacing w:line="360" w:lineRule="auto"/>
        <w:ind w:left="0" w:leftChars="0" w:firstLine="0" w:firstLineChars="0"/>
        <w:jc w:val="both"/>
        <w:rPr>
          <w:rFonts w:hint="eastAsia" w:ascii="宋体" w:hAnsi="宋体" w:eastAsia="宋体" w:cs="宋体"/>
          <w:b/>
          <w:bCs/>
          <w:color w:val="auto"/>
          <w:kern w:val="2"/>
          <w:sz w:val="28"/>
          <w:szCs w:val="28"/>
          <w:lang w:val="en-US" w:eastAsia="zh-CN" w:bidi="zh-CN"/>
        </w:rPr>
      </w:pPr>
    </w:p>
    <w:p w14:paraId="065E377E">
      <w:pPr>
        <w:pStyle w:val="16"/>
        <w:spacing w:line="360" w:lineRule="auto"/>
        <w:ind w:left="0" w:leftChars="0" w:firstLine="0" w:firstLineChars="0"/>
        <w:jc w:val="both"/>
        <w:rPr>
          <w:rFonts w:hint="eastAsia" w:ascii="宋体" w:hAnsi="宋体" w:eastAsia="宋体" w:cs="宋体"/>
          <w:b/>
          <w:bCs/>
          <w:color w:val="auto"/>
          <w:kern w:val="2"/>
          <w:sz w:val="28"/>
          <w:szCs w:val="28"/>
          <w:lang w:val="en-US" w:eastAsia="zh-CN" w:bidi="zh-CN"/>
        </w:rPr>
      </w:pPr>
    </w:p>
    <w:p w14:paraId="42ED166A">
      <w:pPr>
        <w:pStyle w:val="16"/>
        <w:spacing w:line="360" w:lineRule="auto"/>
        <w:ind w:left="0" w:leftChars="0" w:firstLine="0" w:firstLineChars="0"/>
        <w:jc w:val="both"/>
        <w:rPr>
          <w:rFonts w:hint="eastAsia" w:ascii="宋体" w:hAnsi="宋体" w:eastAsia="宋体" w:cs="宋体"/>
          <w:b/>
          <w:bCs/>
          <w:color w:val="auto"/>
          <w:kern w:val="2"/>
          <w:sz w:val="28"/>
          <w:szCs w:val="28"/>
          <w:lang w:val="en-US" w:eastAsia="zh-CN" w:bidi="zh-CN"/>
        </w:rPr>
      </w:pPr>
    </w:p>
    <w:p w14:paraId="4ADD2A10">
      <w:pPr>
        <w:pStyle w:val="16"/>
        <w:spacing w:line="360" w:lineRule="auto"/>
        <w:ind w:left="0" w:leftChars="0" w:firstLine="0" w:firstLineChars="0"/>
        <w:jc w:val="both"/>
        <w:rPr>
          <w:rFonts w:hint="eastAsia" w:ascii="宋体" w:hAnsi="宋体" w:eastAsia="宋体" w:cs="宋体"/>
          <w:b/>
          <w:bCs/>
          <w:color w:val="auto"/>
          <w:kern w:val="2"/>
          <w:sz w:val="28"/>
          <w:szCs w:val="28"/>
          <w:lang w:val="en-US" w:eastAsia="zh-CN" w:bidi="zh-CN"/>
        </w:rPr>
      </w:pPr>
    </w:p>
    <w:p w14:paraId="33FC517B">
      <w:pPr>
        <w:pStyle w:val="16"/>
        <w:spacing w:line="360" w:lineRule="auto"/>
        <w:ind w:left="0" w:leftChars="0" w:firstLine="0" w:firstLineChars="0"/>
        <w:jc w:val="both"/>
        <w:rPr>
          <w:rFonts w:hint="eastAsia" w:ascii="宋体" w:hAnsi="宋体" w:eastAsia="宋体" w:cs="宋体"/>
          <w:b/>
          <w:bCs/>
          <w:color w:val="auto"/>
          <w:kern w:val="2"/>
          <w:sz w:val="28"/>
          <w:szCs w:val="28"/>
          <w:lang w:val="en-US" w:eastAsia="zh-CN" w:bidi="zh-CN"/>
        </w:rPr>
      </w:pPr>
    </w:p>
    <w:p w14:paraId="0DD0B99C">
      <w:pPr>
        <w:pStyle w:val="16"/>
        <w:spacing w:line="360" w:lineRule="auto"/>
        <w:ind w:left="0" w:leftChars="0" w:firstLine="0" w:firstLineChars="0"/>
        <w:jc w:val="both"/>
        <w:rPr>
          <w:rFonts w:hint="eastAsia" w:ascii="宋体" w:hAnsi="宋体" w:eastAsia="宋体" w:cs="宋体"/>
          <w:b/>
          <w:bCs/>
          <w:color w:val="auto"/>
          <w:kern w:val="2"/>
          <w:sz w:val="28"/>
          <w:szCs w:val="28"/>
          <w:lang w:val="en-US" w:eastAsia="zh-CN" w:bidi="zh-CN"/>
        </w:rPr>
      </w:pPr>
    </w:p>
    <w:p w14:paraId="41765F76">
      <w:pPr>
        <w:pStyle w:val="16"/>
        <w:spacing w:line="360" w:lineRule="auto"/>
        <w:ind w:left="0" w:leftChars="0" w:firstLine="0" w:firstLineChars="0"/>
        <w:jc w:val="both"/>
        <w:rPr>
          <w:rFonts w:hint="eastAsia" w:ascii="宋体" w:hAnsi="宋体" w:eastAsia="宋体" w:cs="宋体"/>
          <w:b/>
          <w:bCs/>
          <w:color w:val="auto"/>
          <w:kern w:val="2"/>
          <w:sz w:val="28"/>
          <w:szCs w:val="28"/>
          <w:lang w:val="en-US" w:eastAsia="zh-CN" w:bidi="zh-CN"/>
        </w:rPr>
      </w:pPr>
    </w:p>
    <w:p w14:paraId="74EE6CAB">
      <w:pPr>
        <w:pStyle w:val="16"/>
        <w:spacing w:line="360" w:lineRule="auto"/>
        <w:ind w:left="0" w:leftChars="0" w:firstLine="0" w:firstLineChars="0"/>
        <w:jc w:val="both"/>
        <w:rPr>
          <w:rFonts w:hint="eastAsia" w:ascii="宋体" w:hAnsi="宋体" w:eastAsia="宋体" w:cs="宋体"/>
          <w:b/>
          <w:bCs/>
          <w:color w:val="auto"/>
          <w:kern w:val="2"/>
          <w:sz w:val="28"/>
          <w:szCs w:val="28"/>
          <w:lang w:val="en-US" w:eastAsia="zh-CN" w:bidi="zh-CN"/>
        </w:rPr>
      </w:pPr>
    </w:p>
    <w:p w14:paraId="735EE095">
      <w:pPr>
        <w:pStyle w:val="16"/>
        <w:spacing w:line="360" w:lineRule="auto"/>
        <w:ind w:left="0" w:leftChars="0" w:firstLine="0" w:firstLineChars="0"/>
        <w:jc w:val="both"/>
        <w:rPr>
          <w:rFonts w:hint="eastAsia" w:ascii="宋体" w:hAnsi="宋体" w:eastAsia="宋体" w:cs="宋体"/>
          <w:b/>
          <w:bCs/>
          <w:color w:val="auto"/>
          <w:kern w:val="2"/>
          <w:sz w:val="28"/>
          <w:szCs w:val="28"/>
          <w:lang w:val="en-US" w:eastAsia="zh-CN" w:bidi="zh-CN"/>
        </w:rPr>
      </w:pPr>
    </w:p>
    <w:p w14:paraId="55BD5903">
      <w:pPr>
        <w:pStyle w:val="16"/>
        <w:spacing w:line="360" w:lineRule="auto"/>
        <w:ind w:left="0" w:leftChars="0" w:firstLine="0" w:firstLineChars="0"/>
        <w:jc w:val="both"/>
        <w:rPr>
          <w:rFonts w:hint="eastAsia" w:ascii="宋体" w:hAnsi="宋体" w:eastAsia="宋体" w:cs="宋体"/>
          <w:b/>
          <w:bCs/>
          <w:color w:val="auto"/>
          <w:kern w:val="2"/>
          <w:sz w:val="28"/>
          <w:szCs w:val="28"/>
          <w:lang w:val="en-US" w:eastAsia="zh-CN" w:bidi="zh-CN"/>
        </w:rPr>
      </w:pPr>
      <w:r>
        <w:rPr>
          <w:rFonts w:hint="eastAsia" w:ascii="宋体" w:hAnsi="宋体" w:eastAsia="宋体" w:cs="宋体"/>
          <w:b/>
          <w:bCs/>
          <w:color w:val="auto"/>
          <w:kern w:val="2"/>
          <w:sz w:val="28"/>
          <w:szCs w:val="28"/>
          <w:lang w:val="en-US" w:eastAsia="zh-CN" w:bidi="zh-CN"/>
        </w:rPr>
        <w:t>附</w:t>
      </w:r>
      <w:r>
        <w:rPr>
          <w:rFonts w:hint="eastAsia" w:ascii="宋体" w:hAnsi="宋体" w:cs="宋体"/>
          <w:b/>
          <w:bCs/>
          <w:color w:val="auto"/>
          <w:kern w:val="2"/>
          <w:sz w:val="28"/>
          <w:szCs w:val="28"/>
          <w:lang w:val="en-US" w:eastAsia="zh-CN" w:bidi="zh-CN"/>
        </w:rPr>
        <w:t>表</w:t>
      </w:r>
      <w:r>
        <w:rPr>
          <w:rFonts w:hint="eastAsia" w:ascii="宋体" w:hAnsi="宋体" w:eastAsia="宋体" w:cs="宋体"/>
          <w:b/>
          <w:bCs/>
          <w:color w:val="auto"/>
          <w:kern w:val="2"/>
          <w:sz w:val="28"/>
          <w:szCs w:val="28"/>
          <w:lang w:val="en-US" w:eastAsia="zh-CN" w:bidi="zh-CN"/>
        </w:rPr>
        <w:t>1、车辆技术要求</w:t>
      </w:r>
    </w:p>
    <w:p w14:paraId="27DCA445">
      <w:pPr>
        <w:pStyle w:val="6"/>
        <w:keepNext w:val="0"/>
        <w:keepLines w:val="0"/>
        <w:widowControl/>
        <w:suppressLineNumbers w:val="0"/>
        <w:shd w:val="clear" w:fill="FFFFFF"/>
        <w:spacing w:before="320" w:beforeAutospacing="0" w:after="160" w:afterAutospacing="0" w:line="360" w:lineRule="auto"/>
        <w:ind w:left="0" w:right="0" w:firstLine="0"/>
        <w:rPr>
          <w:rFonts w:hint="eastAsia" w:ascii="宋体" w:hAnsi="宋体" w:eastAsia="宋体" w:cs="宋体"/>
          <w:b/>
          <w:i w:val="0"/>
          <w:iCs w:val="0"/>
          <w:sz w:val="24"/>
          <w:szCs w:val="24"/>
          <w:lang w:val="en-US" w:eastAsia="zh-CN"/>
        </w:rPr>
      </w:pPr>
      <w:r>
        <w:rPr>
          <w:rFonts w:hint="eastAsia" w:ascii="宋体" w:hAnsi="宋体" w:cs="宋体"/>
          <w:b/>
          <w:bCs/>
          <w:caps w:val="0"/>
          <w:color w:val="0F1115"/>
          <w:spacing w:val="0"/>
          <w:sz w:val="24"/>
          <w:szCs w:val="24"/>
          <w:shd w:val="clear" w:fill="FFFFFF"/>
          <w:lang w:val="en-US" w:eastAsia="zh-CN"/>
        </w:rPr>
        <w:t>一</w:t>
      </w:r>
      <w:r>
        <w:rPr>
          <w:rFonts w:hint="eastAsia" w:ascii="宋体" w:hAnsi="宋体" w:eastAsia="宋体" w:cs="宋体"/>
          <w:b/>
          <w:bCs/>
          <w:caps w:val="0"/>
          <w:color w:val="0F1115"/>
          <w:spacing w:val="0"/>
          <w:sz w:val="24"/>
          <w:szCs w:val="24"/>
          <w:shd w:val="clear" w:fill="FFFFFF"/>
        </w:rPr>
        <w:t>、纯电动SUV车</w:t>
      </w:r>
      <w:r>
        <w:rPr>
          <w:rFonts w:hint="eastAsia" w:ascii="宋体" w:hAnsi="宋体" w:cs="宋体"/>
          <w:b/>
          <w:bCs/>
          <w:caps w:val="0"/>
          <w:color w:val="0F1115"/>
          <w:spacing w:val="0"/>
          <w:sz w:val="24"/>
          <w:szCs w:val="24"/>
          <w:shd w:val="clear" w:fill="FFFFFF"/>
          <w:lang w:val="en-US" w:eastAsia="zh-CN"/>
        </w:rPr>
        <w:t>型</w:t>
      </w:r>
      <w:r>
        <w:rPr>
          <w:rFonts w:hint="eastAsia" w:ascii="宋体" w:hAnsi="宋体" w:eastAsia="宋体" w:cs="宋体"/>
          <w:b/>
          <w:i w:val="0"/>
          <w:iCs w:val="0"/>
          <w:sz w:val="24"/>
          <w:szCs w:val="24"/>
          <w:lang w:val="en-US" w:eastAsia="zh-CN"/>
        </w:rPr>
        <w:t xml:space="preserve"> </w:t>
      </w:r>
    </w:p>
    <w:tbl>
      <w:tblPr>
        <w:tblStyle w:val="17"/>
        <w:tblW w:w="814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2655"/>
        <w:gridCol w:w="5493"/>
      </w:tblGrid>
      <w:tr w14:paraId="6436DD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0" w:hRule="atLeast"/>
          <w:tblHeader/>
          <w:jc w:val="center"/>
        </w:trPr>
        <w:tc>
          <w:tcPr>
            <w:tcW w:w="0" w:type="auto"/>
            <w:tcBorders>
              <w:top w:val="single" w:color="auto" w:sz="12" w:space="0"/>
              <w:left w:val="single" w:color="auto" w:sz="12" w:space="0"/>
              <w:bottom w:val="nil"/>
              <w:right w:val="nil"/>
            </w:tcBorders>
            <w:shd w:val="clear" w:color="auto" w:fill="FFFFFF"/>
            <w:noWrap w:val="0"/>
            <w:tcMar>
              <w:top w:w="100" w:type="dxa"/>
              <w:left w:w="-1" w:type="dxa"/>
              <w:bottom w:w="100" w:type="dxa"/>
              <w:right w:w="160" w:type="dxa"/>
            </w:tcMar>
            <w:vAlign w:val="center"/>
          </w:tcPr>
          <w:p w14:paraId="00909C19">
            <w:pPr>
              <w:keepNext w:val="0"/>
              <w:keepLines w:val="0"/>
              <w:widowControl/>
              <w:suppressLineNumbers w:val="0"/>
              <w:snapToGrid w:val="0"/>
              <w:spacing w:line="240" w:lineRule="auto"/>
              <w:ind w:left="0" w:leftChars="0" w:right="0" w:rightChars="0" w:firstLine="0" w:firstLineChars="0"/>
              <w:jc w:val="center"/>
              <w:rPr>
                <w:rFonts w:hint="eastAsia" w:ascii="宋体" w:hAnsi="宋体" w:eastAsia="宋体" w:cs="宋体"/>
                <w:i w:val="0"/>
                <w:iCs w:val="0"/>
                <w:caps w:val="0"/>
                <w:color w:val="0F1115"/>
                <w:spacing w:val="0"/>
                <w:kern w:val="0"/>
                <w:sz w:val="21"/>
                <w:szCs w:val="21"/>
                <w:lang w:val="en-US" w:eastAsia="zh-CN" w:bidi="ar"/>
              </w:rPr>
            </w:pPr>
            <w:r>
              <w:rPr>
                <w:rFonts w:hint="default" w:ascii="宋体" w:hAnsi="宋体" w:eastAsia="宋体" w:cs="宋体"/>
                <w:i w:val="0"/>
                <w:iCs w:val="0"/>
                <w:caps w:val="0"/>
                <w:color w:val="0F1115"/>
                <w:spacing w:val="0"/>
                <w:kern w:val="0"/>
                <w:sz w:val="21"/>
                <w:szCs w:val="21"/>
                <w:lang w:val="en-US" w:eastAsia="zh-CN" w:bidi="ar"/>
              </w:rPr>
              <w:t>项目</w:t>
            </w:r>
          </w:p>
        </w:tc>
        <w:tc>
          <w:tcPr>
            <w:tcW w:w="5493" w:type="dxa"/>
            <w:tcBorders>
              <w:top w:val="single" w:color="auto" w:sz="12" w:space="0"/>
              <w:left w:val="single" w:color="auto" w:sz="4" w:space="0"/>
              <w:bottom w:val="nil"/>
              <w:right w:val="single" w:color="auto" w:sz="12" w:space="0"/>
            </w:tcBorders>
            <w:shd w:val="clear" w:color="auto" w:fill="FFFFFF"/>
            <w:noWrap w:val="0"/>
            <w:tcMar>
              <w:top w:w="100" w:type="dxa"/>
              <w:left w:w="160" w:type="dxa"/>
              <w:bottom w:w="100" w:type="dxa"/>
              <w:right w:w="160" w:type="dxa"/>
            </w:tcMar>
            <w:vAlign w:val="center"/>
          </w:tcPr>
          <w:p w14:paraId="1E208CB1">
            <w:pPr>
              <w:keepNext w:val="0"/>
              <w:keepLines w:val="0"/>
              <w:widowControl/>
              <w:suppressLineNumbers w:val="0"/>
              <w:snapToGrid w:val="0"/>
              <w:spacing w:line="240" w:lineRule="auto"/>
              <w:ind w:left="0" w:leftChars="0" w:right="0" w:rightChars="0" w:firstLine="0" w:firstLineChars="0"/>
              <w:jc w:val="center"/>
              <w:rPr>
                <w:rFonts w:hint="default" w:ascii="宋体" w:hAnsi="宋体" w:eastAsia="宋体" w:cs="宋体"/>
                <w:i w:val="0"/>
                <w:iCs w:val="0"/>
                <w:caps w:val="0"/>
                <w:color w:val="0F1115"/>
                <w:spacing w:val="0"/>
                <w:kern w:val="0"/>
                <w:sz w:val="21"/>
                <w:szCs w:val="21"/>
                <w:highlight w:val="green"/>
                <w:lang w:val="en-US" w:eastAsia="zh-CN" w:bidi="ar"/>
              </w:rPr>
            </w:pPr>
            <w:r>
              <w:rPr>
                <w:rFonts w:hint="default" w:ascii="宋体" w:hAnsi="宋体" w:eastAsia="宋体" w:cs="宋体"/>
                <w:i w:val="0"/>
                <w:iCs w:val="0"/>
                <w:caps w:val="0"/>
                <w:color w:val="0F1115"/>
                <w:spacing w:val="0"/>
                <w:kern w:val="0"/>
                <w:sz w:val="21"/>
                <w:szCs w:val="21"/>
                <w:highlight w:val="green"/>
                <w:lang w:val="en-US" w:eastAsia="zh-CN" w:bidi="ar"/>
              </w:rPr>
              <w:t>要求</w:t>
            </w:r>
          </w:p>
        </w:tc>
      </w:tr>
      <w:tr w14:paraId="3B20A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0" w:hRule="atLeast"/>
          <w:jc w:val="center"/>
        </w:trPr>
        <w:tc>
          <w:tcPr>
            <w:tcW w:w="0" w:type="auto"/>
            <w:tcBorders>
              <w:top w:val="single" w:color="auto" w:sz="4" w:space="0"/>
              <w:left w:val="single" w:color="auto" w:sz="12" w:space="0"/>
              <w:bottom w:val="nil"/>
              <w:right w:val="nil"/>
            </w:tcBorders>
            <w:shd w:val="clear" w:color="auto" w:fill="FFFFFF"/>
            <w:noWrap w:val="0"/>
            <w:tcMar>
              <w:top w:w="100" w:type="dxa"/>
              <w:left w:w="-1" w:type="dxa"/>
              <w:bottom w:w="100" w:type="dxa"/>
              <w:right w:w="160" w:type="dxa"/>
            </w:tcMar>
            <w:vAlign w:val="center"/>
          </w:tcPr>
          <w:p w14:paraId="4DD5825A">
            <w:pPr>
              <w:keepNext w:val="0"/>
              <w:keepLines w:val="0"/>
              <w:widowControl/>
              <w:suppressLineNumbers w:val="0"/>
              <w:snapToGrid w:val="0"/>
              <w:spacing w:line="240" w:lineRule="auto"/>
              <w:ind w:left="0" w:leftChars="0" w:right="0" w:rightChars="0" w:firstLine="0" w:firstLineChars="0"/>
              <w:jc w:val="center"/>
              <w:rPr>
                <w:rFonts w:hint="default" w:ascii="宋体" w:hAnsi="宋体" w:eastAsia="宋体" w:cs="宋体"/>
                <w:i w:val="0"/>
                <w:iCs w:val="0"/>
                <w:caps w:val="0"/>
                <w:color w:val="0F1115"/>
                <w:spacing w:val="0"/>
                <w:kern w:val="0"/>
                <w:sz w:val="21"/>
                <w:szCs w:val="21"/>
                <w:lang w:val="en-US" w:eastAsia="zh-CN" w:bidi="ar"/>
              </w:rPr>
            </w:pPr>
            <w:r>
              <w:rPr>
                <w:rFonts w:hint="default" w:ascii="宋体" w:hAnsi="宋体" w:eastAsia="宋体" w:cs="宋体"/>
                <w:i w:val="0"/>
                <w:iCs w:val="0"/>
                <w:caps w:val="0"/>
                <w:color w:val="0F1115"/>
                <w:spacing w:val="0"/>
                <w:kern w:val="0"/>
                <w:sz w:val="21"/>
                <w:szCs w:val="21"/>
                <w:lang w:val="en-US" w:eastAsia="zh-CN" w:bidi="ar"/>
              </w:rPr>
              <w:t>参考品牌</w:t>
            </w:r>
          </w:p>
        </w:tc>
        <w:tc>
          <w:tcPr>
            <w:tcW w:w="5493" w:type="dxa"/>
            <w:tcBorders>
              <w:top w:val="single" w:color="auto" w:sz="4" w:space="0"/>
              <w:left w:val="single" w:color="auto" w:sz="4" w:space="0"/>
              <w:bottom w:val="nil"/>
              <w:right w:val="single" w:color="auto" w:sz="12" w:space="0"/>
            </w:tcBorders>
            <w:shd w:val="clear" w:color="auto" w:fill="FFFFFF"/>
            <w:noWrap w:val="0"/>
            <w:tcMar>
              <w:top w:w="100" w:type="dxa"/>
              <w:left w:w="160" w:type="dxa"/>
              <w:bottom w:w="100" w:type="dxa"/>
              <w:right w:w="-1" w:type="dxa"/>
            </w:tcMar>
            <w:vAlign w:val="center"/>
          </w:tcPr>
          <w:p w14:paraId="56B84DD6">
            <w:pPr>
              <w:keepNext w:val="0"/>
              <w:keepLines w:val="0"/>
              <w:widowControl/>
              <w:suppressLineNumbers w:val="0"/>
              <w:snapToGrid w:val="0"/>
              <w:spacing w:line="240" w:lineRule="auto"/>
              <w:ind w:left="0" w:leftChars="0" w:right="0" w:rightChars="0" w:firstLine="0" w:firstLineChars="0"/>
              <w:jc w:val="center"/>
              <w:rPr>
                <w:rFonts w:hint="default" w:ascii="宋体" w:hAnsi="宋体" w:eastAsia="宋体" w:cs="宋体"/>
                <w:i w:val="0"/>
                <w:iCs w:val="0"/>
                <w:caps w:val="0"/>
                <w:color w:val="0F1115"/>
                <w:spacing w:val="0"/>
                <w:kern w:val="0"/>
                <w:sz w:val="21"/>
                <w:szCs w:val="21"/>
                <w:highlight w:val="green"/>
                <w:lang w:val="en-US" w:eastAsia="zh-CN" w:bidi="ar"/>
              </w:rPr>
            </w:pPr>
            <w:r>
              <w:rPr>
                <w:rFonts w:hint="default" w:ascii="宋体" w:hAnsi="宋体" w:eastAsia="宋体" w:cs="宋体"/>
                <w:i w:val="0"/>
                <w:iCs w:val="0"/>
                <w:caps w:val="0"/>
                <w:color w:val="0F1115"/>
                <w:spacing w:val="0"/>
                <w:kern w:val="0"/>
                <w:sz w:val="21"/>
                <w:szCs w:val="21"/>
                <w:highlight w:val="green"/>
                <w:lang w:val="en-US" w:eastAsia="zh-CN" w:bidi="ar"/>
              </w:rPr>
              <w:t>比亚迪、埃安、吉利等</w:t>
            </w:r>
          </w:p>
        </w:tc>
      </w:tr>
      <w:tr w14:paraId="70FC5C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0" w:hRule="atLeast"/>
          <w:jc w:val="center"/>
        </w:trPr>
        <w:tc>
          <w:tcPr>
            <w:tcW w:w="0" w:type="auto"/>
            <w:tcBorders>
              <w:top w:val="single" w:color="auto" w:sz="4" w:space="0"/>
              <w:left w:val="single" w:color="auto" w:sz="12" w:space="0"/>
              <w:bottom w:val="nil"/>
              <w:right w:val="nil"/>
            </w:tcBorders>
            <w:shd w:val="clear" w:color="auto" w:fill="FFFFFF"/>
            <w:noWrap w:val="0"/>
            <w:tcMar>
              <w:top w:w="100" w:type="dxa"/>
              <w:left w:w="-1" w:type="dxa"/>
              <w:bottom w:w="100" w:type="dxa"/>
              <w:right w:w="160" w:type="dxa"/>
            </w:tcMar>
            <w:vAlign w:val="center"/>
          </w:tcPr>
          <w:p w14:paraId="118047DD">
            <w:pPr>
              <w:keepNext w:val="0"/>
              <w:keepLines w:val="0"/>
              <w:widowControl/>
              <w:suppressLineNumbers w:val="0"/>
              <w:snapToGrid w:val="0"/>
              <w:spacing w:line="240" w:lineRule="auto"/>
              <w:ind w:left="0" w:leftChars="0" w:right="0" w:rightChars="0" w:firstLine="0" w:firstLineChars="0"/>
              <w:jc w:val="center"/>
              <w:rPr>
                <w:rFonts w:hint="default" w:ascii="宋体" w:hAnsi="宋体" w:eastAsia="宋体" w:cs="宋体"/>
                <w:i w:val="0"/>
                <w:iCs w:val="0"/>
                <w:caps w:val="0"/>
                <w:color w:val="0F1115"/>
                <w:spacing w:val="0"/>
                <w:kern w:val="0"/>
                <w:sz w:val="21"/>
                <w:szCs w:val="21"/>
                <w:lang w:val="en-US" w:eastAsia="zh-CN" w:bidi="ar"/>
              </w:rPr>
            </w:pPr>
            <w:r>
              <w:rPr>
                <w:rFonts w:hint="default" w:ascii="宋体" w:hAnsi="宋体" w:eastAsia="宋体" w:cs="宋体"/>
                <w:i w:val="0"/>
                <w:iCs w:val="0"/>
                <w:caps w:val="0"/>
                <w:color w:val="0F1115"/>
                <w:spacing w:val="0"/>
                <w:kern w:val="0"/>
                <w:sz w:val="21"/>
                <w:szCs w:val="21"/>
                <w:lang w:val="en-US" w:eastAsia="zh-CN" w:bidi="ar"/>
              </w:rPr>
              <w:t>上市时间</w:t>
            </w:r>
          </w:p>
        </w:tc>
        <w:tc>
          <w:tcPr>
            <w:tcW w:w="5493" w:type="dxa"/>
            <w:tcBorders>
              <w:top w:val="single" w:color="auto" w:sz="4" w:space="0"/>
              <w:left w:val="single" w:color="auto" w:sz="4" w:space="0"/>
              <w:bottom w:val="nil"/>
              <w:right w:val="single" w:color="auto" w:sz="12" w:space="0"/>
            </w:tcBorders>
            <w:shd w:val="clear" w:color="auto" w:fill="FFFFFF"/>
            <w:noWrap w:val="0"/>
            <w:tcMar>
              <w:top w:w="100" w:type="dxa"/>
              <w:left w:w="160" w:type="dxa"/>
              <w:bottom w:w="100" w:type="dxa"/>
              <w:right w:w="-1" w:type="dxa"/>
            </w:tcMar>
            <w:vAlign w:val="center"/>
          </w:tcPr>
          <w:p w14:paraId="579AAF20">
            <w:pPr>
              <w:keepNext w:val="0"/>
              <w:keepLines w:val="0"/>
              <w:widowControl/>
              <w:suppressLineNumbers w:val="0"/>
              <w:snapToGrid w:val="0"/>
              <w:spacing w:line="240" w:lineRule="auto"/>
              <w:ind w:left="0" w:leftChars="0" w:right="0" w:rightChars="0" w:firstLine="0" w:firstLineChars="0"/>
              <w:jc w:val="center"/>
              <w:rPr>
                <w:rFonts w:hint="default" w:ascii="宋体" w:hAnsi="宋体" w:eastAsia="宋体" w:cs="宋体"/>
                <w:i w:val="0"/>
                <w:iCs w:val="0"/>
                <w:caps w:val="0"/>
                <w:color w:val="0F1115"/>
                <w:spacing w:val="0"/>
                <w:kern w:val="0"/>
                <w:sz w:val="21"/>
                <w:szCs w:val="21"/>
                <w:highlight w:val="green"/>
                <w:lang w:val="en-US" w:eastAsia="zh-CN" w:bidi="ar"/>
              </w:rPr>
            </w:pPr>
            <w:r>
              <w:rPr>
                <w:rFonts w:hint="default" w:ascii="宋体" w:hAnsi="宋体" w:eastAsia="宋体" w:cs="宋体"/>
                <w:i w:val="0"/>
                <w:iCs w:val="0"/>
                <w:caps w:val="0"/>
                <w:color w:val="0F1115"/>
                <w:spacing w:val="0"/>
                <w:kern w:val="0"/>
                <w:sz w:val="21"/>
                <w:szCs w:val="21"/>
                <w:highlight w:val="green"/>
                <w:lang w:val="en-US" w:eastAsia="zh-CN" w:bidi="ar"/>
              </w:rPr>
              <w:t>202</w:t>
            </w:r>
            <w:r>
              <w:rPr>
                <w:rFonts w:hint="eastAsia" w:ascii="宋体" w:hAnsi="宋体" w:cs="宋体"/>
                <w:i w:val="0"/>
                <w:iCs w:val="0"/>
                <w:caps w:val="0"/>
                <w:color w:val="0F1115"/>
                <w:spacing w:val="0"/>
                <w:kern w:val="0"/>
                <w:sz w:val="21"/>
                <w:szCs w:val="21"/>
                <w:highlight w:val="green"/>
                <w:lang w:val="en-US" w:eastAsia="zh-CN" w:bidi="ar"/>
              </w:rPr>
              <w:t>3</w:t>
            </w:r>
            <w:r>
              <w:rPr>
                <w:rFonts w:hint="default" w:ascii="宋体" w:hAnsi="宋体" w:eastAsia="宋体" w:cs="宋体"/>
                <w:i w:val="0"/>
                <w:iCs w:val="0"/>
                <w:caps w:val="0"/>
                <w:color w:val="0F1115"/>
                <w:spacing w:val="0"/>
                <w:kern w:val="0"/>
                <w:sz w:val="21"/>
                <w:szCs w:val="21"/>
                <w:highlight w:val="green"/>
                <w:lang w:val="en-US" w:eastAsia="zh-CN" w:bidi="ar"/>
              </w:rPr>
              <w:t>年</w:t>
            </w:r>
            <w:r>
              <w:rPr>
                <w:rFonts w:hint="eastAsia" w:ascii="宋体" w:hAnsi="宋体" w:cs="宋体"/>
                <w:i w:val="0"/>
                <w:iCs w:val="0"/>
                <w:caps w:val="0"/>
                <w:color w:val="0F1115"/>
                <w:spacing w:val="0"/>
                <w:kern w:val="0"/>
                <w:sz w:val="21"/>
                <w:szCs w:val="21"/>
                <w:highlight w:val="green"/>
                <w:lang w:val="en-US" w:eastAsia="zh-CN" w:bidi="ar"/>
              </w:rPr>
              <w:t>至2026年期间</w:t>
            </w:r>
          </w:p>
        </w:tc>
      </w:tr>
      <w:tr w14:paraId="5751A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0" w:hRule="atLeast"/>
          <w:jc w:val="center"/>
        </w:trPr>
        <w:tc>
          <w:tcPr>
            <w:tcW w:w="0" w:type="auto"/>
            <w:tcBorders>
              <w:top w:val="single" w:color="auto" w:sz="4" w:space="0"/>
              <w:left w:val="single" w:color="auto" w:sz="12" w:space="0"/>
              <w:bottom w:val="nil"/>
              <w:right w:val="nil"/>
            </w:tcBorders>
            <w:shd w:val="clear" w:color="auto" w:fill="FFFFFF"/>
            <w:noWrap w:val="0"/>
            <w:tcMar>
              <w:top w:w="100" w:type="dxa"/>
              <w:left w:w="-1" w:type="dxa"/>
              <w:bottom w:w="100" w:type="dxa"/>
              <w:right w:w="160" w:type="dxa"/>
            </w:tcMar>
            <w:vAlign w:val="center"/>
          </w:tcPr>
          <w:p w14:paraId="5A967F32">
            <w:pPr>
              <w:keepNext w:val="0"/>
              <w:keepLines w:val="0"/>
              <w:widowControl/>
              <w:suppressLineNumbers w:val="0"/>
              <w:snapToGrid w:val="0"/>
              <w:spacing w:line="240" w:lineRule="auto"/>
              <w:ind w:left="0" w:leftChars="0" w:right="0" w:rightChars="0" w:firstLine="0" w:firstLineChars="0"/>
              <w:jc w:val="center"/>
              <w:rPr>
                <w:rFonts w:hint="default" w:ascii="宋体" w:hAnsi="宋体" w:eastAsia="宋体" w:cs="宋体"/>
                <w:i w:val="0"/>
                <w:iCs w:val="0"/>
                <w:caps w:val="0"/>
                <w:color w:val="0F1115"/>
                <w:spacing w:val="0"/>
                <w:kern w:val="0"/>
                <w:sz w:val="21"/>
                <w:szCs w:val="21"/>
                <w:lang w:val="en-US" w:eastAsia="zh-CN" w:bidi="ar"/>
              </w:rPr>
            </w:pPr>
            <w:r>
              <w:rPr>
                <w:rFonts w:hint="default" w:ascii="宋体" w:hAnsi="宋体" w:eastAsia="宋体" w:cs="宋体"/>
                <w:i w:val="0"/>
                <w:iCs w:val="0"/>
                <w:caps w:val="0"/>
                <w:color w:val="0F1115"/>
                <w:spacing w:val="0"/>
                <w:kern w:val="0"/>
                <w:sz w:val="21"/>
                <w:szCs w:val="21"/>
                <w:lang w:val="en-US" w:eastAsia="zh-CN" w:bidi="ar"/>
              </w:rPr>
              <w:t>能源类型</w:t>
            </w:r>
          </w:p>
        </w:tc>
        <w:tc>
          <w:tcPr>
            <w:tcW w:w="5493" w:type="dxa"/>
            <w:tcBorders>
              <w:top w:val="single" w:color="auto" w:sz="4" w:space="0"/>
              <w:left w:val="single" w:color="auto" w:sz="4" w:space="0"/>
              <w:bottom w:val="nil"/>
              <w:right w:val="single" w:color="auto" w:sz="12" w:space="0"/>
            </w:tcBorders>
            <w:shd w:val="clear" w:color="auto" w:fill="FFFFFF"/>
            <w:noWrap w:val="0"/>
            <w:tcMar>
              <w:top w:w="100" w:type="dxa"/>
              <w:left w:w="160" w:type="dxa"/>
              <w:bottom w:w="100" w:type="dxa"/>
              <w:right w:w="-1" w:type="dxa"/>
            </w:tcMar>
            <w:vAlign w:val="center"/>
          </w:tcPr>
          <w:p w14:paraId="7A5C9142">
            <w:pPr>
              <w:keepNext w:val="0"/>
              <w:keepLines w:val="0"/>
              <w:widowControl/>
              <w:suppressLineNumbers w:val="0"/>
              <w:snapToGrid w:val="0"/>
              <w:spacing w:line="240" w:lineRule="auto"/>
              <w:ind w:left="0" w:leftChars="0" w:right="0" w:rightChars="0" w:firstLine="0" w:firstLineChars="0"/>
              <w:jc w:val="center"/>
              <w:rPr>
                <w:rFonts w:hint="default" w:ascii="宋体" w:hAnsi="宋体" w:eastAsia="宋体" w:cs="宋体"/>
                <w:i w:val="0"/>
                <w:iCs w:val="0"/>
                <w:caps w:val="0"/>
                <w:color w:val="0F1115"/>
                <w:spacing w:val="0"/>
                <w:kern w:val="0"/>
                <w:sz w:val="21"/>
                <w:szCs w:val="21"/>
                <w:highlight w:val="green"/>
                <w:lang w:val="en-US" w:eastAsia="zh-CN" w:bidi="ar"/>
              </w:rPr>
            </w:pPr>
            <w:r>
              <w:rPr>
                <w:rFonts w:hint="default" w:ascii="宋体" w:hAnsi="宋体" w:eastAsia="宋体" w:cs="宋体"/>
                <w:i w:val="0"/>
                <w:iCs w:val="0"/>
                <w:caps w:val="0"/>
                <w:color w:val="0F1115"/>
                <w:spacing w:val="0"/>
                <w:kern w:val="0"/>
                <w:sz w:val="21"/>
                <w:szCs w:val="21"/>
                <w:highlight w:val="green"/>
                <w:lang w:val="en-US" w:eastAsia="zh-CN" w:bidi="ar"/>
              </w:rPr>
              <w:t>纯电动</w:t>
            </w:r>
          </w:p>
        </w:tc>
      </w:tr>
      <w:tr w14:paraId="65ED3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0" w:hRule="atLeast"/>
          <w:jc w:val="center"/>
        </w:trPr>
        <w:tc>
          <w:tcPr>
            <w:tcW w:w="2655" w:type="dxa"/>
            <w:tcBorders>
              <w:top w:val="single" w:color="auto" w:sz="4" w:space="0"/>
              <w:left w:val="single" w:color="auto" w:sz="12" w:space="0"/>
              <w:bottom w:val="nil"/>
              <w:right w:val="nil"/>
            </w:tcBorders>
            <w:shd w:val="clear" w:color="auto" w:fill="FFFFFF"/>
            <w:noWrap w:val="0"/>
            <w:tcMar>
              <w:top w:w="100" w:type="dxa"/>
              <w:left w:w="-1" w:type="dxa"/>
              <w:bottom w:w="100" w:type="dxa"/>
              <w:right w:w="160" w:type="dxa"/>
            </w:tcMar>
            <w:vAlign w:val="center"/>
          </w:tcPr>
          <w:p w14:paraId="2DD9E217">
            <w:pPr>
              <w:keepNext w:val="0"/>
              <w:keepLines w:val="0"/>
              <w:widowControl/>
              <w:suppressLineNumbers w:val="0"/>
              <w:snapToGrid w:val="0"/>
              <w:spacing w:line="240" w:lineRule="auto"/>
              <w:ind w:left="0" w:leftChars="0" w:right="0" w:rightChars="0" w:firstLine="0" w:firstLineChars="0"/>
              <w:jc w:val="center"/>
              <w:rPr>
                <w:rFonts w:hint="default" w:ascii="宋体" w:hAnsi="宋体" w:eastAsia="宋体" w:cs="宋体"/>
                <w:i w:val="0"/>
                <w:iCs w:val="0"/>
                <w:caps w:val="0"/>
                <w:color w:val="0F1115"/>
                <w:spacing w:val="0"/>
                <w:kern w:val="0"/>
                <w:sz w:val="21"/>
                <w:szCs w:val="21"/>
                <w:lang w:val="en-US" w:eastAsia="zh-CN" w:bidi="ar"/>
              </w:rPr>
            </w:pPr>
            <w:r>
              <w:rPr>
                <w:rFonts w:hint="eastAsia" w:ascii="宋体" w:hAnsi="宋体" w:cs="宋体"/>
                <w:i w:val="0"/>
                <w:iCs w:val="0"/>
                <w:caps w:val="0"/>
                <w:color w:val="0F1115"/>
                <w:spacing w:val="0"/>
                <w:kern w:val="0"/>
                <w:sz w:val="21"/>
                <w:szCs w:val="21"/>
                <w:lang w:val="en-US" w:eastAsia="zh-CN" w:bidi="ar"/>
              </w:rPr>
              <w:t>总里程数（km）</w:t>
            </w:r>
          </w:p>
        </w:tc>
        <w:tc>
          <w:tcPr>
            <w:tcW w:w="5493" w:type="dxa"/>
            <w:tcBorders>
              <w:top w:val="single" w:color="auto" w:sz="4" w:space="0"/>
              <w:left w:val="single" w:color="auto" w:sz="4" w:space="0"/>
              <w:bottom w:val="nil"/>
              <w:right w:val="single" w:color="auto" w:sz="12" w:space="0"/>
            </w:tcBorders>
            <w:shd w:val="clear" w:color="auto" w:fill="FFFFFF"/>
            <w:noWrap w:val="0"/>
            <w:tcMar>
              <w:top w:w="100" w:type="dxa"/>
              <w:left w:w="160" w:type="dxa"/>
              <w:bottom w:w="100" w:type="dxa"/>
              <w:right w:w="-1" w:type="dxa"/>
            </w:tcMar>
            <w:vAlign w:val="center"/>
          </w:tcPr>
          <w:p w14:paraId="0B8DFBC3">
            <w:pPr>
              <w:keepNext w:val="0"/>
              <w:keepLines w:val="0"/>
              <w:widowControl/>
              <w:suppressLineNumbers w:val="0"/>
              <w:snapToGrid w:val="0"/>
              <w:spacing w:line="240" w:lineRule="auto"/>
              <w:ind w:left="0" w:leftChars="0" w:right="0" w:rightChars="0" w:firstLine="0" w:firstLineChars="0"/>
              <w:jc w:val="center"/>
              <w:rPr>
                <w:rFonts w:hint="default" w:ascii="宋体" w:hAnsi="宋体" w:eastAsia="宋体" w:cs="宋体"/>
                <w:i w:val="0"/>
                <w:iCs w:val="0"/>
                <w:caps w:val="0"/>
                <w:color w:val="0F1115"/>
                <w:spacing w:val="0"/>
                <w:kern w:val="0"/>
                <w:sz w:val="21"/>
                <w:szCs w:val="21"/>
                <w:highlight w:val="green"/>
                <w:lang w:val="en-US" w:eastAsia="zh-CN" w:bidi="ar"/>
              </w:rPr>
            </w:pPr>
            <w:r>
              <w:rPr>
                <w:rFonts w:hint="eastAsia" w:ascii="宋体" w:hAnsi="宋体" w:cs="宋体"/>
                <w:i w:val="0"/>
                <w:iCs w:val="0"/>
                <w:caps w:val="0"/>
                <w:color w:val="0F1115"/>
                <w:spacing w:val="0"/>
                <w:kern w:val="0"/>
                <w:sz w:val="21"/>
                <w:szCs w:val="21"/>
                <w:highlight w:val="green"/>
                <w:lang w:val="en-US" w:eastAsia="zh-CN" w:bidi="ar"/>
              </w:rPr>
              <w:t>小于30000</w:t>
            </w:r>
          </w:p>
        </w:tc>
      </w:tr>
      <w:tr w14:paraId="6F542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0" w:hRule="atLeast"/>
          <w:jc w:val="center"/>
        </w:trPr>
        <w:tc>
          <w:tcPr>
            <w:tcW w:w="0" w:type="auto"/>
            <w:tcBorders>
              <w:top w:val="single" w:color="auto" w:sz="4" w:space="0"/>
              <w:left w:val="single" w:color="auto" w:sz="12" w:space="0"/>
              <w:bottom w:val="nil"/>
              <w:right w:val="nil"/>
            </w:tcBorders>
            <w:shd w:val="clear" w:color="auto" w:fill="FFFFFF"/>
            <w:noWrap w:val="0"/>
            <w:tcMar>
              <w:top w:w="100" w:type="dxa"/>
              <w:left w:w="-1" w:type="dxa"/>
              <w:bottom w:w="100" w:type="dxa"/>
              <w:right w:w="160" w:type="dxa"/>
            </w:tcMar>
            <w:vAlign w:val="center"/>
          </w:tcPr>
          <w:p w14:paraId="3042EF88">
            <w:pPr>
              <w:keepNext w:val="0"/>
              <w:keepLines w:val="0"/>
              <w:widowControl/>
              <w:suppressLineNumbers w:val="0"/>
              <w:snapToGrid w:val="0"/>
              <w:spacing w:line="240" w:lineRule="auto"/>
              <w:ind w:left="0" w:leftChars="0" w:right="0" w:rightChars="0" w:firstLine="0" w:firstLineChars="0"/>
              <w:jc w:val="center"/>
              <w:rPr>
                <w:rFonts w:hint="default" w:ascii="宋体" w:hAnsi="宋体" w:eastAsia="宋体" w:cs="宋体"/>
                <w:i w:val="0"/>
                <w:iCs w:val="0"/>
                <w:caps w:val="0"/>
                <w:color w:val="0F1115"/>
                <w:spacing w:val="0"/>
                <w:kern w:val="0"/>
                <w:sz w:val="21"/>
                <w:szCs w:val="21"/>
                <w:highlight w:val="none"/>
                <w:lang w:val="en-US" w:eastAsia="zh-CN" w:bidi="ar"/>
              </w:rPr>
            </w:pPr>
            <w:r>
              <w:rPr>
                <w:rFonts w:hint="default" w:ascii="宋体" w:hAnsi="宋体" w:eastAsia="宋体" w:cs="宋体"/>
                <w:i w:val="0"/>
                <w:iCs w:val="0"/>
                <w:caps w:val="0"/>
                <w:color w:val="0F1115"/>
                <w:spacing w:val="0"/>
                <w:kern w:val="0"/>
                <w:sz w:val="21"/>
                <w:szCs w:val="21"/>
                <w:highlight w:val="none"/>
                <w:lang w:val="en-US" w:eastAsia="zh-CN" w:bidi="ar"/>
              </w:rPr>
              <w:t>CLTC续航(km)</w:t>
            </w:r>
          </w:p>
        </w:tc>
        <w:tc>
          <w:tcPr>
            <w:tcW w:w="5493" w:type="dxa"/>
            <w:tcBorders>
              <w:top w:val="single" w:color="auto" w:sz="4" w:space="0"/>
              <w:left w:val="single" w:color="auto" w:sz="4" w:space="0"/>
              <w:bottom w:val="nil"/>
              <w:right w:val="single" w:color="auto" w:sz="12" w:space="0"/>
            </w:tcBorders>
            <w:shd w:val="clear" w:color="auto" w:fill="FFFFFF"/>
            <w:noWrap w:val="0"/>
            <w:tcMar>
              <w:top w:w="100" w:type="dxa"/>
              <w:left w:w="160" w:type="dxa"/>
              <w:bottom w:w="100" w:type="dxa"/>
              <w:right w:w="-1" w:type="dxa"/>
            </w:tcMar>
            <w:vAlign w:val="center"/>
          </w:tcPr>
          <w:p w14:paraId="19C6E836">
            <w:pPr>
              <w:keepNext w:val="0"/>
              <w:keepLines w:val="0"/>
              <w:widowControl/>
              <w:suppressLineNumbers w:val="0"/>
              <w:snapToGrid w:val="0"/>
              <w:spacing w:line="240" w:lineRule="auto"/>
              <w:ind w:left="0" w:leftChars="0" w:right="0" w:rightChars="0" w:firstLine="0" w:firstLineChars="0"/>
              <w:jc w:val="center"/>
              <w:rPr>
                <w:rFonts w:hint="default" w:ascii="宋体" w:hAnsi="宋体" w:eastAsia="宋体" w:cs="宋体"/>
                <w:i w:val="0"/>
                <w:iCs w:val="0"/>
                <w:caps w:val="0"/>
                <w:color w:val="0F1115"/>
                <w:spacing w:val="0"/>
                <w:kern w:val="0"/>
                <w:sz w:val="21"/>
                <w:szCs w:val="21"/>
                <w:highlight w:val="green"/>
                <w:lang w:val="en-US" w:eastAsia="zh-CN" w:bidi="ar"/>
              </w:rPr>
            </w:pPr>
            <w:r>
              <w:rPr>
                <w:rFonts w:hint="eastAsia" w:ascii="宋体" w:hAnsi="宋体" w:cs="宋体"/>
                <w:i w:val="0"/>
                <w:iCs w:val="0"/>
                <w:caps w:val="0"/>
                <w:color w:val="0F1115"/>
                <w:spacing w:val="0"/>
                <w:kern w:val="0"/>
                <w:sz w:val="21"/>
                <w:szCs w:val="21"/>
                <w:highlight w:val="green"/>
                <w:lang w:val="en-US" w:eastAsia="zh-CN" w:bidi="ar"/>
              </w:rPr>
              <w:t>大于59</w:t>
            </w:r>
            <w:r>
              <w:rPr>
                <w:rFonts w:hint="default" w:ascii="宋体" w:hAnsi="宋体" w:eastAsia="宋体" w:cs="宋体"/>
                <w:i w:val="0"/>
                <w:iCs w:val="0"/>
                <w:caps w:val="0"/>
                <w:color w:val="0F1115"/>
                <w:spacing w:val="0"/>
                <w:kern w:val="0"/>
                <w:sz w:val="21"/>
                <w:szCs w:val="21"/>
                <w:highlight w:val="green"/>
                <w:lang w:val="en-US" w:eastAsia="zh-CN" w:bidi="ar"/>
              </w:rPr>
              <w:t>0</w:t>
            </w:r>
          </w:p>
        </w:tc>
      </w:tr>
      <w:tr w14:paraId="5B538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0" w:hRule="atLeast"/>
          <w:jc w:val="center"/>
        </w:trPr>
        <w:tc>
          <w:tcPr>
            <w:tcW w:w="0" w:type="auto"/>
            <w:tcBorders>
              <w:top w:val="single" w:color="auto" w:sz="4" w:space="0"/>
              <w:left w:val="single" w:color="auto" w:sz="12" w:space="0"/>
              <w:bottom w:val="nil"/>
              <w:right w:val="nil"/>
            </w:tcBorders>
            <w:shd w:val="clear" w:color="auto" w:fill="FFFFFF"/>
            <w:noWrap w:val="0"/>
            <w:tcMar>
              <w:top w:w="100" w:type="dxa"/>
              <w:left w:w="-1" w:type="dxa"/>
              <w:bottom w:w="100" w:type="dxa"/>
              <w:right w:w="160" w:type="dxa"/>
            </w:tcMar>
            <w:vAlign w:val="center"/>
          </w:tcPr>
          <w:p w14:paraId="3148FC28">
            <w:pPr>
              <w:keepNext w:val="0"/>
              <w:keepLines w:val="0"/>
              <w:widowControl/>
              <w:suppressLineNumbers w:val="0"/>
              <w:snapToGrid w:val="0"/>
              <w:spacing w:line="240" w:lineRule="auto"/>
              <w:ind w:left="0" w:leftChars="0" w:right="0" w:rightChars="0" w:firstLine="0" w:firstLineChars="0"/>
              <w:jc w:val="center"/>
              <w:rPr>
                <w:rFonts w:hint="default" w:ascii="宋体" w:hAnsi="宋体" w:eastAsia="宋体" w:cs="宋体"/>
                <w:i w:val="0"/>
                <w:iCs w:val="0"/>
                <w:caps w:val="0"/>
                <w:color w:val="0F1115"/>
                <w:spacing w:val="0"/>
                <w:kern w:val="0"/>
                <w:sz w:val="21"/>
                <w:szCs w:val="21"/>
                <w:lang w:val="en-US" w:eastAsia="zh-CN" w:bidi="ar"/>
              </w:rPr>
            </w:pPr>
            <w:r>
              <w:rPr>
                <w:rFonts w:hint="default" w:ascii="宋体" w:hAnsi="宋体" w:eastAsia="宋体" w:cs="宋体"/>
                <w:i w:val="0"/>
                <w:iCs w:val="0"/>
                <w:caps w:val="0"/>
                <w:color w:val="0F1115"/>
                <w:spacing w:val="0"/>
                <w:kern w:val="0"/>
                <w:sz w:val="21"/>
                <w:szCs w:val="21"/>
                <w:lang w:val="en-US" w:eastAsia="zh-CN" w:bidi="ar"/>
              </w:rPr>
              <w:t>电池容量(kWh)</w:t>
            </w:r>
          </w:p>
        </w:tc>
        <w:tc>
          <w:tcPr>
            <w:tcW w:w="5493" w:type="dxa"/>
            <w:tcBorders>
              <w:top w:val="single" w:color="auto" w:sz="4" w:space="0"/>
              <w:left w:val="single" w:color="auto" w:sz="4" w:space="0"/>
              <w:bottom w:val="nil"/>
              <w:right w:val="single" w:color="auto" w:sz="12" w:space="0"/>
            </w:tcBorders>
            <w:shd w:val="clear" w:color="auto" w:fill="FFFFFF"/>
            <w:noWrap w:val="0"/>
            <w:tcMar>
              <w:top w:w="100" w:type="dxa"/>
              <w:left w:w="160" w:type="dxa"/>
              <w:bottom w:w="100" w:type="dxa"/>
              <w:right w:w="-1" w:type="dxa"/>
            </w:tcMar>
            <w:vAlign w:val="center"/>
          </w:tcPr>
          <w:p w14:paraId="373CE83E">
            <w:pPr>
              <w:keepNext w:val="0"/>
              <w:keepLines w:val="0"/>
              <w:widowControl/>
              <w:suppressLineNumbers w:val="0"/>
              <w:snapToGrid w:val="0"/>
              <w:spacing w:line="240" w:lineRule="auto"/>
              <w:ind w:left="0" w:leftChars="0" w:right="0" w:rightChars="0" w:firstLine="0" w:firstLineChars="0"/>
              <w:jc w:val="center"/>
              <w:rPr>
                <w:rFonts w:hint="default" w:ascii="宋体" w:hAnsi="宋体" w:eastAsia="宋体" w:cs="宋体"/>
                <w:i w:val="0"/>
                <w:iCs w:val="0"/>
                <w:caps w:val="0"/>
                <w:color w:val="0F1115"/>
                <w:spacing w:val="0"/>
                <w:kern w:val="0"/>
                <w:sz w:val="21"/>
                <w:szCs w:val="21"/>
                <w:highlight w:val="green"/>
                <w:lang w:val="en-US" w:eastAsia="zh-CN" w:bidi="ar"/>
              </w:rPr>
            </w:pPr>
            <w:r>
              <w:rPr>
                <w:rFonts w:hint="eastAsia" w:ascii="宋体" w:hAnsi="宋体" w:cs="宋体"/>
                <w:i w:val="0"/>
                <w:iCs w:val="0"/>
                <w:caps w:val="0"/>
                <w:color w:val="0F1115"/>
                <w:spacing w:val="0"/>
                <w:kern w:val="0"/>
                <w:sz w:val="21"/>
                <w:szCs w:val="21"/>
                <w:highlight w:val="green"/>
                <w:lang w:val="en-US" w:eastAsia="zh-CN" w:bidi="ar"/>
              </w:rPr>
              <w:t>大于70</w:t>
            </w:r>
          </w:p>
        </w:tc>
      </w:tr>
      <w:tr w14:paraId="5B0A7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0" w:hRule="atLeast"/>
          <w:jc w:val="center"/>
        </w:trPr>
        <w:tc>
          <w:tcPr>
            <w:tcW w:w="0" w:type="auto"/>
            <w:tcBorders>
              <w:top w:val="single" w:color="auto" w:sz="4" w:space="0"/>
              <w:left w:val="single" w:color="auto" w:sz="12" w:space="0"/>
              <w:bottom w:val="nil"/>
              <w:right w:val="nil"/>
            </w:tcBorders>
            <w:shd w:val="clear" w:color="auto" w:fill="FFFFFF"/>
            <w:noWrap w:val="0"/>
            <w:tcMar>
              <w:top w:w="100" w:type="dxa"/>
              <w:left w:w="-1" w:type="dxa"/>
              <w:bottom w:w="100" w:type="dxa"/>
              <w:right w:w="160" w:type="dxa"/>
            </w:tcMar>
            <w:vAlign w:val="center"/>
          </w:tcPr>
          <w:p w14:paraId="63CF2005">
            <w:pPr>
              <w:keepNext w:val="0"/>
              <w:keepLines w:val="0"/>
              <w:widowControl/>
              <w:suppressLineNumbers w:val="0"/>
              <w:snapToGrid w:val="0"/>
              <w:spacing w:line="240" w:lineRule="auto"/>
              <w:ind w:left="0" w:leftChars="0" w:right="0" w:rightChars="0" w:firstLine="0" w:firstLineChars="0"/>
              <w:jc w:val="center"/>
              <w:rPr>
                <w:rFonts w:hint="default" w:ascii="宋体" w:hAnsi="宋体" w:eastAsia="宋体" w:cs="宋体"/>
                <w:i w:val="0"/>
                <w:iCs w:val="0"/>
                <w:caps w:val="0"/>
                <w:color w:val="0F1115"/>
                <w:spacing w:val="0"/>
                <w:kern w:val="0"/>
                <w:sz w:val="21"/>
                <w:szCs w:val="21"/>
                <w:lang w:val="en-US" w:eastAsia="zh-CN" w:bidi="ar"/>
              </w:rPr>
            </w:pPr>
            <w:r>
              <w:rPr>
                <w:rFonts w:hint="default" w:ascii="宋体" w:hAnsi="宋体" w:eastAsia="宋体" w:cs="宋体"/>
                <w:i w:val="0"/>
                <w:iCs w:val="0"/>
                <w:caps w:val="0"/>
                <w:color w:val="0F1115"/>
                <w:spacing w:val="0"/>
                <w:kern w:val="0"/>
                <w:sz w:val="21"/>
                <w:szCs w:val="21"/>
                <w:lang w:val="en-US" w:eastAsia="zh-CN" w:bidi="ar"/>
              </w:rPr>
              <w:t>快充时间(h)</w:t>
            </w:r>
          </w:p>
        </w:tc>
        <w:tc>
          <w:tcPr>
            <w:tcW w:w="5493" w:type="dxa"/>
            <w:tcBorders>
              <w:top w:val="single" w:color="auto" w:sz="4" w:space="0"/>
              <w:left w:val="single" w:color="auto" w:sz="4" w:space="0"/>
              <w:bottom w:val="nil"/>
              <w:right w:val="single" w:color="auto" w:sz="12" w:space="0"/>
            </w:tcBorders>
            <w:shd w:val="clear" w:color="auto" w:fill="FFFFFF"/>
            <w:noWrap w:val="0"/>
            <w:tcMar>
              <w:top w:w="100" w:type="dxa"/>
              <w:left w:w="160" w:type="dxa"/>
              <w:bottom w:w="100" w:type="dxa"/>
              <w:right w:w="-1" w:type="dxa"/>
            </w:tcMar>
            <w:vAlign w:val="center"/>
          </w:tcPr>
          <w:p w14:paraId="4F3E62BD">
            <w:pPr>
              <w:keepNext w:val="0"/>
              <w:keepLines w:val="0"/>
              <w:widowControl/>
              <w:suppressLineNumbers w:val="0"/>
              <w:snapToGrid w:val="0"/>
              <w:spacing w:line="240" w:lineRule="auto"/>
              <w:ind w:left="0" w:leftChars="0" w:right="0" w:rightChars="0" w:firstLine="0" w:firstLineChars="0"/>
              <w:jc w:val="center"/>
              <w:rPr>
                <w:rFonts w:hint="default" w:ascii="宋体" w:hAnsi="宋体" w:eastAsia="宋体" w:cs="宋体"/>
                <w:i w:val="0"/>
                <w:iCs w:val="0"/>
                <w:caps w:val="0"/>
                <w:color w:val="0F1115"/>
                <w:spacing w:val="0"/>
                <w:kern w:val="0"/>
                <w:sz w:val="21"/>
                <w:szCs w:val="21"/>
                <w:highlight w:val="green"/>
                <w:lang w:val="en-US" w:eastAsia="zh-CN" w:bidi="ar"/>
              </w:rPr>
            </w:pPr>
            <w:r>
              <w:rPr>
                <w:rFonts w:hint="eastAsia" w:ascii="宋体" w:hAnsi="宋体" w:cs="宋体"/>
                <w:i w:val="0"/>
                <w:iCs w:val="0"/>
                <w:caps w:val="0"/>
                <w:color w:val="0F1115"/>
                <w:spacing w:val="0"/>
                <w:kern w:val="0"/>
                <w:sz w:val="21"/>
                <w:szCs w:val="21"/>
                <w:highlight w:val="green"/>
                <w:lang w:val="en-US" w:eastAsia="zh-CN" w:bidi="ar"/>
              </w:rPr>
              <w:t>小于</w:t>
            </w:r>
            <w:r>
              <w:rPr>
                <w:rFonts w:hint="default" w:ascii="宋体" w:hAnsi="宋体" w:eastAsia="宋体" w:cs="宋体"/>
                <w:i w:val="0"/>
                <w:iCs w:val="0"/>
                <w:caps w:val="0"/>
                <w:color w:val="0F1115"/>
                <w:spacing w:val="0"/>
                <w:kern w:val="0"/>
                <w:sz w:val="21"/>
                <w:szCs w:val="21"/>
                <w:highlight w:val="green"/>
                <w:lang w:val="en-US" w:eastAsia="zh-CN" w:bidi="ar"/>
              </w:rPr>
              <w:t>0.5</w:t>
            </w:r>
          </w:p>
        </w:tc>
      </w:tr>
      <w:tr w14:paraId="09BDE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0" w:hRule="atLeast"/>
          <w:jc w:val="center"/>
        </w:trPr>
        <w:tc>
          <w:tcPr>
            <w:tcW w:w="0" w:type="auto"/>
            <w:tcBorders>
              <w:top w:val="single" w:color="auto" w:sz="4" w:space="0"/>
              <w:left w:val="single" w:color="auto" w:sz="12" w:space="0"/>
              <w:bottom w:val="nil"/>
              <w:right w:val="nil"/>
            </w:tcBorders>
            <w:shd w:val="clear" w:color="auto" w:fill="FFFFFF"/>
            <w:noWrap w:val="0"/>
            <w:tcMar>
              <w:top w:w="100" w:type="dxa"/>
              <w:left w:w="-1" w:type="dxa"/>
              <w:bottom w:w="100" w:type="dxa"/>
              <w:right w:w="160" w:type="dxa"/>
            </w:tcMar>
            <w:vAlign w:val="center"/>
          </w:tcPr>
          <w:p w14:paraId="6A2B77DC">
            <w:pPr>
              <w:keepNext w:val="0"/>
              <w:keepLines w:val="0"/>
              <w:widowControl/>
              <w:suppressLineNumbers w:val="0"/>
              <w:snapToGrid w:val="0"/>
              <w:spacing w:line="240" w:lineRule="auto"/>
              <w:ind w:left="0" w:leftChars="0" w:right="0" w:rightChars="0" w:firstLine="0" w:firstLineChars="0"/>
              <w:jc w:val="center"/>
              <w:rPr>
                <w:rFonts w:hint="default" w:ascii="宋体" w:hAnsi="宋体" w:eastAsia="宋体" w:cs="宋体"/>
                <w:i w:val="0"/>
                <w:iCs w:val="0"/>
                <w:caps w:val="0"/>
                <w:color w:val="0F1115"/>
                <w:spacing w:val="0"/>
                <w:kern w:val="0"/>
                <w:sz w:val="21"/>
                <w:szCs w:val="21"/>
                <w:highlight w:val="none"/>
                <w:lang w:val="en-US" w:eastAsia="zh-CN" w:bidi="ar"/>
              </w:rPr>
            </w:pPr>
            <w:r>
              <w:rPr>
                <w:rFonts w:hint="default" w:ascii="宋体" w:hAnsi="宋体" w:eastAsia="宋体" w:cs="宋体"/>
                <w:i w:val="0"/>
                <w:iCs w:val="0"/>
                <w:caps w:val="0"/>
                <w:color w:val="0F1115"/>
                <w:spacing w:val="0"/>
                <w:kern w:val="0"/>
                <w:sz w:val="21"/>
                <w:szCs w:val="21"/>
                <w:highlight w:val="none"/>
                <w:lang w:val="en-US" w:eastAsia="zh-CN" w:bidi="ar"/>
              </w:rPr>
              <w:t>车身尺寸(mm)</w:t>
            </w:r>
          </w:p>
        </w:tc>
        <w:tc>
          <w:tcPr>
            <w:tcW w:w="5493" w:type="dxa"/>
            <w:tcBorders>
              <w:top w:val="single" w:color="auto" w:sz="4" w:space="0"/>
              <w:left w:val="single" w:color="auto" w:sz="4" w:space="0"/>
              <w:bottom w:val="nil"/>
              <w:right w:val="single" w:color="auto" w:sz="12" w:space="0"/>
            </w:tcBorders>
            <w:shd w:val="clear" w:color="auto" w:fill="FFFFFF"/>
            <w:noWrap w:val="0"/>
            <w:tcMar>
              <w:top w:w="100" w:type="dxa"/>
              <w:left w:w="160" w:type="dxa"/>
              <w:bottom w:w="100" w:type="dxa"/>
              <w:right w:w="-1" w:type="dxa"/>
            </w:tcMar>
            <w:vAlign w:val="center"/>
          </w:tcPr>
          <w:p w14:paraId="0E2D44DD">
            <w:pPr>
              <w:keepNext w:val="0"/>
              <w:keepLines w:val="0"/>
              <w:widowControl/>
              <w:suppressLineNumbers w:val="0"/>
              <w:snapToGrid w:val="0"/>
              <w:spacing w:line="240" w:lineRule="auto"/>
              <w:ind w:left="0" w:leftChars="0" w:right="0" w:rightChars="0" w:firstLine="0" w:firstLineChars="0"/>
              <w:jc w:val="center"/>
              <w:rPr>
                <w:rFonts w:hint="default" w:ascii="宋体" w:hAnsi="宋体" w:eastAsia="宋体" w:cs="宋体"/>
                <w:i w:val="0"/>
                <w:iCs w:val="0"/>
                <w:caps w:val="0"/>
                <w:color w:val="0F1115"/>
                <w:spacing w:val="0"/>
                <w:kern w:val="0"/>
                <w:sz w:val="21"/>
                <w:szCs w:val="21"/>
                <w:highlight w:val="green"/>
                <w:lang w:val="en-US" w:eastAsia="zh-CN" w:bidi="ar"/>
              </w:rPr>
            </w:pPr>
            <w:r>
              <w:rPr>
                <w:rFonts w:hint="default" w:ascii="宋体" w:hAnsi="宋体" w:eastAsia="宋体" w:cs="宋体"/>
                <w:i w:val="0"/>
                <w:iCs w:val="0"/>
                <w:caps w:val="0"/>
                <w:color w:val="0F1115"/>
                <w:spacing w:val="0"/>
                <w:kern w:val="0"/>
                <w:sz w:val="21"/>
                <w:szCs w:val="21"/>
                <w:highlight w:val="green"/>
                <w:lang w:val="en-US" w:eastAsia="zh-CN" w:bidi="ar"/>
              </w:rPr>
              <w:t>长＞4</w:t>
            </w:r>
            <w:r>
              <w:rPr>
                <w:rFonts w:hint="eastAsia" w:ascii="宋体" w:hAnsi="宋体" w:cs="宋体"/>
                <w:i w:val="0"/>
                <w:iCs w:val="0"/>
                <w:caps w:val="0"/>
                <w:color w:val="0F1115"/>
                <w:spacing w:val="0"/>
                <w:kern w:val="0"/>
                <w:sz w:val="21"/>
                <w:szCs w:val="21"/>
                <w:highlight w:val="green"/>
                <w:lang w:val="en-US" w:eastAsia="zh-CN" w:bidi="ar"/>
              </w:rPr>
              <w:t>93</w:t>
            </w:r>
            <w:r>
              <w:rPr>
                <w:rFonts w:hint="default" w:ascii="宋体" w:hAnsi="宋体" w:eastAsia="宋体" w:cs="宋体"/>
                <w:i w:val="0"/>
                <w:iCs w:val="0"/>
                <w:caps w:val="0"/>
                <w:color w:val="0F1115"/>
                <w:spacing w:val="0"/>
                <w:kern w:val="0"/>
                <w:sz w:val="21"/>
                <w:szCs w:val="21"/>
                <w:highlight w:val="green"/>
                <w:lang w:val="en-US" w:eastAsia="zh-CN" w:bidi="ar"/>
              </w:rPr>
              <w:t>0 / 宽＞1910 / 高＞1670</w:t>
            </w:r>
          </w:p>
        </w:tc>
      </w:tr>
      <w:tr w14:paraId="453AA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0" w:hRule="atLeast"/>
          <w:jc w:val="center"/>
        </w:trPr>
        <w:tc>
          <w:tcPr>
            <w:tcW w:w="0" w:type="auto"/>
            <w:tcBorders>
              <w:top w:val="single" w:color="auto" w:sz="4" w:space="0"/>
              <w:left w:val="single" w:color="auto" w:sz="12" w:space="0"/>
              <w:bottom w:val="nil"/>
              <w:right w:val="nil"/>
            </w:tcBorders>
            <w:shd w:val="clear" w:color="auto" w:fill="FFFFFF"/>
            <w:noWrap w:val="0"/>
            <w:tcMar>
              <w:top w:w="100" w:type="dxa"/>
              <w:left w:w="-1" w:type="dxa"/>
              <w:bottom w:w="100" w:type="dxa"/>
              <w:right w:w="160" w:type="dxa"/>
            </w:tcMar>
            <w:vAlign w:val="center"/>
          </w:tcPr>
          <w:p w14:paraId="109A9114">
            <w:pPr>
              <w:keepNext w:val="0"/>
              <w:keepLines w:val="0"/>
              <w:widowControl/>
              <w:suppressLineNumbers w:val="0"/>
              <w:snapToGrid w:val="0"/>
              <w:spacing w:line="240" w:lineRule="auto"/>
              <w:ind w:left="0" w:leftChars="0" w:right="0" w:rightChars="0" w:firstLine="0" w:firstLineChars="0"/>
              <w:jc w:val="center"/>
              <w:rPr>
                <w:rFonts w:hint="default" w:ascii="宋体" w:hAnsi="宋体" w:eastAsia="宋体" w:cs="宋体"/>
                <w:i w:val="0"/>
                <w:iCs w:val="0"/>
                <w:caps w:val="0"/>
                <w:color w:val="0F1115"/>
                <w:spacing w:val="0"/>
                <w:kern w:val="0"/>
                <w:sz w:val="21"/>
                <w:szCs w:val="21"/>
                <w:lang w:val="en-US" w:eastAsia="zh-CN" w:bidi="ar"/>
              </w:rPr>
            </w:pPr>
            <w:r>
              <w:rPr>
                <w:rFonts w:hint="default" w:ascii="宋体" w:hAnsi="宋体" w:eastAsia="宋体" w:cs="宋体"/>
                <w:i w:val="0"/>
                <w:iCs w:val="0"/>
                <w:caps w:val="0"/>
                <w:color w:val="0F1115"/>
                <w:spacing w:val="0"/>
                <w:kern w:val="0"/>
                <w:sz w:val="21"/>
                <w:szCs w:val="21"/>
                <w:lang w:val="en-US" w:eastAsia="zh-CN" w:bidi="ar"/>
              </w:rPr>
              <w:t>轴距(mm)</w:t>
            </w:r>
          </w:p>
        </w:tc>
        <w:tc>
          <w:tcPr>
            <w:tcW w:w="5493" w:type="dxa"/>
            <w:tcBorders>
              <w:top w:val="single" w:color="auto" w:sz="4" w:space="0"/>
              <w:left w:val="single" w:color="auto" w:sz="4" w:space="0"/>
              <w:bottom w:val="nil"/>
              <w:right w:val="single" w:color="auto" w:sz="12" w:space="0"/>
            </w:tcBorders>
            <w:shd w:val="clear" w:color="auto" w:fill="FFFFFF"/>
            <w:noWrap w:val="0"/>
            <w:tcMar>
              <w:top w:w="100" w:type="dxa"/>
              <w:left w:w="160" w:type="dxa"/>
              <w:bottom w:w="100" w:type="dxa"/>
              <w:right w:w="-1" w:type="dxa"/>
            </w:tcMar>
            <w:vAlign w:val="center"/>
          </w:tcPr>
          <w:p w14:paraId="4B4C0F12">
            <w:pPr>
              <w:keepNext w:val="0"/>
              <w:keepLines w:val="0"/>
              <w:widowControl/>
              <w:suppressLineNumbers w:val="0"/>
              <w:snapToGrid w:val="0"/>
              <w:spacing w:line="240" w:lineRule="auto"/>
              <w:ind w:left="0" w:leftChars="0" w:right="0" w:rightChars="0" w:firstLine="0" w:firstLineChars="0"/>
              <w:jc w:val="center"/>
              <w:rPr>
                <w:rFonts w:hint="default" w:ascii="宋体" w:hAnsi="宋体" w:eastAsia="宋体" w:cs="宋体"/>
                <w:i w:val="0"/>
                <w:iCs w:val="0"/>
                <w:caps w:val="0"/>
                <w:color w:val="0F1115"/>
                <w:spacing w:val="0"/>
                <w:kern w:val="0"/>
                <w:sz w:val="21"/>
                <w:szCs w:val="21"/>
                <w:highlight w:val="green"/>
                <w:lang w:val="en-US" w:eastAsia="zh-CN" w:bidi="ar"/>
              </w:rPr>
            </w:pPr>
            <w:r>
              <w:rPr>
                <w:rFonts w:hint="eastAsia" w:ascii="宋体" w:hAnsi="宋体" w:cs="宋体"/>
                <w:i w:val="0"/>
                <w:iCs w:val="0"/>
                <w:caps w:val="0"/>
                <w:color w:val="0F1115"/>
                <w:spacing w:val="0"/>
                <w:kern w:val="0"/>
                <w:sz w:val="21"/>
                <w:szCs w:val="21"/>
                <w:highlight w:val="green"/>
                <w:lang w:val="en-US" w:eastAsia="zh-CN" w:bidi="ar"/>
              </w:rPr>
              <w:t>大于</w:t>
            </w:r>
            <w:r>
              <w:rPr>
                <w:rFonts w:hint="default" w:ascii="宋体" w:hAnsi="宋体" w:eastAsia="宋体" w:cs="宋体"/>
                <w:i w:val="0"/>
                <w:iCs w:val="0"/>
                <w:caps w:val="0"/>
                <w:color w:val="0F1115"/>
                <w:spacing w:val="0"/>
                <w:kern w:val="0"/>
                <w:sz w:val="21"/>
                <w:szCs w:val="21"/>
                <w:highlight w:val="green"/>
                <w:lang w:val="en-US" w:eastAsia="zh-CN" w:bidi="ar"/>
              </w:rPr>
              <w:t>2</w:t>
            </w:r>
            <w:r>
              <w:rPr>
                <w:rFonts w:hint="eastAsia" w:ascii="宋体" w:hAnsi="宋体" w:cs="宋体"/>
                <w:i w:val="0"/>
                <w:iCs w:val="0"/>
                <w:caps w:val="0"/>
                <w:color w:val="0F1115"/>
                <w:spacing w:val="0"/>
                <w:kern w:val="0"/>
                <w:sz w:val="21"/>
                <w:szCs w:val="21"/>
                <w:highlight w:val="green"/>
                <w:lang w:val="en-US" w:eastAsia="zh-CN" w:bidi="ar"/>
              </w:rPr>
              <w:t>900</w:t>
            </w:r>
          </w:p>
        </w:tc>
      </w:tr>
      <w:tr w14:paraId="0070B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0" w:hRule="atLeast"/>
          <w:jc w:val="center"/>
        </w:trPr>
        <w:tc>
          <w:tcPr>
            <w:tcW w:w="0" w:type="auto"/>
            <w:tcBorders>
              <w:top w:val="single" w:color="auto" w:sz="4" w:space="0"/>
              <w:left w:val="single" w:color="auto" w:sz="12" w:space="0"/>
              <w:bottom w:val="nil"/>
              <w:right w:val="nil"/>
            </w:tcBorders>
            <w:shd w:val="clear" w:color="auto" w:fill="FFFFFF"/>
            <w:noWrap w:val="0"/>
            <w:tcMar>
              <w:top w:w="100" w:type="dxa"/>
              <w:left w:w="-1" w:type="dxa"/>
              <w:bottom w:w="100" w:type="dxa"/>
              <w:right w:w="160" w:type="dxa"/>
            </w:tcMar>
            <w:vAlign w:val="center"/>
          </w:tcPr>
          <w:p w14:paraId="633C21C7">
            <w:pPr>
              <w:keepNext w:val="0"/>
              <w:keepLines w:val="0"/>
              <w:widowControl/>
              <w:suppressLineNumbers w:val="0"/>
              <w:snapToGrid w:val="0"/>
              <w:spacing w:line="240" w:lineRule="auto"/>
              <w:ind w:left="0" w:leftChars="0" w:right="0" w:rightChars="0" w:firstLine="0" w:firstLineChars="0"/>
              <w:jc w:val="center"/>
              <w:rPr>
                <w:rFonts w:hint="default" w:ascii="宋体" w:hAnsi="宋体" w:eastAsia="宋体" w:cs="宋体"/>
                <w:i w:val="0"/>
                <w:iCs w:val="0"/>
                <w:caps w:val="0"/>
                <w:color w:val="0F1115"/>
                <w:spacing w:val="0"/>
                <w:kern w:val="0"/>
                <w:sz w:val="21"/>
                <w:szCs w:val="21"/>
                <w:lang w:val="en-US" w:eastAsia="zh-CN" w:bidi="ar"/>
              </w:rPr>
            </w:pPr>
            <w:r>
              <w:rPr>
                <w:rFonts w:hint="default" w:ascii="宋体" w:hAnsi="宋体" w:eastAsia="宋体" w:cs="宋体"/>
                <w:i w:val="0"/>
                <w:iCs w:val="0"/>
                <w:caps w:val="0"/>
                <w:color w:val="0F1115"/>
                <w:spacing w:val="0"/>
                <w:kern w:val="0"/>
                <w:sz w:val="21"/>
                <w:szCs w:val="21"/>
                <w:lang w:val="en-US" w:eastAsia="zh-CN" w:bidi="ar"/>
              </w:rPr>
              <w:t>座位数</w:t>
            </w:r>
          </w:p>
        </w:tc>
        <w:tc>
          <w:tcPr>
            <w:tcW w:w="5493" w:type="dxa"/>
            <w:tcBorders>
              <w:top w:val="single" w:color="auto" w:sz="4" w:space="0"/>
              <w:left w:val="single" w:color="auto" w:sz="4" w:space="0"/>
              <w:bottom w:val="nil"/>
              <w:right w:val="single" w:color="auto" w:sz="12" w:space="0"/>
            </w:tcBorders>
            <w:shd w:val="clear" w:color="auto" w:fill="FFFFFF"/>
            <w:noWrap w:val="0"/>
            <w:tcMar>
              <w:top w:w="100" w:type="dxa"/>
              <w:left w:w="160" w:type="dxa"/>
              <w:bottom w:w="100" w:type="dxa"/>
              <w:right w:w="-1" w:type="dxa"/>
            </w:tcMar>
            <w:vAlign w:val="center"/>
          </w:tcPr>
          <w:p w14:paraId="7156E8B7">
            <w:pPr>
              <w:keepNext w:val="0"/>
              <w:keepLines w:val="0"/>
              <w:widowControl/>
              <w:suppressLineNumbers w:val="0"/>
              <w:snapToGrid w:val="0"/>
              <w:spacing w:line="240" w:lineRule="auto"/>
              <w:ind w:left="0" w:leftChars="0" w:right="0" w:rightChars="0" w:firstLine="0" w:firstLineChars="0"/>
              <w:jc w:val="center"/>
              <w:rPr>
                <w:rFonts w:hint="default" w:ascii="宋体" w:hAnsi="宋体" w:eastAsia="宋体" w:cs="宋体"/>
                <w:i w:val="0"/>
                <w:iCs w:val="0"/>
                <w:caps w:val="0"/>
                <w:color w:val="0F1115"/>
                <w:spacing w:val="0"/>
                <w:kern w:val="0"/>
                <w:sz w:val="21"/>
                <w:szCs w:val="21"/>
                <w:highlight w:val="green"/>
                <w:lang w:val="en-US" w:eastAsia="zh-CN" w:bidi="ar"/>
              </w:rPr>
            </w:pPr>
            <w:r>
              <w:rPr>
                <w:rFonts w:hint="default" w:ascii="宋体" w:hAnsi="宋体" w:eastAsia="宋体" w:cs="宋体"/>
                <w:i w:val="0"/>
                <w:iCs w:val="0"/>
                <w:caps w:val="0"/>
                <w:color w:val="0F1115"/>
                <w:spacing w:val="0"/>
                <w:kern w:val="0"/>
                <w:sz w:val="21"/>
                <w:szCs w:val="21"/>
                <w:highlight w:val="green"/>
                <w:lang w:val="en-US" w:eastAsia="zh-CN" w:bidi="ar"/>
              </w:rPr>
              <w:t>5座</w:t>
            </w:r>
          </w:p>
        </w:tc>
      </w:tr>
      <w:tr w14:paraId="7BED09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0" w:hRule="atLeast"/>
          <w:jc w:val="center"/>
        </w:trPr>
        <w:tc>
          <w:tcPr>
            <w:tcW w:w="0" w:type="auto"/>
            <w:tcBorders>
              <w:top w:val="single" w:color="auto" w:sz="4" w:space="0"/>
              <w:left w:val="single" w:color="auto" w:sz="12" w:space="0"/>
              <w:bottom w:val="nil"/>
              <w:right w:val="nil"/>
            </w:tcBorders>
            <w:shd w:val="clear" w:color="auto" w:fill="FFFFFF"/>
            <w:noWrap w:val="0"/>
            <w:tcMar>
              <w:top w:w="100" w:type="dxa"/>
              <w:left w:w="-1" w:type="dxa"/>
              <w:bottom w:w="100" w:type="dxa"/>
              <w:right w:w="160" w:type="dxa"/>
            </w:tcMar>
            <w:vAlign w:val="center"/>
          </w:tcPr>
          <w:p w14:paraId="074CACCF">
            <w:pPr>
              <w:keepNext w:val="0"/>
              <w:keepLines w:val="0"/>
              <w:widowControl/>
              <w:suppressLineNumbers w:val="0"/>
              <w:snapToGrid w:val="0"/>
              <w:spacing w:line="240" w:lineRule="auto"/>
              <w:ind w:left="0" w:leftChars="0" w:right="0" w:rightChars="0" w:firstLine="0" w:firstLineChars="0"/>
              <w:jc w:val="center"/>
              <w:rPr>
                <w:rFonts w:hint="default" w:ascii="宋体" w:hAnsi="宋体" w:eastAsia="宋体" w:cs="宋体"/>
                <w:i w:val="0"/>
                <w:iCs w:val="0"/>
                <w:caps w:val="0"/>
                <w:color w:val="0F1115"/>
                <w:spacing w:val="0"/>
                <w:kern w:val="0"/>
                <w:sz w:val="21"/>
                <w:szCs w:val="21"/>
                <w:lang w:val="en-US" w:eastAsia="zh-CN" w:bidi="ar"/>
              </w:rPr>
            </w:pPr>
            <w:r>
              <w:rPr>
                <w:rFonts w:hint="default" w:ascii="宋体" w:hAnsi="宋体" w:eastAsia="宋体" w:cs="宋体"/>
                <w:i w:val="0"/>
                <w:iCs w:val="0"/>
                <w:caps w:val="0"/>
                <w:color w:val="0F1115"/>
                <w:spacing w:val="0"/>
                <w:kern w:val="0"/>
                <w:sz w:val="21"/>
                <w:szCs w:val="21"/>
                <w:lang w:val="en-US" w:eastAsia="zh-CN" w:bidi="ar"/>
              </w:rPr>
              <w:t>主动刹车</w:t>
            </w:r>
          </w:p>
        </w:tc>
        <w:tc>
          <w:tcPr>
            <w:tcW w:w="5493" w:type="dxa"/>
            <w:tcBorders>
              <w:top w:val="single" w:color="auto" w:sz="4" w:space="0"/>
              <w:left w:val="single" w:color="auto" w:sz="4" w:space="0"/>
              <w:bottom w:val="nil"/>
              <w:right w:val="single" w:color="auto" w:sz="12" w:space="0"/>
            </w:tcBorders>
            <w:shd w:val="clear" w:color="auto" w:fill="FFFFFF"/>
            <w:noWrap w:val="0"/>
            <w:tcMar>
              <w:top w:w="100" w:type="dxa"/>
              <w:left w:w="160" w:type="dxa"/>
              <w:bottom w:w="100" w:type="dxa"/>
              <w:right w:w="-1" w:type="dxa"/>
            </w:tcMar>
            <w:vAlign w:val="center"/>
          </w:tcPr>
          <w:p w14:paraId="48A5EDE0">
            <w:pPr>
              <w:keepNext w:val="0"/>
              <w:keepLines w:val="0"/>
              <w:widowControl/>
              <w:suppressLineNumbers w:val="0"/>
              <w:snapToGrid w:val="0"/>
              <w:spacing w:line="240" w:lineRule="auto"/>
              <w:ind w:left="0" w:leftChars="0" w:right="0" w:rightChars="0" w:firstLine="0" w:firstLineChars="0"/>
              <w:jc w:val="center"/>
              <w:rPr>
                <w:rFonts w:hint="default" w:ascii="宋体" w:hAnsi="宋体" w:eastAsia="宋体" w:cs="宋体"/>
                <w:i w:val="0"/>
                <w:iCs w:val="0"/>
                <w:caps w:val="0"/>
                <w:color w:val="0F1115"/>
                <w:spacing w:val="0"/>
                <w:kern w:val="0"/>
                <w:sz w:val="21"/>
                <w:szCs w:val="21"/>
                <w:highlight w:val="green"/>
                <w:lang w:val="en-US" w:eastAsia="zh-CN" w:bidi="ar"/>
              </w:rPr>
            </w:pPr>
            <w:r>
              <w:rPr>
                <w:rFonts w:hint="default" w:ascii="宋体" w:hAnsi="宋体" w:eastAsia="宋体" w:cs="宋体"/>
                <w:i w:val="0"/>
                <w:iCs w:val="0"/>
                <w:caps w:val="0"/>
                <w:color w:val="0F1115"/>
                <w:spacing w:val="0"/>
                <w:kern w:val="0"/>
                <w:sz w:val="21"/>
                <w:szCs w:val="21"/>
                <w:highlight w:val="green"/>
                <w:lang w:val="en-US" w:eastAsia="zh-CN" w:bidi="ar"/>
              </w:rPr>
              <w:t>●</w:t>
            </w:r>
          </w:p>
        </w:tc>
      </w:tr>
      <w:tr w14:paraId="6B8D1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0" w:hRule="atLeast"/>
          <w:jc w:val="center"/>
        </w:trPr>
        <w:tc>
          <w:tcPr>
            <w:tcW w:w="0" w:type="auto"/>
            <w:tcBorders>
              <w:top w:val="single" w:color="auto" w:sz="4" w:space="0"/>
              <w:left w:val="single" w:color="auto" w:sz="12" w:space="0"/>
              <w:bottom w:val="nil"/>
              <w:right w:val="nil"/>
            </w:tcBorders>
            <w:shd w:val="clear" w:color="auto" w:fill="FFFFFF"/>
            <w:noWrap w:val="0"/>
            <w:tcMar>
              <w:top w:w="100" w:type="dxa"/>
              <w:left w:w="-1" w:type="dxa"/>
              <w:bottom w:w="100" w:type="dxa"/>
              <w:right w:w="160" w:type="dxa"/>
            </w:tcMar>
            <w:vAlign w:val="center"/>
          </w:tcPr>
          <w:p w14:paraId="69819A2E">
            <w:pPr>
              <w:keepNext w:val="0"/>
              <w:keepLines w:val="0"/>
              <w:widowControl/>
              <w:suppressLineNumbers w:val="0"/>
              <w:snapToGrid w:val="0"/>
              <w:spacing w:line="240" w:lineRule="auto"/>
              <w:ind w:left="0" w:leftChars="0" w:right="0" w:rightChars="0" w:firstLine="0" w:firstLineChars="0"/>
              <w:jc w:val="center"/>
              <w:rPr>
                <w:rFonts w:hint="default" w:ascii="宋体" w:hAnsi="宋体" w:eastAsia="宋体" w:cs="宋体"/>
                <w:i w:val="0"/>
                <w:iCs w:val="0"/>
                <w:caps w:val="0"/>
                <w:color w:val="0F1115"/>
                <w:spacing w:val="0"/>
                <w:kern w:val="0"/>
                <w:sz w:val="21"/>
                <w:szCs w:val="21"/>
                <w:lang w:val="en-US" w:eastAsia="zh-CN" w:bidi="ar"/>
              </w:rPr>
            </w:pPr>
            <w:r>
              <w:rPr>
                <w:rFonts w:hint="default" w:ascii="宋体" w:hAnsi="宋体" w:eastAsia="宋体" w:cs="宋体"/>
                <w:i w:val="0"/>
                <w:iCs w:val="0"/>
                <w:caps w:val="0"/>
                <w:color w:val="0F1115"/>
                <w:spacing w:val="0"/>
                <w:kern w:val="0"/>
                <w:sz w:val="21"/>
                <w:szCs w:val="21"/>
                <w:lang w:val="en-US" w:eastAsia="zh-CN" w:bidi="ar"/>
              </w:rPr>
              <w:t>车道保持</w:t>
            </w:r>
          </w:p>
        </w:tc>
        <w:tc>
          <w:tcPr>
            <w:tcW w:w="5493" w:type="dxa"/>
            <w:tcBorders>
              <w:top w:val="single" w:color="auto" w:sz="4" w:space="0"/>
              <w:left w:val="single" w:color="auto" w:sz="4" w:space="0"/>
              <w:bottom w:val="nil"/>
              <w:right w:val="single" w:color="auto" w:sz="12" w:space="0"/>
            </w:tcBorders>
            <w:shd w:val="clear" w:color="auto" w:fill="FFFFFF"/>
            <w:noWrap w:val="0"/>
            <w:tcMar>
              <w:top w:w="100" w:type="dxa"/>
              <w:left w:w="160" w:type="dxa"/>
              <w:bottom w:w="100" w:type="dxa"/>
              <w:right w:w="-1" w:type="dxa"/>
            </w:tcMar>
            <w:vAlign w:val="center"/>
          </w:tcPr>
          <w:p w14:paraId="3AB26D1C">
            <w:pPr>
              <w:keepNext w:val="0"/>
              <w:keepLines w:val="0"/>
              <w:widowControl/>
              <w:suppressLineNumbers w:val="0"/>
              <w:snapToGrid w:val="0"/>
              <w:spacing w:line="240" w:lineRule="auto"/>
              <w:ind w:left="0" w:leftChars="0" w:right="0" w:rightChars="0" w:firstLine="0" w:firstLineChars="0"/>
              <w:jc w:val="center"/>
              <w:rPr>
                <w:rFonts w:hint="default" w:ascii="宋体" w:hAnsi="宋体" w:eastAsia="宋体" w:cs="宋体"/>
                <w:i w:val="0"/>
                <w:iCs w:val="0"/>
                <w:caps w:val="0"/>
                <w:color w:val="0F1115"/>
                <w:spacing w:val="0"/>
                <w:kern w:val="0"/>
                <w:sz w:val="21"/>
                <w:szCs w:val="21"/>
                <w:highlight w:val="green"/>
                <w:lang w:val="en-US" w:eastAsia="zh-CN" w:bidi="ar"/>
              </w:rPr>
            </w:pPr>
            <w:r>
              <w:rPr>
                <w:rFonts w:hint="default" w:ascii="宋体" w:hAnsi="宋体" w:eastAsia="宋体" w:cs="宋体"/>
                <w:i w:val="0"/>
                <w:iCs w:val="0"/>
                <w:caps w:val="0"/>
                <w:color w:val="0F1115"/>
                <w:spacing w:val="0"/>
                <w:kern w:val="0"/>
                <w:sz w:val="21"/>
                <w:szCs w:val="21"/>
                <w:highlight w:val="green"/>
                <w:lang w:val="en-US" w:eastAsia="zh-CN" w:bidi="ar"/>
              </w:rPr>
              <w:t>●</w:t>
            </w:r>
          </w:p>
        </w:tc>
      </w:tr>
      <w:tr w14:paraId="06F9E7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0" w:hRule="atLeast"/>
          <w:jc w:val="center"/>
        </w:trPr>
        <w:tc>
          <w:tcPr>
            <w:tcW w:w="0" w:type="auto"/>
            <w:tcBorders>
              <w:top w:val="single" w:color="auto" w:sz="4" w:space="0"/>
              <w:left w:val="single" w:color="auto" w:sz="12" w:space="0"/>
              <w:bottom w:val="nil"/>
              <w:right w:val="nil"/>
            </w:tcBorders>
            <w:shd w:val="clear" w:color="auto" w:fill="FFFFFF"/>
            <w:noWrap w:val="0"/>
            <w:tcMar>
              <w:top w:w="100" w:type="dxa"/>
              <w:left w:w="-1" w:type="dxa"/>
              <w:bottom w:w="100" w:type="dxa"/>
              <w:right w:w="160" w:type="dxa"/>
            </w:tcMar>
            <w:vAlign w:val="center"/>
          </w:tcPr>
          <w:p w14:paraId="7179522E">
            <w:pPr>
              <w:keepNext w:val="0"/>
              <w:keepLines w:val="0"/>
              <w:widowControl/>
              <w:suppressLineNumbers w:val="0"/>
              <w:snapToGrid w:val="0"/>
              <w:spacing w:line="240" w:lineRule="auto"/>
              <w:ind w:left="0" w:leftChars="0" w:right="0" w:rightChars="0" w:firstLine="0" w:firstLineChars="0"/>
              <w:jc w:val="center"/>
              <w:rPr>
                <w:rFonts w:hint="default" w:ascii="宋体" w:hAnsi="宋体" w:eastAsia="宋体" w:cs="宋体"/>
                <w:i w:val="0"/>
                <w:iCs w:val="0"/>
                <w:caps w:val="0"/>
                <w:color w:val="0F1115"/>
                <w:spacing w:val="0"/>
                <w:kern w:val="0"/>
                <w:sz w:val="21"/>
                <w:szCs w:val="21"/>
                <w:lang w:val="en-US" w:eastAsia="zh-CN" w:bidi="ar"/>
              </w:rPr>
            </w:pPr>
            <w:r>
              <w:rPr>
                <w:rFonts w:hint="default" w:ascii="宋体" w:hAnsi="宋体" w:eastAsia="宋体" w:cs="宋体"/>
                <w:i w:val="0"/>
                <w:iCs w:val="0"/>
                <w:caps w:val="0"/>
                <w:color w:val="0F1115"/>
                <w:spacing w:val="0"/>
                <w:kern w:val="0"/>
                <w:sz w:val="21"/>
                <w:szCs w:val="21"/>
                <w:lang w:val="en-US" w:eastAsia="zh-CN" w:bidi="ar"/>
              </w:rPr>
              <w:t>360影像</w:t>
            </w:r>
          </w:p>
        </w:tc>
        <w:tc>
          <w:tcPr>
            <w:tcW w:w="5493" w:type="dxa"/>
            <w:tcBorders>
              <w:top w:val="single" w:color="auto" w:sz="4" w:space="0"/>
              <w:left w:val="single" w:color="auto" w:sz="4" w:space="0"/>
              <w:bottom w:val="nil"/>
              <w:right w:val="single" w:color="auto" w:sz="12" w:space="0"/>
            </w:tcBorders>
            <w:shd w:val="clear" w:color="auto" w:fill="FFFFFF"/>
            <w:noWrap w:val="0"/>
            <w:tcMar>
              <w:top w:w="100" w:type="dxa"/>
              <w:left w:w="160" w:type="dxa"/>
              <w:bottom w:w="100" w:type="dxa"/>
              <w:right w:w="-1" w:type="dxa"/>
            </w:tcMar>
            <w:vAlign w:val="center"/>
          </w:tcPr>
          <w:p w14:paraId="79F6CD53">
            <w:pPr>
              <w:keepNext w:val="0"/>
              <w:keepLines w:val="0"/>
              <w:widowControl/>
              <w:suppressLineNumbers w:val="0"/>
              <w:snapToGrid w:val="0"/>
              <w:spacing w:line="240" w:lineRule="auto"/>
              <w:ind w:left="0" w:leftChars="0" w:right="0" w:rightChars="0" w:firstLine="0" w:firstLineChars="0"/>
              <w:jc w:val="center"/>
              <w:rPr>
                <w:rFonts w:hint="default" w:ascii="宋体" w:hAnsi="宋体" w:eastAsia="宋体" w:cs="宋体"/>
                <w:i w:val="0"/>
                <w:iCs w:val="0"/>
                <w:caps w:val="0"/>
                <w:color w:val="0F1115"/>
                <w:spacing w:val="0"/>
                <w:kern w:val="0"/>
                <w:sz w:val="21"/>
                <w:szCs w:val="21"/>
                <w:highlight w:val="green"/>
                <w:lang w:val="en-US" w:eastAsia="zh-CN" w:bidi="ar"/>
              </w:rPr>
            </w:pPr>
            <w:r>
              <w:rPr>
                <w:rFonts w:hint="default" w:ascii="宋体" w:hAnsi="宋体" w:eastAsia="宋体" w:cs="宋体"/>
                <w:i w:val="0"/>
                <w:iCs w:val="0"/>
                <w:caps w:val="0"/>
                <w:color w:val="0F1115"/>
                <w:spacing w:val="0"/>
                <w:kern w:val="0"/>
                <w:sz w:val="21"/>
                <w:szCs w:val="21"/>
                <w:highlight w:val="green"/>
                <w:lang w:val="en-US" w:eastAsia="zh-CN" w:bidi="ar"/>
              </w:rPr>
              <w:t>●</w:t>
            </w:r>
          </w:p>
        </w:tc>
      </w:tr>
      <w:tr w14:paraId="24D8F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0" w:hRule="atLeast"/>
          <w:jc w:val="center"/>
        </w:trPr>
        <w:tc>
          <w:tcPr>
            <w:tcW w:w="2655" w:type="dxa"/>
            <w:tcBorders>
              <w:top w:val="single" w:color="auto" w:sz="4" w:space="0"/>
              <w:left w:val="single" w:color="auto" w:sz="12" w:space="0"/>
              <w:bottom w:val="single" w:color="auto" w:sz="12" w:space="0"/>
              <w:right w:val="nil"/>
            </w:tcBorders>
            <w:shd w:val="clear" w:color="auto" w:fill="FFFFFF"/>
            <w:noWrap w:val="0"/>
            <w:tcMar>
              <w:top w:w="100" w:type="dxa"/>
              <w:left w:w="-1" w:type="dxa"/>
              <w:bottom w:w="100" w:type="dxa"/>
              <w:right w:w="160" w:type="dxa"/>
            </w:tcMar>
            <w:vAlign w:val="center"/>
          </w:tcPr>
          <w:p w14:paraId="1579EBDF">
            <w:pPr>
              <w:keepNext w:val="0"/>
              <w:keepLines w:val="0"/>
              <w:widowControl/>
              <w:suppressLineNumbers w:val="0"/>
              <w:snapToGrid w:val="0"/>
              <w:spacing w:line="240" w:lineRule="auto"/>
              <w:ind w:left="0" w:leftChars="0" w:right="0" w:rightChars="0" w:firstLine="0" w:firstLineChars="0"/>
              <w:jc w:val="center"/>
              <w:rPr>
                <w:rFonts w:hint="default" w:ascii="宋体" w:hAnsi="宋体" w:eastAsia="宋体" w:cs="宋体"/>
                <w:i w:val="0"/>
                <w:iCs w:val="0"/>
                <w:caps w:val="0"/>
                <w:color w:val="0F1115"/>
                <w:spacing w:val="0"/>
                <w:kern w:val="0"/>
                <w:sz w:val="21"/>
                <w:szCs w:val="21"/>
                <w:lang w:val="en-US" w:eastAsia="zh-CN" w:bidi="ar"/>
              </w:rPr>
            </w:pPr>
            <w:r>
              <w:rPr>
                <w:rFonts w:hint="default" w:ascii="宋体" w:hAnsi="宋体" w:eastAsia="宋体" w:cs="宋体"/>
                <w:i w:val="0"/>
                <w:iCs w:val="0"/>
                <w:caps w:val="0"/>
                <w:color w:val="0F1115"/>
                <w:spacing w:val="0"/>
                <w:kern w:val="0"/>
                <w:sz w:val="21"/>
                <w:szCs w:val="21"/>
                <w:lang w:val="en-US" w:eastAsia="zh-CN" w:bidi="ar"/>
              </w:rPr>
              <w:t>行车记录仪</w:t>
            </w:r>
          </w:p>
        </w:tc>
        <w:tc>
          <w:tcPr>
            <w:tcW w:w="5493" w:type="dxa"/>
            <w:tcBorders>
              <w:top w:val="single" w:color="auto" w:sz="4" w:space="0"/>
              <w:left w:val="single" w:color="auto" w:sz="4" w:space="0"/>
              <w:bottom w:val="single" w:color="auto" w:sz="12" w:space="0"/>
              <w:right w:val="single" w:color="auto" w:sz="12" w:space="0"/>
            </w:tcBorders>
            <w:shd w:val="clear" w:color="auto" w:fill="FFFFFF"/>
            <w:noWrap w:val="0"/>
            <w:tcMar>
              <w:top w:w="100" w:type="dxa"/>
              <w:left w:w="160" w:type="dxa"/>
              <w:bottom w:w="100" w:type="dxa"/>
              <w:right w:w="-1" w:type="dxa"/>
            </w:tcMar>
            <w:vAlign w:val="center"/>
          </w:tcPr>
          <w:p w14:paraId="4C8BD37D">
            <w:pPr>
              <w:keepNext w:val="0"/>
              <w:keepLines w:val="0"/>
              <w:widowControl/>
              <w:suppressLineNumbers w:val="0"/>
              <w:snapToGrid w:val="0"/>
              <w:spacing w:line="240" w:lineRule="auto"/>
              <w:ind w:left="0" w:leftChars="0" w:right="0" w:rightChars="0" w:firstLine="0" w:firstLineChars="0"/>
              <w:jc w:val="center"/>
              <w:rPr>
                <w:rFonts w:hint="default" w:ascii="宋体" w:hAnsi="宋体" w:eastAsia="宋体" w:cs="宋体"/>
                <w:i w:val="0"/>
                <w:iCs w:val="0"/>
                <w:caps w:val="0"/>
                <w:color w:val="0F1115"/>
                <w:spacing w:val="0"/>
                <w:kern w:val="0"/>
                <w:sz w:val="21"/>
                <w:szCs w:val="21"/>
                <w:highlight w:val="green"/>
                <w:lang w:val="en-US" w:eastAsia="zh-CN" w:bidi="ar"/>
              </w:rPr>
            </w:pPr>
            <w:r>
              <w:rPr>
                <w:rFonts w:hint="default" w:ascii="宋体" w:hAnsi="宋体" w:eastAsia="宋体" w:cs="宋体"/>
                <w:i w:val="0"/>
                <w:iCs w:val="0"/>
                <w:caps w:val="0"/>
                <w:color w:val="0F1115"/>
                <w:spacing w:val="0"/>
                <w:kern w:val="0"/>
                <w:sz w:val="21"/>
                <w:szCs w:val="21"/>
                <w:highlight w:val="green"/>
                <w:lang w:val="en-US" w:eastAsia="zh-CN" w:bidi="ar"/>
              </w:rPr>
              <w:t>●</w:t>
            </w:r>
          </w:p>
        </w:tc>
      </w:tr>
    </w:tbl>
    <w:p w14:paraId="24BE3206">
      <w:pPr>
        <w:pStyle w:val="16"/>
        <w:spacing w:line="360" w:lineRule="auto"/>
        <w:ind w:left="0" w:leftChars="0" w:firstLine="0" w:firstLineChars="0"/>
        <w:jc w:val="both"/>
        <w:rPr>
          <w:rFonts w:hint="eastAsia" w:ascii="宋体" w:hAnsi="宋体" w:eastAsia="宋体" w:cs="宋体"/>
          <w:b/>
          <w:bCs/>
          <w:color w:val="auto"/>
          <w:kern w:val="2"/>
          <w:sz w:val="28"/>
          <w:szCs w:val="28"/>
          <w:lang w:val="en-US" w:eastAsia="zh-CN" w:bidi="zh-CN"/>
        </w:rPr>
      </w:pPr>
    </w:p>
    <w:p w14:paraId="5C5FC519">
      <w:pPr>
        <w:pStyle w:val="16"/>
        <w:spacing w:line="360" w:lineRule="auto"/>
        <w:ind w:left="0" w:leftChars="0" w:firstLine="0" w:firstLineChars="0"/>
        <w:jc w:val="both"/>
        <w:rPr>
          <w:rFonts w:hint="eastAsia" w:ascii="宋体" w:hAnsi="宋体" w:eastAsia="宋体" w:cs="宋体"/>
          <w:b/>
          <w:bCs/>
          <w:color w:val="auto"/>
          <w:kern w:val="2"/>
          <w:sz w:val="28"/>
          <w:szCs w:val="28"/>
          <w:lang w:val="en-US" w:eastAsia="zh-CN" w:bidi="zh-CN"/>
        </w:rPr>
      </w:pPr>
    </w:p>
    <w:p w14:paraId="1503270C">
      <w:pPr>
        <w:pStyle w:val="16"/>
        <w:spacing w:line="360" w:lineRule="auto"/>
        <w:ind w:left="0" w:leftChars="0" w:firstLine="0" w:firstLineChars="0"/>
        <w:jc w:val="both"/>
        <w:rPr>
          <w:rFonts w:hint="eastAsia" w:ascii="宋体" w:hAnsi="宋体" w:eastAsia="宋体" w:cs="宋体"/>
          <w:b/>
          <w:bCs/>
          <w:color w:val="auto"/>
          <w:kern w:val="2"/>
          <w:sz w:val="28"/>
          <w:szCs w:val="28"/>
          <w:lang w:val="en-US" w:eastAsia="zh-CN" w:bidi="zh-CN"/>
        </w:rPr>
      </w:pPr>
    </w:p>
    <w:p w14:paraId="068C9BC1">
      <w:pPr>
        <w:pStyle w:val="16"/>
        <w:spacing w:line="360" w:lineRule="auto"/>
        <w:ind w:left="0" w:leftChars="0" w:firstLine="0" w:firstLineChars="0"/>
        <w:jc w:val="both"/>
        <w:rPr>
          <w:rFonts w:hint="eastAsia" w:ascii="宋体" w:hAnsi="宋体" w:eastAsia="宋体" w:cs="宋体"/>
          <w:b/>
          <w:bCs/>
          <w:color w:val="auto"/>
          <w:kern w:val="2"/>
          <w:sz w:val="28"/>
          <w:szCs w:val="28"/>
          <w:lang w:val="en-US" w:eastAsia="zh-CN" w:bidi="zh-CN"/>
        </w:rPr>
      </w:pPr>
    </w:p>
    <w:p w14:paraId="5803E780">
      <w:pPr>
        <w:pStyle w:val="16"/>
        <w:spacing w:line="360" w:lineRule="auto"/>
        <w:ind w:left="0" w:leftChars="0" w:firstLine="0" w:firstLineChars="0"/>
        <w:jc w:val="both"/>
        <w:rPr>
          <w:rFonts w:hint="eastAsia" w:ascii="宋体" w:hAnsi="宋体" w:eastAsia="宋体" w:cs="宋体"/>
          <w:b/>
          <w:bCs/>
          <w:color w:val="auto"/>
          <w:kern w:val="2"/>
          <w:sz w:val="28"/>
          <w:szCs w:val="28"/>
          <w:lang w:val="en-US" w:eastAsia="zh-CN" w:bidi="zh-CN"/>
        </w:rPr>
      </w:pPr>
    </w:p>
    <w:p w14:paraId="783F8EE4">
      <w:pPr>
        <w:pStyle w:val="16"/>
        <w:spacing w:line="360" w:lineRule="auto"/>
        <w:ind w:left="0" w:leftChars="0" w:firstLine="0" w:firstLineChars="0"/>
        <w:jc w:val="both"/>
        <w:rPr>
          <w:rFonts w:hint="eastAsia" w:ascii="宋体" w:hAnsi="宋体" w:eastAsia="宋体" w:cs="宋体"/>
          <w:b/>
          <w:bCs/>
          <w:color w:val="auto"/>
          <w:kern w:val="2"/>
          <w:sz w:val="28"/>
          <w:szCs w:val="28"/>
          <w:lang w:val="en-US" w:eastAsia="zh-CN" w:bidi="zh-CN"/>
        </w:rPr>
      </w:pPr>
      <w:bookmarkStart w:id="15" w:name="_GoBack"/>
      <w:bookmarkEnd w:id="15"/>
      <w:r>
        <w:rPr>
          <w:rFonts w:hint="eastAsia" w:ascii="宋体" w:hAnsi="宋体" w:eastAsia="宋体" w:cs="宋体"/>
          <w:b/>
          <w:bCs/>
          <w:color w:val="auto"/>
          <w:kern w:val="2"/>
          <w:sz w:val="28"/>
          <w:szCs w:val="28"/>
          <w:lang w:val="en-US" w:eastAsia="zh-CN" w:bidi="zh-CN"/>
        </w:rPr>
        <w:t>附</w:t>
      </w:r>
      <w:r>
        <w:rPr>
          <w:rFonts w:hint="eastAsia" w:ascii="宋体" w:hAnsi="宋体" w:cs="宋体"/>
          <w:b/>
          <w:bCs/>
          <w:color w:val="auto"/>
          <w:kern w:val="2"/>
          <w:sz w:val="28"/>
          <w:szCs w:val="28"/>
          <w:lang w:val="en-US" w:eastAsia="zh-CN" w:bidi="zh-CN"/>
        </w:rPr>
        <w:t>表</w:t>
      </w:r>
      <w:r>
        <w:rPr>
          <w:rFonts w:hint="eastAsia" w:ascii="宋体" w:hAnsi="宋体" w:eastAsia="宋体" w:cs="宋体"/>
          <w:b/>
          <w:bCs/>
          <w:color w:val="auto"/>
          <w:kern w:val="2"/>
          <w:sz w:val="28"/>
          <w:szCs w:val="28"/>
          <w:lang w:val="en-US" w:eastAsia="zh-CN" w:bidi="zh-CN"/>
        </w:rPr>
        <w:t>2、租赁车辆交接单</w:t>
      </w:r>
    </w:p>
    <w:tbl>
      <w:tblPr>
        <w:tblStyle w:val="17"/>
        <w:tblW w:w="83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331"/>
        <w:gridCol w:w="1795"/>
        <w:gridCol w:w="1680"/>
        <w:gridCol w:w="3534"/>
      </w:tblGrid>
      <w:tr w14:paraId="7280C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5" w:hRule="atLeast"/>
          <w:jc w:val="center"/>
        </w:trPr>
        <w:tc>
          <w:tcPr>
            <w:tcW w:w="8340" w:type="dxa"/>
            <w:gridSpan w:val="4"/>
            <w:shd w:val="clear" w:color="auto" w:fill="auto"/>
            <w:noWrap/>
            <w:tcMar>
              <w:top w:w="15" w:type="dxa"/>
              <w:left w:w="15" w:type="dxa"/>
              <w:right w:w="15" w:type="dxa"/>
            </w:tcMar>
            <w:vAlign w:val="center"/>
          </w:tcPr>
          <w:p w14:paraId="6751E017">
            <w:pPr>
              <w:spacing w:line="360" w:lineRule="auto"/>
              <w:jc w:val="center"/>
              <w:rPr>
                <w:rFonts w:hint="eastAsia" w:ascii="宋体" w:hAnsi="宋体" w:eastAsia="宋体" w:cs="宋体"/>
                <w:color w:val="000000"/>
                <w:sz w:val="21"/>
                <w:szCs w:val="21"/>
              </w:rPr>
            </w:pPr>
            <w:r>
              <w:rPr>
                <w:rFonts w:hint="eastAsia" w:ascii="宋体" w:hAnsi="宋体" w:eastAsia="宋体" w:cs="宋体"/>
                <w:b/>
                <w:bCs/>
                <w:color w:val="000000"/>
                <w:sz w:val="21"/>
                <w:szCs w:val="21"/>
                <w:lang w:eastAsia="zh-CN" w:bidi="ar"/>
              </w:rPr>
              <w:t>租赁车辆交接单</w:t>
            </w:r>
          </w:p>
        </w:tc>
      </w:tr>
      <w:tr w14:paraId="797A8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6" w:hRule="atLeast"/>
          <w:jc w:val="center"/>
        </w:trPr>
        <w:tc>
          <w:tcPr>
            <w:tcW w:w="1331" w:type="dxa"/>
            <w:shd w:val="clear" w:color="auto" w:fill="auto"/>
            <w:noWrap/>
            <w:tcMar>
              <w:top w:w="15" w:type="dxa"/>
              <w:left w:w="15" w:type="dxa"/>
              <w:right w:w="15" w:type="dxa"/>
            </w:tcMar>
            <w:vAlign w:val="center"/>
          </w:tcPr>
          <w:p w14:paraId="24E58C22">
            <w:pPr>
              <w:widowControl/>
              <w:spacing w:line="360" w:lineRule="auto"/>
              <w:jc w:val="center"/>
              <w:textAlignment w:val="center"/>
              <w:rPr>
                <w:rFonts w:hint="eastAsia" w:ascii="宋体" w:hAnsi="宋体" w:eastAsia="宋体" w:cs="宋体"/>
                <w:color w:val="000000"/>
                <w:sz w:val="21"/>
                <w:szCs w:val="21"/>
              </w:rPr>
            </w:pPr>
            <w:r>
              <w:rPr>
                <w:rFonts w:hint="eastAsia" w:ascii="宋体" w:hAnsi="宋体" w:cs="宋体"/>
                <w:color w:val="000000"/>
                <w:sz w:val="21"/>
                <w:szCs w:val="21"/>
                <w:lang w:eastAsia="zh-CN" w:bidi="ar"/>
              </w:rPr>
              <w:t>采购人</w:t>
            </w:r>
          </w:p>
        </w:tc>
        <w:tc>
          <w:tcPr>
            <w:tcW w:w="7009" w:type="dxa"/>
            <w:gridSpan w:val="3"/>
            <w:shd w:val="clear" w:color="auto" w:fill="auto"/>
            <w:noWrap/>
            <w:tcMar>
              <w:top w:w="15" w:type="dxa"/>
              <w:left w:w="15" w:type="dxa"/>
              <w:right w:w="15" w:type="dxa"/>
            </w:tcMar>
            <w:vAlign w:val="center"/>
          </w:tcPr>
          <w:p w14:paraId="562DC2CA">
            <w:pPr>
              <w:spacing w:line="360" w:lineRule="auto"/>
              <w:jc w:val="center"/>
              <w:rPr>
                <w:rFonts w:hint="eastAsia" w:ascii="宋体" w:hAnsi="宋体" w:eastAsia="宋体" w:cs="宋体"/>
                <w:color w:val="000000"/>
                <w:sz w:val="21"/>
                <w:szCs w:val="21"/>
                <w:lang w:eastAsia="zh-CN"/>
              </w:rPr>
            </w:pPr>
          </w:p>
        </w:tc>
      </w:tr>
      <w:tr w14:paraId="13187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2" w:hRule="atLeast"/>
          <w:jc w:val="center"/>
        </w:trPr>
        <w:tc>
          <w:tcPr>
            <w:tcW w:w="1331" w:type="dxa"/>
            <w:shd w:val="clear" w:color="auto" w:fill="auto"/>
            <w:noWrap/>
            <w:tcMar>
              <w:top w:w="15" w:type="dxa"/>
              <w:left w:w="15" w:type="dxa"/>
              <w:right w:w="15" w:type="dxa"/>
            </w:tcMar>
            <w:vAlign w:val="center"/>
          </w:tcPr>
          <w:p w14:paraId="79CE6A63">
            <w:pPr>
              <w:widowControl/>
              <w:spacing w:line="360" w:lineRule="auto"/>
              <w:jc w:val="center"/>
              <w:textAlignment w:val="center"/>
              <w:rPr>
                <w:rFonts w:hint="eastAsia" w:ascii="宋体" w:hAnsi="宋体" w:eastAsia="宋体" w:cs="宋体"/>
                <w:color w:val="000000"/>
                <w:sz w:val="21"/>
                <w:szCs w:val="21"/>
              </w:rPr>
            </w:pPr>
            <w:r>
              <w:rPr>
                <w:rFonts w:hint="eastAsia" w:ascii="宋体" w:hAnsi="宋体" w:cs="宋体"/>
                <w:color w:val="000000"/>
                <w:sz w:val="21"/>
                <w:szCs w:val="21"/>
                <w:lang w:eastAsia="zh-CN" w:bidi="ar"/>
              </w:rPr>
              <w:t>中标人</w:t>
            </w:r>
          </w:p>
        </w:tc>
        <w:tc>
          <w:tcPr>
            <w:tcW w:w="7009" w:type="dxa"/>
            <w:gridSpan w:val="3"/>
            <w:shd w:val="clear" w:color="auto" w:fill="auto"/>
            <w:noWrap/>
            <w:tcMar>
              <w:top w:w="15" w:type="dxa"/>
              <w:left w:w="15" w:type="dxa"/>
              <w:right w:w="15" w:type="dxa"/>
            </w:tcMar>
          </w:tcPr>
          <w:p w14:paraId="6372EB2A">
            <w:pPr>
              <w:spacing w:line="360" w:lineRule="auto"/>
              <w:rPr>
                <w:rFonts w:hint="eastAsia" w:ascii="宋体" w:hAnsi="宋体" w:eastAsia="宋体" w:cs="宋体"/>
                <w:color w:val="000000"/>
                <w:sz w:val="21"/>
                <w:szCs w:val="21"/>
                <w:lang w:eastAsia="zh-CN"/>
              </w:rPr>
            </w:pPr>
          </w:p>
        </w:tc>
      </w:tr>
      <w:tr w14:paraId="1984A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jc w:val="center"/>
        </w:trPr>
        <w:tc>
          <w:tcPr>
            <w:tcW w:w="1331" w:type="dxa"/>
            <w:vMerge w:val="restart"/>
            <w:shd w:val="clear" w:color="auto" w:fill="auto"/>
            <w:noWrap/>
            <w:tcMar>
              <w:top w:w="15" w:type="dxa"/>
              <w:left w:w="15" w:type="dxa"/>
              <w:right w:w="15" w:type="dxa"/>
            </w:tcMar>
            <w:vAlign w:val="center"/>
          </w:tcPr>
          <w:p w14:paraId="69714447">
            <w:pPr>
              <w:widowControl/>
              <w:spacing w:line="36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eastAsia="zh-CN" w:bidi="ar"/>
              </w:rPr>
              <w:t>车辆确认</w:t>
            </w:r>
          </w:p>
        </w:tc>
        <w:tc>
          <w:tcPr>
            <w:tcW w:w="1795" w:type="dxa"/>
            <w:shd w:val="clear" w:color="auto" w:fill="auto"/>
            <w:noWrap/>
            <w:tcMar>
              <w:top w:w="15" w:type="dxa"/>
              <w:left w:w="15" w:type="dxa"/>
              <w:right w:w="15" w:type="dxa"/>
            </w:tcMar>
            <w:vAlign w:val="center"/>
          </w:tcPr>
          <w:p w14:paraId="2E8354DE">
            <w:pPr>
              <w:spacing w:line="360" w:lineRule="auto"/>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车型</w:t>
            </w:r>
          </w:p>
        </w:tc>
        <w:tc>
          <w:tcPr>
            <w:tcW w:w="5214" w:type="dxa"/>
            <w:gridSpan w:val="2"/>
            <w:shd w:val="clear" w:color="auto" w:fill="auto"/>
            <w:noWrap/>
            <w:tcMar>
              <w:top w:w="15" w:type="dxa"/>
              <w:left w:w="15" w:type="dxa"/>
              <w:right w:w="15" w:type="dxa"/>
            </w:tcMar>
            <w:vAlign w:val="center"/>
          </w:tcPr>
          <w:p w14:paraId="252157E2">
            <w:pPr>
              <w:spacing w:line="360" w:lineRule="auto"/>
              <w:jc w:val="center"/>
              <w:rPr>
                <w:rFonts w:hint="eastAsia" w:ascii="宋体" w:hAnsi="宋体" w:eastAsia="宋体" w:cs="宋体"/>
                <w:kern w:val="2"/>
                <w:sz w:val="21"/>
                <w:szCs w:val="21"/>
                <w:lang w:val="en-US" w:eastAsia="zh-CN"/>
              </w:rPr>
            </w:pPr>
          </w:p>
        </w:tc>
      </w:tr>
      <w:tr w14:paraId="3C580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jc w:val="center"/>
        </w:trPr>
        <w:tc>
          <w:tcPr>
            <w:tcW w:w="1331" w:type="dxa"/>
            <w:vMerge w:val="continue"/>
            <w:shd w:val="clear" w:color="auto" w:fill="auto"/>
            <w:noWrap/>
            <w:tcMar>
              <w:top w:w="15" w:type="dxa"/>
              <w:left w:w="15" w:type="dxa"/>
              <w:right w:w="15" w:type="dxa"/>
            </w:tcMar>
            <w:vAlign w:val="center"/>
          </w:tcPr>
          <w:p w14:paraId="4F8A208B">
            <w:pPr>
              <w:spacing w:line="360" w:lineRule="auto"/>
              <w:rPr>
                <w:rFonts w:hint="eastAsia" w:ascii="宋体" w:hAnsi="宋体" w:eastAsia="宋体" w:cs="宋体"/>
                <w:color w:val="000000"/>
                <w:sz w:val="21"/>
                <w:szCs w:val="21"/>
              </w:rPr>
            </w:pPr>
          </w:p>
        </w:tc>
        <w:tc>
          <w:tcPr>
            <w:tcW w:w="1795" w:type="dxa"/>
            <w:shd w:val="clear" w:color="auto" w:fill="auto"/>
            <w:noWrap/>
            <w:tcMar>
              <w:top w:w="15" w:type="dxa"/>
              <w:left w:w="15" w:type="dxa"/>
              <w:right w:w="15" w:type="dxa"/>
            </w:tcMar>
            <w:vAlign w:val="center"/>
          </w:tcPr>
          <w:p w14:paraId="567D3353">
            <w:pPr>
              <w:spacing w:line="360" w:lineRule="auto"/>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租赁期</w:t>
            </w:r>
          </w:p>
        </w:tc>
        <w:tc>
          <w:tcPr>
            <w:tcW w:w="5214" w:type="dxa"/>
            <w:gridSpan w:val="2"/>
            <w:shd w:val="clear" w:color="auto" w:fill="auto"/>
            <w:noWrap/>
            <w:tcMar>
              <w:top w:w="15" w:type="dxa"/>
              <w:left w:w="15" w:type="dxa"/>
              <w:right w:w="15" w:type="dxa"/>
            </w:tcMar>
            <w:vAlign w:val="center"/>
          </w:tcPr>
          <w:p w14:paraId="0EC92183">
            <w:pPr>
              <w:spacing w:line="360" w:lineRule="auto"/>
              <w:jc w:val="center"/>
              <w:rPr>
                <w:rFonts w:hint="eastAsia" w:ascii="宋体" w:hAnsi="宋体" w:eastAsia="宋体" w:cs="宋体"/>
                <w:kern w:val="2"/>
                <w:sz w:val="21"/>
                <w:szCs w:val="21"/>
                <w:lang w:eastAsia="zh-CN"/>
              </w:rPr>
            </w:pPr>
          </w:p>
        </w:tc>
      </w:tr>
      <w:tr w14:paraId="6A4C5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jc w:val="center"/>
        </w:trPr>
        <w:tc>
          <w:tcPr>
            <w:tcW w:w="1331" w:type="dxa"/>
            <w:vMerge w:val="continue"/>
            <w:shd w:val="clear" w:color="auto" w:fill="auto"/>
            <w:noWrap/>
            <w:tcMar>
              <w:top w:w="15" w:type="dxa"/>
              <w:left w:w="15" w:type="dxa"/>
              <w:right w:w="15" w:type="dxa"/>
            </w:tcMar>
            <w:vAlign w:val="center"/>
          </w:tcPr>
          <w:p w14:paraId="175C288B">
            <w:pPr>
              <w:spacing w:line="360" w:lineRule="auto"/>
              <w:rPr>
                <w:rFonts w:hint="eastAsia" w:ascii="宋体" w:hAnsi="宋体" w:eastAsia="宋体" w:cs="宋体"/>
                <w:color w:val="000000"/>
                <w:sz w:val="21"/>
                <w:szCs w:val="21"/>
              </w:rPr>
            </w:pPr>
          </w:p>
        </w:tc>
        <w:tc>
          <w:tcPr>
            <w:tcW w:w="1795" w:type="dxa"/>
            <w:shd w:val="clear" w:color="auto" w:fill="auto"/>
            <w:noWrap/>
            <w:tcMar>
              <w:top w:w="15" w:type="dxa"/>
              <w:left w:w="15" w:type="dxa"/>
              <w:right w:w="15" w:type="dxa"/>
            </w:tcMar>
            <w:vAlign w:val="center"/>
          </w:tcPr>
          <w:p w14:paraId="7FB3750D">
            <w:pPr>
              <w:spacing w:line="360" w:lineRule="auto"/>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车辆品牌</w:t>
            </w:r>
          </w:p>
        </w:tc>
        <w:tc>
          <w:tcPr>
            <w:tcW w:w="5214" w:type="dxa"/>
            <w:gridSpan w:val="2"/>
            <w:shd w:val="clear" w:color="auto" w:fill="auto"/>
            <w:noWrap/>
            <w:tcMar>
              <w:top w:w="15" w:type="dxa"/>
              <w:left w:w="15" w:type="dxa"/>
              <w:right w:w="15" w:type="dxa"/>
            </w:tcMar>
            <w:vAlign w:val="center"/>
          </w:tcPr>
          <w:p w14:paraId="46B9B5B9">
            <w:pPr>
              <w:spacing w:line="360" w:lineRule="auto"/>
              <w:jc w:val="center"/>
              <w:rPr>
                <w:rFonts w:hint="eastAsia" w:ascii="宋体" w:hAnsi="宋体" w:eastAsia="宋体" w:cs="宋体"/>
                <w:kern w:val="2"/>
                <w:sz w:val="21"/>
                <w:szCs w:val="21"/>
                <w:lang w:eastAsia="zh-CN"/>
              </w:rPr>
            </w:pPr>
          </w:p>
        </w:tc>
      </w:tr>
      <w:tr w14:paraId="1D5ED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jc w:val="center"/>
        </w:trPr>
        <w:tc>
          <w:tcPr>
            <w:tcW w:w="1331" w:type="dxa"/>
            <w:vMerge w:val="continue"/>
            <w:shd w:val="clear" w:color="auto" w:fill="auto"/>
            <w:noWrap/>
            <w:tcMar>
              <w:top w:w="15" w:type="dxa"/>
              <w:left w:w="15" w:type="dxa"/>
              <w:right w:w="15" w:type="dxa"/>
            </w:tcMar>
            <w:vAlign w:val="center"/>
          </w:tcPr>
          <w:p w14:paraId="28C3DE97">
            <w:pPr>
              <w:spacing w:line="360" w:lineRule="auto"/>
              <w:rPr>
                <w:rFonts w:hint="eastAsia" w:ascii="宋体" w:hAnsi="宋体" w:eastAsia="宋体" w:cs="宋体"/>
                <w:color w:val="000000"/>
                <w:sz w:val="21"/>
                <w:szCs w:val="21"/>
              </w:rPr>
            </w:pPr>
          </w:p>
        </w:tc>
        <w:tc>
          <w:tcPr>
            <w:tcW w:w="1795" w:type="dxa"/>
            <w:shd w:val="clear" w:color="auto" w:fill="auto"/>
            <w:noWrap/>
            <w:tcMar>
              <w:top w:w="15" w:type="dxa"/>
              <w:left w:w="15" w:type="dxa"/>
              <w:right w:w="15" w:type="dxa"/>
            </w:tcMar>
            <w:vAlign w:val="center"/>
          </w:tcPr>
          <w:p w14:paraId="7434926D">
            <w:pPr>
              <w:spacing w:line="360" w:lineRule="auto"/>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月租金（元</w:t>
            </w:r>
            <w:r>
              <w:rPr>
                <w:rFonts w:hint="eastAsia" w:ascii="宋体" w:hAnsi="宋体" w:eastAsia="宋体" w:cs="宋体"/>
                <w:kern w:val="2"/>
                <w:sz w:val="21"/>
                <w:szCs w:val="21"/>
                <w:lang w:val="en-US" w:eastAsia="zh-CN"/>
              </w:rPr>
              <w:t>/辆）</w:t>
            </w:r>
          </w:p>
        </w:tc>
        <w:tc>
          <w:tcPr>
            <w:tcW w:w="5214" w:type="dxa"/>
            <w:gridSpan w:val="2"/>
            <w:shd w:val="clear" w:color="auto" w:fill="auto"/>
            <w:noWrap/>
            <w:tcMar>
              <w:top w:w="15" w:type="dxa"/>
              <w:left w:w="15" w:type="dxa"/>
              <w:right w:w="15" w:type="dxa"/>
            </w:tcMar>
            <w:vAlign w:val="center"/>
          </w:tcPr>
          <w:p w14:paraId="63B6514B">
            <w:pPr>
              <w:spacing w:line="360" w:lineRule="auto"/>
              <w:jc w:val="center"/>
              <w:rPr>
                <w:rFonts w:hint="eastAsia" w:ascii="宋体" w:hAnsi="宋体" w:eastAsia="宋体" w:cs="宋体"/>
                <w:kern w:val="2"/>
                <w:sz w:val="21"/>
                <w:szCs w:val="21"/>
                <w:lang w:eastAsia="zh-CN"/>
              </w:rPr>
            </w:pPr>
          </w:p>
        </w:tc>
      </w:tr>
      <w:tr w14:paraId="50EDB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331" w:type="dxa"/>
            <w:vMerge w:val="continue"/>
            <w:shd w:val="clear" w:color="auto" w:fill="auto"/>
            <w:noWrap/>
            <w:tcMar>
              <w:top w:w="15" w:type="dxa"/>
              <w:left w:w="15" w:type="dxa"/>
              <w:right w:w="15" w:type="dxa"/>
            </w:tcMar>
            <w:vAlign w:val="center"/>
          </w:tcPr>
          <w:p w14:paraId="6C09BA40">
            <w:pPr>
              <w:spacing w:line="360" w:lineRule="auto"/>
              <w:rPr>
                <w:rFonts w:hint="eastAsia" w:ascii="宋体" w:hAnsi="宋体" w:eastAsia="宋体" w:cs="宋体"/>
                <w:color w:val="000000"/>
                <w:sz w:val="21"/>
                <w:szCs w:val="21"/>
              </w:rPr>
            </w:pPr>
          </w:p>
        </w:tc>
        <w:tc>
          <w:tcPr>
            <w:tcW w:w="1795" w:type="dxa"/>
            <w:shd w:val="clear" w:color="auto" w:fill="auto"/>
            <w:noWrap/>
            <w:tcMar>
              <w:top w:w="15" w:type="dxa"/>
              <w:left w:w="15" w:type="dxa"/>
              <w:right w:w="15" w:type="dxa"/>
            </w:tcMar>
            <w:vAlign w:val="center"/>
          </w:tcPr>
          <w:p w14:paraId="51D1A81B">
            <w:pPr>
              <w:spacing w:line="360" w:lineRule="auto"/>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颜色</w:t>
            </w:r>
          </w:p>
        </w:tc>
        <w:tc>
          <w:tcPr>
            <w:tcW w:w="5214" w:type="dxa"/>
            <w:gridSpan w:val="2"/>
            <w:shd w:val="clear" w:color="auto" w:fill="auto"/>
            <w:noWrap/>
            <w:tcMar>
              <w:top w:w="15" w:type="dxa"/>
              <w:left w:w="15" w:type="dxa"/>
              <w:right w:w="15" w:type="dxa"/>
            </w:tcMar>
            <w:vAlign w:val="center"/>
          </w:tcPr>
          <w:p w14:paraId="543CCE36">
            <w:pPr>
              <w:spacing w:line="360" w:lineRule="auto"/>
              <w:jc w:val="center"/>
              <w:rPr>
                <w:rFonts w:hint="eastAsia" w:ascii="宋体" w:hAnsi="宋体" w:eastAsia="宋体" w:cs="宋体"/>
                <w:kern w:val="2"/>
                <w:sz w:val="21"/>
                <w:szCs w:val="21"/>
                <w:lang w:eastAsia="zh-CN"/>
              </w:rPr>
            </w:pPr>
          </w:p>
        </w:tc>
      </w:tr>
      <w:tr w14:paraId="5CD42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331" w:type="dxa"/>
            <w:vMerge w:val="continue"/>
            <w:shd w:val="clear" w:color="auto" w:fill="auto"/>
            <w:noWrap/>
            <w:tcMar>
              <w:top w:w="15" w:type="dxa"/>
              <w:left w:w="15" w:type="dxa"/>
              <w:right w:w="15" w:type="dxa"/>
            </w:tcMar>
            <w:vAlign w:val="center"/>
          </w:tcPr>
          <w:p w14:paraId="793EA89D">
            <w:pPr>
              <w:spacing w:line="360" w:lineRule="auto"/>
              <w:rPr>
                <w:rFonts w:hint="eastAsia" w:ascii="宋体" w:hAnsi="宋体" w:eastAsia="宋体" w:cs="宋体"/>
                <w:color w:val="000000"/>
                <w:sz w:val="21"/>
                <w:szCs w:val="21"/>
              </w:rPr>
            </w:pPr>
          </w:p>
        </w:tc>
        <w:tc>
          <w:tcPr>
            <w:tcW w:w="1795" w:type="dxa"/>
            <w:shd w:val="clear" w:color="auto" w:fill="auto"/>
            <w:noWrap/>
            <w:tcMar>
              <w:top w:w="15" w:type="dxa"/>
              <w:left w:w="15" w:type="dxa"/>
              <w:right w:w="15" w:type="dxa"/>
            </w:tcMar>
            <w:vAlign w:val="center"/>
          </w:tcPr>
          <w:p w14:paraId="61717BEA">
            <w:pPr>
              <w:spacing w:line="360" w:lineRule="auto"/>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车辆型号</w:t>
            </w:r>
          </w:p>
        </w:tc>
        <w:tc>
          <w:tcPr>
            <w:tcW w:w="5214" w:type="dxa"/>
            <w:gridSpan w:val="2"/>
            <w:shd w:val="clear" w:color="auto" w:fill="auto"/>
            <w:noWrap/>
            <w:tcMar>
              <w:top w:w="15" w:type="dxa"/>
              <w:left w:w="15" w:type="dxa"/>
              <w:right w:w="15" w:type="dxa"/>
            </w:tcMar>
            <w:vAlign w:val="center"/>
          </w:tcPr>
          <w:p w14:paraId="198FBDCB">
            <w:pPr>
              <w:spacing w:line="360" w:lineRule="auto"/>
              <w:jc w:val="center"/>
              <w:rPr>
                <w:rFonts w:hint="eastAsia" w:ascii="宋体" w:hAnsi="宋体" w:eastAsia="宋体" w:cs="宋体"/>
                <w:kern w:val="2"/>
                <w:sz w:val="21"/>
                <w:szCs w:val="21"/>
                <w:lang w:eastAsia="zh-CN"/>
              </w:rPr>
            </w:pPr>
          </w:p>
        </w:tc>
      </w:tr>
      <w:tr w14:paraId="74B74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jc w:val="center"/>
        </w:trPr>
        <w:tc>
          <w:tcPr>
            <w:tcW w:w="1331" w:type="dxa"/>
            <w:vMerge w:val="continue"/>
            <w:shd w:val="clear" w:color="auto" w:fill="auto"/>
            <w:noWrap/>
            <w:tcMar>
              <w:top w:w="15" w:type="dxa"/>
              <w:left w:w="15" w:type="dxa"/>
              <w:right w:w="15" w:type="dxa"/>
            </w:tcMar>
            <w:vAlign w:val="center"/>
          </w:tcPr>
          <w:p w14:paraId="1F520939">
            <w:pPr>
              <w:spacing w:line="360" w:lineRule="auto"/>
              <w:rPr>
                <w:rFonts w:hint="eastAsia" w:ascii="宋体" w:hAnsi="宋体" w:eastAsia="宋体" w:cs="宋体"/>
                <w:color w:val="000000"/>
                <w:sz w:val="21"/>
                <w:szCs w:val="21"/>
              </w:rPr>
            </w:pPr>
          </w:p>
        </w:tc>
        <w:tc>
          <w:tcPr>
            <w:tcW w:w="1795" w:type="dxa"/>
            <w:shd w:val="clear" w:color="auto" w:fill="auto"/>
            <w:noWrap/>
            <w:tcMar>
              <w:top w:w="15" w:type="dxa"/>
              <w:left w:w="15" w:type="dxa"/>
              <w:right w:w="15" w:type="dxa"/>
            </w:tcMar>
            <w:vAlign w:val="center"/>
          </w:tcPr>
          <w:p w14:paraId="78F8B2F6">
            <w:pPr>
              <w:spacing w:line="360" w:lineRule="auto"/>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车辆状况</w:t>
            </w:r>
          </w:p>
        </w:tc>
        <w:tc>
          <w:tcPr>
            <w:tcW w:w="5214" w:type="dxa"/>
            <w:gridSpan w:val="2"/>
            <w:shd w:val="clear" w:color="auto" w:fill="auto"/>
            <w:noWrap/>
            <w:tcMar>
              <w:top w:w="15" w:type="dxa"/>
              <w:left w:w="15" w:type="dxa"/>
              <w:right w:w="15" w:type="dxa"/>
            </w:tcMar>
            <w:vAlign w:val="center"/>
          </w:tcPr>
          <w:p w14:paraId="527FACA9">
            <w:pPr>
              <w:spacing w:line="360" w:lineRule="auto"/>
              <w:jc w:val="center"/>
              <w:rPr>
                <w:rFonts w:hint="eastAsia" w:ascii="宋体" w:hAnsi="宋体" w:eastAsia="宋体" w:cs="宋体"/>
                <w:kern w:val="2"/>
                <w:sz w:val="21"/>
                <w:szCs w:val="21"/>
                <w:lang w:val="en-US" w:eastAsia="zh-CN"/>
              </w:rPr>
            </w:pPr>
          </w:p>
        </w:tc>
      </w:tr>
      <w:tr w14:paraId="6129F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jc w:val="center"/>
        </w:trPr>
        <w:tc>
          <w:tcPr>
            <w:tcW w:w="1331" w:type="dxa"/>
            <w:vMerge w:val="continue"/>
            <w:shd w:val="clear" w:color="auto" w:fill="auto"/>
            <w:noWrap/>
            <w:tcMar>
              <w:top w:w="15" w:type="dxa"/>
              <w:left w:w="15" w:type="dxa"/>
              <w:right w:w="15" w:type="dxa"/>
            </w:tcMar>
            <w:vAlign w:val="center"/>
          </w:tcPr>
          <w:p w14:paraId="0F63FFD2">
            <w:pPr>
              <w:spacing w:line="360" w:lineRule="auto"/>
              <w:rPr>
                <w:rFonts w:hint="eastAsia" w:ascii="宋体" w:hAnsi="宋体" w:eastAsia="宋体" w:cs="宋体"/>
                <w:color w:val="000000"/>
                <w:sz w:val="21"/>
                <w:szCs w:val="21"/>
              </w:rPr>
            </w:pPr>
          </w:p>
        </w:tc>
        <w:tc>
          <w:tcPr>
            <w:tcW w:w="1795" w:type="dxa"/>
            <w:shd w:val="clear" w:color="auto" w:fill="auto"/>
            <w:noWrap/>
            <w:tcMar>
              <w:top w:w="15" w:type="dxa"/>
              <w:left w:w="15" w:type="dxa"/>
              <w:right w:w="15" w:type="dxa"/>
            </w:tcMar>
            <w:vAlign w:val="center"/>
          </w:tcPr>
          <w:p w14:paraId="33BE4E2E">
            <w:pPr>
              <w:spacing w:line="360" w:lineRule="auto"/>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车架号</w:t>
            </w:r>
          </w:p>
        </w:tc>
        <w:tc>
          <w:tcPr>
            <w:tcW w:w="5214" w:type="dxa"/>
            <w:gridSpan w:val="2"/>
            <w:shd w:val="clear" w:color="auto" w:fill="auto"/>
            <w:noWrap/>
            <w:tcMar>
              <w:top w:w="15" w:type="dxa"/>
              <w:left w:w="15" w:type="dxa"/>
              <w:right w:w="15" w:type="dxa"/>
            </w:tcMar>
            <w:vAlign w:val="top"/>
          </w:tcPr>
          <w:p w14:paraId="20CAF528">
            <w:pPr>
              <w:spacing w:line="360" w:lineRule="auto"/>
              <w:jc w:val="center"/>
              <w:rPr>
                <w:rFonts w:hint="eastAsia" w:ascii="宋体" w:hAnsi="宋体" w:eastAsia="宋体" w:cs="宋体"/>
                <w:kern w:val="2"/>
                <w:sz w:val="21"/>
                <w:szCs w:val="21"/>
                <w:lang w:val="en-US" w:eastAsia="en-US"/>
              </w:rPr>
            </w:pPr>
          </w:p>
        </w:tc>
      </w:tr>
      <w:tr w14:paraId="091F4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331" w:type="dxa"/>
            <w:vMerge w:val="continue"/>
            <w:shd w:val="clear" w:color="auto" w:fill="auto"/>
            <w:noWrap/>
            <w:tcMar>
              <w:top w:w="15" w:type="dxa"/>
              <w:left w:w="15" w:type="dxa"/>
              <w:right w:w="15" w:type="dxa"/>
            </w:tcMar>
            <w:vAlign w:val="center"/>
          </w:tcPr>
          <w:p w14:paraId="54E0C320">
            <w:pPr>
              <w:spacing w:line="360" w:lineRule="auto"/>
              <w:rPr>
                <w:rFonts w:hint="eastAsia" w:ascii="宋体" w:hAnsi="宋体" w:eastAsia="宋体" w:cs="宋体"/>
                <w:color w:val="000000"/>
                <w:sz w:val="21"/>
                <w:szCs w:val="21"/>
              </w:rPr>
            </w:pPr>
          </w:p>
        </w:tc>
        <w:tc>
          <w:tcPr>
            <w:tcW w:w="1795" w:type="dxa"/>
            <w:shd w:val="clear" w:color="auto" w:fill="auto"/>
            <w:noWrap/>
            <w:tcMar>
              <w:top w:w="15" w:type="dxa"/>
              <w:left w:w="15" w:type="dxa"/>
              <w:right w:w="15" w:type="dxa"/>
            </w:tcMar>
            <w:vAlign w:val="center"/>
          </w:tcPr>
          <w:p w14:paraId="45542182">
            <w:pPr>
              <w:spacing w:line="360" w:lineRule="auto"/>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车牌号</w:t>
            </w:r>
          </w:p>
        </w:tc>
        <w:tc>
          <w:tcPr>
            <w:tcW w:w="5214" w:type="dxa"/>
            <w:gridSpan w:val="2"/>
            <w:shd w:val="clear" w:color="auto" w:fill="auto"/>
            <w:noWrap/>
            <w:tcMar>
              <w:top w:w="15" w:type="dxa"/>
              <w:left w:w="15" w:type="dxa"/>
              <w:right w:w="15" w:type="dxa"/>
            </w:tcMar>
            <w:vAlign w:val="top"/>
          </w:tcPr>
          <w:p w14:paraId="71952F58">
            <w:pPr>
              <w:spacing w:line="360" w:lineRule="auto"/>
              <w:jc w:val="center"/>
              <w:rPr>
                <w:rFonts w:hint="eastAsia" w:ascii="宋体" w:hAnsi="宋体" w:eastAsia="宋体" w:cs="宋体"/>
                <w:kern w:val="2"/>
                <w:sz w:val="21"/>
                <w:szCs w:val="21"/>
                <w:lang w:eastAsia="zh-CN"/>
              </w:rPr>
            </w:pPr>
          </w:p>
        </w:tc>
      </w:tr>
      <w:tr w14:paraId="2E906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3" w:hRule="atLeast"/>
          <w:jc w:val="center"/>
        </w:trPr>
        <w:tc>
          <w:tcPr>
            <w:tcW w:w="1331" w:type="dxa"/>
            <w:vMerge w:val="continue"/>
            <w:shd w:val="clear" w:color="auto" w:fill="auto"/>
            <w:noWrap/>
            <w:tcMar>
              <w:top w:w="15" w:type="dxa"/>
              <w:left w:w="15" w:type="dxa"/>
              <w:right w:w="15" w:type="dxa"/>
            </w:tcMar>
            <w:vAlign w:val="center"/>
          </w:tcPr>
          <w:p w14:paraId="7A2D495F">
            <w:pPr>
              <w:spacing w:line="360" w:lineRule="auto"/>
              <w:rPr>
                <w:rFonts w:hint="eastAsia" w:ascii="宋体" w:hAnsi="宋体" w:eastAsia="宋体" w:cs="宋体"/>
                <w:color w:val="000000"/>
                <w:sz w:val="21"/>
                <w:szCs w:val="21"/>
              </w:rPr>
            </w:pPr>
          </w:p>
        </w:tc>
        <w:tc>
          <w:tcPr>
            <w:tcW w:w="1795" w:type="dxa"/>
            <w:shd w:val="clear" w:color="auto" w:fill="auto"/>
            <w:noWrap/>
            <w:tcMar>
              <w:top w:w="15" w:type="dxa"/>
              <w:left w:w="15" w:type="dxa"/>
              <w:right w:w="15" w:type="dxa"/>
            </w:tcMar>
            <w:vAlign w:val="center"/>
          </w:tcPr>
          <w:p w14:paraId="7CE284CD">
            <w:pPr>
              <w:spacing w:line="360" w:lineRule="auto"/>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随车附件</w:t>
            </w:r>
          </w:p>
        </w:tc>
        <w:tc>
          <w:tcPr>
            <w:tcW w:w="5214" w:type="dxa"/>
            <w:gridSpan w:val="2"/>
            <w:shd w:val="clear" w:color="auto" w:fill="auto"/>
            <w:tcMar>
              <w:top w:w="15" w:type="dxa"/>
              <w:left w:w="15" w:type="dxa"/>
              <w:right w:w="15" w:type="dxa"/>
            </w:tcMar>
            <w:vAlign w:val="top"/>
          </w:tcPr>
          <w:p w14:paraId="4E108904">
            <w:pPr>
              <w:spacing w:line="360" w:lineRule="auto"/>
              <w:jc w:val="center"/>
              <w:rPr>
                <w:rFonts w:hint="eastAsia" w:ascii="宋体" w:hAnsi="宋体" w:eastAsia="宋体" w:cs="宋体"/>
                <w:kern w:val="2"/>
                <w:sz w:val="21"/>
                <w:szCs w:val="21"/>
                <w:lang w:eastAsia="zh-CN"/>
              </w:rPr>
            </w:pPr>
          </w:p>
        </w:tc>
      </w:tr>
      <w:tr w14:paraId="351C7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0" w:hRule="atLeast"/>
          <w:jc w:val="center"/>
        </w:trPr>
        <w:tc>
          <w:tcPr>
            <w:tcW w:w="1331" w:type="dxa"/>
            <w:shd w:val="clear" w:color="auto" w:fill="auto"/>
            <w:noWrap/>
            <w:tcMar>
              <w:top w:w="15" w:type="dxa"/>
              <w:left w:w="15" w:type="dxa"/>
              <w:right w:w="15" w:type="dxa"/>
            </w:tcMar>
            <w:vAlign w:val="center"/>
          </w:tcPr>
          <w:p w14:paraId="044499C1">
            <w:pPr>
              <w:widowControl/>
              <w:spacing w:line="36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eastAsia="zh-CN" w:bidi="ar"/>
              </w:rPr>
              <w:t>交接地点</w:t>
            </w:r>
          </w:p>
        </w:tc>
        <w:tc>
          <w:tcPr>
            <w:tcW w:w="7009" w:type="dxa"/>
            <w:gridSpan w:val="3"/>
            <w:tcBorders>
              <w:bottom w:val="single" w:color="auto" w:sz="4" w:space="0"/>
            </w:tcBorders>
            <w:shd w:val="clear" w:color="auto" w:fill="auto"/>
            <w:noWrap/>
            <w:tcMar>
              <w:top w:w="15" w:type="dxa"/>
              <w:left w:w="15" w:type="dxa"/>
              <w:right w:w="15" w:type="dxa"/>
            </w:tcMar>
            <w:vAlign w:val="center"/>
          </w:tcPr>
          <w:p w14:paraId="00DD4661">
            <w:pPr>
              <w:spacing w:line="360" w:lineRule="auto"/>
              <w:rPr>
                <w:rFonts w:hint="eastAsia" w:ascii="宋体" w:hAnsi="宋体" w:eastAsia="宋体" w:cs="宋体"/>
                <w:color w:val="000000"/>
                <w:sz w:val="21"/>
                <w:szCs w:val="21"/>
              </w:rPr>
            </w:pPr>
          </w:p>
        </w:tc>
      </w:tr>
      <w:tr w14:paraId="54BFD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72" w:hRule="atLeast"/>
          <w:jc w:val="center"/>
        </w:trPr>
        <w:tc>
          <w:tcPr>
            <w:tcW w:w="1331" w:type="dxa"/>
            <w:vMerge w:val="restart"/>
            <w:tcBorders>
              <w:right w:val="single" w:color="auto" w:sz="4" w:space="0"/>
            </w:tcBorders>
            <w:shd w:val="clear" w:color="auto" w:fill="auto"/>
            <w:noWrap/>
            <w:tcMar>
              <w:top w:w="15" w:type="dxa"/>
              <w:left w:w="15" w:type="dxa"/>
              <w:right w:w="15" w:type="dxa"/>
            </w:tcMar>
            <w:vAlign w:val="center"/>
          </w:tcPr>
          <w:p w14:paraId="3BB6F04D">
            <w:pPr>
              <w:widowControl/>
              <w:spacing w:line="360" w:lineRule="auto"/>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eastAsia="zh-CN" w:bidi="ar"/>
              </w:rPr>
              <w:t>交接确认</w:t>
            </w:r>
          </w:p>
        </w:tc>
        <w:tc>
          <w:tcPr>
            <w:tcW w:w="7009" w:type="dxa"/>
            <w:gridSpan w:val="3"/>
            <w:tcBorders>
              <w:top w:val="single" w:color="auto" w:sz="4" w:space="0"/>
              <w:left w:val="single" w:color="auto" w:sz="4" w:space="0"/>
              <w:bottom w:val="nil"/>
              <w:right w:val="single" w:color="auto" w:sz="4" w:space="0"/>
            </w:tcBorders>
            <w:shd w:val="clear" w:color="auto" w:fill="auto"/>
            <w:noWrap/>
            <w:tcMar>
              <w:top w:w="15" w:type="dxa"/>
              <w:left w:w="15" w:type="dxa"/>
              <w:right w:w="15" w:type="dxa"/>
            </w:tcMar>
            <w:vAlign w:val="center"/>
          </w:tcPr>
          <w:p w14:paraId="5339B45E">
            <w:pPr>
              <w:spacing w:line="360" w:lineRule="auto"/>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eastAsia="zh-CN" w:bidi="ar"/>
              </w:rPr>
              <w:t>上述汽车已于</w:t>
            </w:r>
            <w:r>
              <w:rPr>
                <w:rFonts w:hint="eastAsia" w:ascii="宋体" w:hAnsi="宋体" w:eastAsia="宋体" w:cs="宋体"/>
                <w:color w:val="000000"/>
                <w:sz w:val="21"/>
                <w:szCs w:val="21"/>
                <w:u w:val="single"/>
                <w:lang w:eastAsia="zh-CN" w:bidi="ar"/>
              </w:rPr>
              <w:t xml:space="preserve"> </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u w:val="single"/>
                <w:lang w:eastAsia="zh-CN" w:bidi="ar"/>
              </w:rPr>
              <w:t xml:space="preserve"> </w:t>
            </w:r>
            <w:r>
              <w:rPr>
                <w:rFonts w:hint="eastAsia" w:ascii="宋体" w:hAnsi="宋体" w:eastAsia="宋体" w:cs="宋体"/>
                <w:color w:val="000000"/>
                <w:sz w:val="21"/>
                <w:szCs w:val="21"/>
                <w:lang w:eastAsia="zh-CN" w:bidi="ar"/>
              </w:rPr>
              <w:t>年</w:t>
            </w:r>
            <w:r>
              <w:rPr>
                <w:rFonts w:hint="eastAsia" w:ascii="宋体" w:hAnsi="宋体" w:eastAsia="宋体" w:cs="宋体"/>
                <w:color w:val="000000"/>
                <w:sz w:val="21"/>
                <w:szCs w:val="21"/>
                <w:u w:val="single"/>
                <w:lang w:eastAsia="zh-CN" w:bidi="ar"/>
              </w:rPr>
              <w:t xml:space="preserve"> </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u w:val="single"/>
                <w:lang w:eastAsia="zh-CN" w:bidi="ar"/>
              </w:rPr>
              <w:t xml:space="preserve"> </w:t>
            </w:r>
            <w:r>
              <w:rPr>
                <w:rFonts w:hint="eastAsia" w:ascii="宋体" w:hAnsi="宋体" w:eastAsia="宋体" w:cs="宋体"/>
                <w:color w:val="000000"/>
                <w:sz w:val="21"/>
                <w:szCs w:val="21"/>
                <w:lang w:eastAsia="zh-CN" w:bidi="ar"/>
              </w:rPr>
              <w:t>月</w:t>
            </w:r>
            <w:r>
              <w:rPr>
                <w:rFonts w:hint="eastAsia" w:ascii="宋体" w:hAnsi="宋体" w:eastAsia="宋体" w:cs="宋体"/>
                <w:color w:val="000000"/>
                <w:sz w:val="21"/>
                <w:szCs w:val="21"/>
                <w:u w:val="single"/>
                <w:lang w:eastAsia="zh-CN" w:bidi="ar"/>
              </w:rPr>
              <w:t xml:space="preserve"> </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u w:val="single"/>
                <w:lang w:eastAsia="zh-CN" w:bidi="ar"/>
              </w:rPr>
              <w:t xml:space="preserve"> </w:t>
            </w:r>
            <w:r>
              <w:rPr>
                <w:rFonts w:hint="eastAsia" w:ascii="宋体" w:hAnsi="宋体" w:eastAsia="宋体" w:cs="宋体"/>
                <w:color w:val="000000"/>
                <w:sz w:val="21"/>
                <w:szCs w:val="21"/>
                <w:lang w:eastAsia="zh-CN" w:bidi="ar"/>
              </w:rPr>
              <w:t xml:space="preserve">日由 </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u w:val="single"/>
                <w:lang w:eastAsia="zh-CN" w:bidi="ar"/>
              </w:rPr>
              <w:t xml:space="preserve"> </w:t>
            </w:r>
            <w:r>
              <w:rPr>
                <w:rFonts w:hint="eastAsia" w:ascii="宋体" w:hAnsi="宋体" w:eastAsia="宋体" w:cs="宋体"/>
                <w:color w:val="000000"/>
                <w:sz w:val="21"/>
                <w:szCs w:val="21"/>
                <w:lang w:eastAsia="zh-CN" w:bidi="ar"/>
              </w:rPr>
              <w:t>移交</w:t>
            </w:r>
            <w:r>
              <w:rPr>
                <w:rFonts w:hint="eastAsia" w:ascii="宋体" w:hAnsi="宋体" w:eastAsia="宋体" w:cs="宋体"/>
                <w:color w:val="000000"/>
                <w:sz w:val="21"/>
                <w:szCs w:val="21"/>
                <w:u w:val="single"/>
                <w:lang w:eastAsia="zh-CN" w:bidi="ar"/>
              </w:rPr>
              <w:t xml:space="preserve"> </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u w:val="single"/>
                <w:lang w:eastAsia="zh-CN" w:bidi="ar"/>
              </w:rPr>
              <w:t xml:space="preserve"> </w:t>
            </w:r>
            <w:r>
              <w:rPr>
                <w:rFonts w:hint="eastAsia" w:ascii="宋体" w:hAnsi="宋体" w:eastAsia="宋体" w:cs="宋体"/>
                <w:color w:val="000000"/>
                <w:sz w:val="21"/>
                <w:szCs w:val="21"/>
                <w:lang w:eastAsia="zh-CN" w:bidi="ar"/>
              </w:rPr>
              <w:t>。</w:t>
            </w:r>
          </w:p>
        </w:tc>
      </w:tr>
      <w:tr w14:paraId="53540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01" w:hRule="atLeast"/>
          <w:jc w:val="center"/>
        </w:trPr>
        <w:tc>
          <w:tcPr>
            <w:tcW w:w="1331" w:type="dxa"/>
            <w:vMerge w:val="continue"/>
            <w:tcBorders>
              <w:right w:val="single" w:color="auto" w:sz="4" w:space="0"/>
            </w:tcBorders>
            <w:shd w:val="clear" w:color="auto" w:fill="auto"/>
            <w:noWrap/>
            <w:tcMar>
              <w:top w:w="15" w:type="dxa"/>
              <w:left w:w="15" w:type="dxa"/>
              <w:right w:w="15" w:type="dxa"/>
            </w:tcMar>
            <w:vAlign w:val="center"/>
          </w:tcPr>
          <w:p w14:paraId="57E08497">
            <w:pPr>
              <w:widowControl/>
              <w:spacing w:line="360" w:lineRule="auto"/>
              <w:jc w:val="center"/>
              <w:textAlignment w:val="center"/>
              <w:rPr>
                <w:rFonts w:hint="eastAsia" w:ascii="宋体" w:hAnsi="宋体" w:eastAsia="宋体" w:cs="宋体"/>
                <w:color w:val="000000"/>
                <w:sz w:val="21"/>
                <w:szCs w:val="21"/>
                <w:lang w:eastAsia="zh-CN"/>
              </w:rPr>
            </w:pPr>
          </w:p>
        </w:tc>
        <w:tc>
          <w:tcPr>
            <w:tcW w:w="3475" w:type="dxa"/>
            <w:gridSpan w:val="2"/>
            <w:tcBorders>
              <w:top w:val="nil"/>
              <w:left w:val="single" w:color="auto" w:sz="4" w:space="0"/>
              <w:bottom w:val="single" w:color="auto" w:sz="4" w:space="0"/>
              <w:right w:val="nil"/>
            </w:tcBorders>
            <w:shd w:val="clear" w:color="auto" w:fill="auto"/>
            <w:noWrap/>
            <w:tcMar>
              <w:top w:w="15" w:type="dxa"/>
              <w:left w:w="15" w:type="dxa"/>
              <w:right w:w="15" w:type="dxa"/>
            </w:tcMar>
            <w:vAlign w:val="center"/>
          </w:tcPr>
          <w:p w14:paraId="79FEBFAD">
            <w:pPr>
              <w:spacing w:line="36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eastAsia="zh-CN" w:bidi="ar"/>
              </w:rPr>
              <w:t>（盖章）</w:t>
            </w:r>
          </w:p>
          <w:p w14:paraId="2FDE0F35">
            <w:pPr>
              <w:spacing w:line="36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u w:val="single"/>
                <w:lang w:eastAsia="zh-CN" w:bidi="ar"/>
              </w:rPr>
              <w:t xml:space="preserve">      </w:t>
            </w:r>
            <w:r>
              <w:rPr>
                <w:rFonts w:hint="eastAsia" w:ascii="宋体" w:hAnsi="宋体" w:eastAsia="宋体" w:cs="宋体"/>
                <w:color w:val="000000"/>
                <w:sz w:val="21"/>
                <w:szCs w:val="21"/>
                <w:lang w:eastAsia="zh-CN" w:bidi="ar"/>
              </w:rPr>
              <w:t>年</w:t>
            </w:r>
            <w:r>
              <w:rPr>
                <w:rFonts w:hint="eastAsia" w:ascii="宋体" w:hAnsi="宋体" w:eastAsia="宋体" w:cs="宋体"/>
                <w:color w:val="000000"/>
                <w:sz w:val="21"/>
                <w:szCs w:val="21"/>
                <w:u w:val="single"/>
                <w:lang w:eastAsia="zh-CN" w:bidi="ar"/>
              </w:rPr>
              <w:t xml:space="preserve">    </w:t>
            </w:r>
            <w:r>
              <w:rPr>
                <w:rFonts w:hint="eastAsia" w:ascii="宋体" w:hAnsi="宋体" w:eastAsia="宋体" w:cs="宋体"/>
                <w:color w:val="000000"/>
                <w:sz w:val="21"/>
                <w:szCs w:val="21"/>
                <w:lang w:eastAsia="zh-CN" w:bidi="ar"/>
              </w:rPr>
              <w:t>月</w:t>
            </w:r>
            <w:r>
              <w:rPr>
                <w:rFonts w:hint="eastAsia" w:ascii="宋体" w:hAnsi="宋体" w:eastAsia="宋体" w:cs="宋体"/>
                <w:color w:val="000000"/>
                <w:sz w:val="21"/>
                <w:szCs w:val="21"/>
                <w:u w:val="single"/>
                <w:lang w:eastAsia="zh-CN" w:bidi="ar"/>
              </w:rPr>
              <w:t xml:space="preserve">    </w:t>
            </w:r>
            <w:r>
              <w:rPr>
                <w:rFonts w:hint="eastAsia" w:ascii="宋体" w:hAnsi="宋体" w:eastAsia="宋体" w:cs="宋体"/>
                <w:color w:val="000000"/>
                <w:sz w:val="21"/>
                <w:szCs w:val="21"/>
                <w:lang w:eastAsia="zh-CN" w:bidi="ar"/>
              </w:rPr>
              <w:t>日</w:t>
            </w:r>
          </w:p>
        </w:tc>
        <w:tc>
          <w:tcPr>
            <w:tcW w:w="3534" w:type="dxa"/>
            <w:tcBorders>
              <w:top w:val="nil"/>
              <w:left w:val="nil"/>
              <w:bottom w:val="single" w:color="auto" w:sz="4" w:space="0"/>
              <w:right w:val="single" w:color="auto" w:sz="4" w:space="0"/>
            </w:tcBorders>
            <w:shd w:val="clear" w:color="auto" w:fill="auto"/>
            <w:noWrap/>
            <w:tcMar>
              <w:top w:w="15" w:type="dxa"/>
              <w:left w:w="15" w:type="dxa"/>
              <w:right w:w="15" w:type="dxa"/>
            </w:tcMar>
            <w:vAlign w:val="center"/>
          </w:tcPr>
          <w:p w14:paraId="2EC81E81">
            <w:pPr>
              <w:spacing w:line="36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eastAsia="zh-CN" w:bidi="ar"/>
              </w:rPr>
              <w:t>（盖章）</w:t>
            </w:r>
          </w:p>
          <w:p w14:paraId="735BF0CA">
            <w:pPr>
              <w:spacing w:line="36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u w:val="single"/>
                <w:lang w:eastAsia="zh-CN" w:bidi="ar"/>
              </w:rPr>
              <w:t xml:space="preserve">      </w:t>
            </w:r>
            <w:r>
              <w:rPr>
                <w:rFonts w:hint="eastAsia" w:ascii="宋体" w:hAnsi="宋体" w:eastAsia="宋体" w:cs="宋体"/>
                <w:color w:val="000000"/>
                <w:sz w:val="21"/>
                <w:szCs w:val="21"/>
                <w:lang w:eastAsia="zh-CN" w:bidi="ar"/>
              </w:rPr>
              <w:t>年</w:t>
            </w:r>
            <w:r>
              <w:rPr>
                <w:rFonts w:hint="eastAsia" w:ascii="宋体" w:hAnsi="宋体" w:eastAsia="宋体" w:cs="宋体"/>
                <w:color w:val="000000"/>
                <w:sz w:val="21"/>
                <w:szCs w:val="21"/>
                <w:u w:val="single"/>
                <w:lang w:eastAsia="zh-CN" w:bidi="ar"/>
              </w:rPr>
              <w:t xml:space="preserve">    </w:t>
            </w:r>
            <w:r>
              <w:rPr>
                <w:rFonts w:hint="eastAsia" w:ascii="宋体" w:hAnsi="宋体" w:eastAsia="宋体" w:cs="宋体"/>
                <w:color w:val="000000"/>
                <w:sz w:val="21"/>
                <w:szCs w:val="21"/>
                <w:lang w:eastAsia="zh-CN" w:bidi="ar"/>
              </w:rPr>
              <w:t>月</w:t>
            </w:r>
            <w:r>
              <w:rPr>
                <w:rFonts w:hint="eastAsia" w:ascii="宋体" w:hAnsi="宋体" w:eastAsia="宋体" w:cs="宋体"/>
                <w:color w:val="000000"/>
                <w:sz w:val="21"/>
                <w:szCs w:val="21"/>
                <w:u w:val="single"/>
                <w:lang w:eastAsia="zh-CN" w:bidi="ar"/>
              </w:rPr>
              <w:t xml:space="preserve">    </w:t>
            </w:r>
            <w:r>
              <w:rPr>
                <w:rFonts w:hint="eastAsia" w:ascii="宋体" w:hAnsi="宋体" w:eastAsia="宋体" w:cs="宋体"/>
                <w:color w:val="000000"/>
                <w:sz w:val="21"/>
                <w:szCs w:val="21"/>
                <w:lang w:eastAsia="zh-CN" w:bidi="ar"/>
              </w:rPr>
              <w:t>日</w:t>
            </w:r>
          </w:p>
        </w:tc>
      </w:tr>
      <w:tr w14:paraId="69DD3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4" w:hRule="atLeast"/>
          <w:jc w:val="center"/>
        </w:trPr>
        <w:tc>
          <w:tcPr>
            <w:tcW w:w="8340" w:type="dxa"/>
            <w:gridSpan w:val="4"/>
            <w:shd w:val="clear" w:color="auto" w:fill="auto"/>
            <w:noWrap/>
            <w:tcMar>
              <w:top w:w="15" w:type="dxa"/>
              <w:left w:w="15" w:type="dxa"/>
              <w:right w:w="15" w:type="dxa"/>
            </w:tcMar>
            <w:vAlign w:val="center"/>
          </w:tcPr>
          <w:p w14:paraId="79AB535C">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bidi="ar"/>
              </w:rPr>
              <w:t>说明：此单一式肆份，两方各持贰份，作为车辆交接凭证。</w:t>
            </w:r>
          </w:p>
        </w:tc>
      </w:tr>
    </w:tbl>
    <w:p w14:paraId="442091D1">
      <w:pPr>
        <w:rPr>
          <w:highlight w:val="none"/>
        </w:rPr>
      </w:pPr>
    </w:p>
    <w:sectPr>
      <w:type w:val="continuous"/>
      <w:pgSz w:w="11907" w:h="16839"/>
      <w:pgMar w:top="1440" w:right="1800" w:bottom="1440" w:left="180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64908E2-4463-4754-A17A-F8AE77C51A9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小标宋_GBK">
    <w:panose1 w:val="03000509000000000000"/>
    <w:charset w:val="86"/>
    <w:family w:val="auto"/>
    <w:pitch w:val="default"/>
    <w:sig w:usb0="00000001" w:usb1="080E0000" w:usb2="00000000" w:usb3="00000000" w:csb0="00040000" w:csb1="00000000"/>
    <w:embedRegular r:id="rId2" w:fontKey="{57E1861F-9A18-4B56-9B31-6101220C588C}"/>
  </w:font>
  <w:font w:name="仿宋">
    <w:panose1 w:val="02010609060101010101"/>
    <w:charset w:val="86"/>
    <w:family w:val="modern"/>
    <w:pitch w:val="default"/>
    <w:sig w:usb0="800002BF" w:usb1="38CF7CFA" w:usb2="00000016" w:usb3="00000000" w:csb0="00040001" w:csb1="00000000"/>
    <w:embedRegular r:id="rId3" w:fontKey="{AD2C77EE-3C04-4D7A-8C84-4AEE6E6E884F}"/>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B50B5A5"/>
    <w:multiLevelType w:val="multilevel"/>
    <w:tmpl w:val="CB50B5A5"/>
    <w:lvl w:ilvl="0" w:tentative="0">
      <w:start w:val="1"/>
      <w:numFmt w:val="decimal"/>
      <w:lvlText w:val="%1."/>
      <w:lvlJc w:val="left"/>
      <w:pPr>
        <w:ind w:left="432" w:hanging="432"/>
      </w:pPr>
      <w:rPr>
        <w:rFonts w:hint="default" w:ascii="宋体" w:hAnsi="宋体" w:eastAsia="宋体" w:cs="宋体"/>
      </w:rPr>
    </w:lvl>
    <w:lvl w:ilvl="1" w:tentative="0">
      <w:start w:val="1"/>
      <w:numFmt w:val="decimal"/>
      <w:pStyle w:val="7"/>
      <w:lvlText w:val="%1.%2."/>
      <w:lvlJc w:val="left"/>
      <w:pPr>
        <w:ind w:left="575" w:hanging="575"/>
      </w:pPr>
      <w:rPr>
        <w:rFonts w:hint="default" w:ascii="宋体" w:hAnsi="宋体" w:eastAsia="宋体" w:cs="宋体"/>
      </w:rPr>
    </w:lvl>
    <w:lvl w:ilvl="2" w:tentative="0">
      <w:start w:val="1"/>
      <w:numFmt w:val="decimal"/>
      <w:lvlText w:val="%1.%2.%3."/>
      <w:lvlJc w:val="left"/>
      <w:pPr>
        <w:ind w:left="720" w:hanging="720"/>
      </w:pPr>
      <w:rPr>
        <w:rFonts w:hint="default" w:ascii="宋体" w:hAnsi="宋体" w:eastAsia="宋体" w:cs="宋体"/>
      </w:rPr>
    </w:lvl>
    <w:lvl w:ilvl="3" w:tentative="0">
      <w:start w:val="1"/>
      <w:numFmt w:val="decimal"/>
      <w:lvlText w:val="%1.%2.%3.%4."/>
      <w:lvlJc w:val="left"/>
      <w:pPr>
        <w:ind w:left="864" w:hanging="864"/>
      </w:pPr>
      <w:rPr>
        <w:rFonts w:hint="default" w:ascii="宋体" w:hAnsi="宋体" w:eastAsia="宋体" w:cs="宋体"/>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EFA1A40C"/>
    <w:multiLevelType w:val="singleLevel"/>
    <w:tmpl w:val="EFA1A40C"/>
    <w:lvl w:ilvl="0" w:tentative="0">
      <w:start w:val="1"/>
      <w:numFmt w:val="decimal"/>
      <w:lvlText w:val="(%1)"/>
      <w:lvlJc w:val="left"/>
      <w:pPr>
        <w:ind w:left="425" w:hanging="425"/>
      </w:pPr>
      <w:rPr>
        <w:rFonts w:hint="default"/>
      </w:rPr>
    </w:lvl>
  </w:abstractNum>
  <w:abstractNum w:abstractNumId="2">
    <w:nsid w:val="FEAF1A14"/>
    <w:multiLevelType w:val="singleLevel"/>
    <w:tmpl w:val="FEAF1A14"/>
    <w:lvl w:ilvl="0" w:tentative="0">
      <w:start w:val="1"/>
      <w:numFmt w:val="decimal"/>
      <w:lvlText w:val="(%1)"/>
      <w:lvlJc w:val="left"/>
      <w:pPr>
        <w:ind w:left="425" w:hanging="425"/>
      </w:pPr>
      <w:rPr>
        <w:rFonts w:hint="default"/>
      </w:rPr>
    </w:lvl>
  </w:abstractNum>
  <w:abstractNum w:abstractNumId="3">
    <w:nsid w:val="27211893"/>
    <w:multiLevelType w:val="singleLevel"/>
    <w:tmpl w:val="27211893"/>
    <w:lvl w:ilvl="0" w:tentative="0">
      <w:start w:val="1"/>
      <w:numFmt w:val="decimal"/>
      <w:lvlText w:val="(%1)"/>
      <w:lvlJc w:val="left"/>
      <w:pPr>
        <w:ind w:left="425" w:hanging="425"/>
      </w:pPr>
      <w:rPr>
        <w:rFonts w:hint="default"/>
      </w:rPr>
    </w:lvl>
  </w:abstractNum>
  <w:abstractNum w:abstractNumId="4">
    <w:nsid w:val="658F3044"/>
    <w:multiLevelType w:val="singleLevel"/>
    <w:tmpl w:val="658F3044"/>
    <w:lvl w:ilvl="0" w:tentative="0">
      <w:start w:val="1"/>
      <w:numFmt w:val="decimal"/>
      <w:lvlText w:val="(%1)"/>
      <w:lvlJc w:val="left"/>
      <w:pPr>
        <w:ind w:left="425" w:hanging="425"/>
      </w:pPr>
      <w:rPr>
        <w:rFonts w:hint="default"/>
      </w:rPr>
    </w:lvl>
  </w:abstractNum>
  <w:abstractNum w:abstractNumId="5">
    <w:nsid w:val="7E236DA5"/>
    <w:multiLevelType w:val="singleLevel"/>
    <w:tmpl w:val="7E236DA5"/>
    <w:lvl w:ilvl="0" w:tentative="0">
      <w:start w:val="1"/>
      <w:numFmt w:val="decimal"/>
      <w:lvlText w:val="(%1)"/>
      <w:lvlJc w:val="left"/>
      <w:pPr>
        <w:ind w:left="425" w:hanging="425"/>
      </w:pPr>
      <w:rPr>
        <w:rFonts w:hint="default"/>
      </w:rPr>
    </w:lvl>
  </w:abstractNum>
  <w:num w:numId="1">
    <w:abstractNumId w:val="0"/>
  </w:num>
  <w:num w:numId="2">
    <w:abstractNumId w:val="2"/>
  </w:num>
  <w:num w:numId="3">
    <w:abstractNumId w:val="5"/>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23E"/>
    <w:rsid w:val="00372578"/>
    <w:rsid w:val="003F610E"/>
    <w:rsid w:val="006E11FE"/>
    <w:rsid w:val="009168D4"/>
    <w:rsid w:val="00A2423E"/>
    <w:rsid w:val="00A73BB6"/>
    <w:rsid w:val="01945F87"/>
    <w:rsid w:val="029C7257"/>
    <w:rsid w:val="03FF3100"/>
    <w:rsid w:val="044A7ED2"/>
    <w:rsid w:val="04781738"/>
    <w:rsid w:val="050B74A2"/>
    <w:rsid w:val="05F5704E"/>
    <w:rsid w:val="070223EE"/>
    <w:rsid w:val="07ED215A"/>
    <w:rsid w:val="081B3223"/>
    <w:rsid w:val="08F81F1A"/>
    <w:rsid w:val="091145A0"/>
    <w:rsid w:val="098C0B63"/>
    <w:rsid w:val="09C67FC1"/>
    <w:rsid w:val="0A375331"/>
    <w:rsid w:val="0A9C4264"/>
    <w:rsid w:val="0BF1599D"/>
    <w:rsid w:val="0C09611B"/>
    <w:rsid w:val="0CEE1E4D"/>
    <w:rsid w:val="0D6915E1"/>
    <w:rsid w:val="0F0A738D"/>
    <w:rsid w:val="0F996C93"/>
    <w:rsid w:val="0F9D3D2C"/>
    <w:rsid w:val="0FD37D28"/>
    <w:rsid w:val="0FF145A0"/>
    <w:rsid w:val="100F7A42"/>
    <w:rsid w:val="10B63606"/>
    <w:rsid w:val="11136FD3"/>
    <w:rsid w:val="11D066C9"/>
    <w:rsid w:val="12AC59B6"/>
    <w:rsid w:val="12F85B6E"/>
    <w:rsid w:val="144D5EC8"/>
    <w:rsid w:val="14BF1C05"/>
    <w:rsid w:val="14C11CB6"/>
    <w:rsid w:val="15761CB5"/>
    <w:rsid w:val="169A78CB"/>
    <w:rsid w:val="17504049"/>
    <w:rsid w:val="17BE1A5F"/>
    <w:rsid w:val="1857565C"/>
    <w:rsid w:val="18BF05F7"/>
    <w:rsid w:val="18C639D8"/>
    <w:rsid w:val="19CE1918"/>
    <w:rsid w:val="1A1848C4"/>
    <w:rsid w:val="1A8209CD"/>
    <w:rsid w:val="1A8349C2"/>
    <w:rsid w:val="1AE14AEF"/>
    <w:rsid w:val="1BFC3A30"/>
    <w:rsid w:val="1C8C7F08"/>
    <w:rsid w:val="1CD714A3"/>
    <w:rsid w:val="1CDC3885"/>
    <w:rsid w:val="1D6B52E7"/>
    <w:rsid w:val="1DB66A74"/>
    <w:rsid w:val="1DEB72AA"/>
    <w:rsid w:val="1FB772C1"/>
    <w:rsid w:val="1FCE0A85"/>
    <w:rsid w:val="200044A8"/>
    <w:rsid w:val="200F7149"/>
    <w:rsid w:val="21243FB3"/>
    <w:rsid w:val="21290E7E"/>
    <w:rsid w:val="21291A20"/>
    <w:rsid w:val="21866C33"/>
    <w:rsid w:val="21873A9D"/>
    <w:rsid w:val="21E00ACC"/>
    <w:rsid w:val="22563E1E"/>
    <w:rsid w:val="232018BE"/>
    <w:rsid w:val="2331094B"/>
    <w:rsid w:val="235D016E"/>
    <w:rsid w:val="236851D3"/>
    <w:rsid w:val="23C13A08"/>
    <w:rsid w:val="24CF53FC"/>
    <w:rsid w:val="275C430B"/>
    <w:rsid w:val="2924754E"/>
    <w:rsid w:val="29DE1665"/>
    <w:rsid w:val="2A4A350C"/>
    <w:rsid w:val="2B5B4D91"/>
    <w:rsid w:val="2C2F1036"/>
    <w:rsid w:val="2CE43C25"/>
    <w:rsid w:val="2F746F8F"/>
    <w:rsid w:val="2FA91A58"/>
    <w:rsid w:val="2FD068FD"/>
    <w:rsid w:val="304F38D5"/>
    <w:rsid w:val="30B10A74"/>
    <w:rsid w:val="30CE399A"/>
    <w:rsid w:val="30E06C7D"/>
    <w:rsid w:val="31BB12DB"/>
    <w:rsid w:val="335D2D0D"/>
    <w:rsid w:val="336456CD"/>
    <w:rsid w:val="33ED4F61"/>
    <w:rsid w:val="347061E9"/>
    <w:rsid w:val="34ED4674"/>
    <w:rsid w:val="355704CF"/>
    <w:rsid w:val="35987E34"/>
    <w:rsid w:val="35EA4D4B"/>
    <w:rsid w:val="37253F39"/>
    <w:rsid w:val="37E016C8"/>
    <w:rsid w:val="381A7E65"/>
    <w:rsid w:val="39115A92"/>
    <w:rsid w:val="39854EE7"/>
    <w:rsid w:val="3BB22845"/>
    <w:rsid w:val="3D073AA8"/>
    <w:rsid w:val="3D1C6D95"/>
    <w:rsid w:val="3D452748"/>
    <w:rsid w:val="3DA82353"/>
    <w:rsid w:val="3DE33993"/>
    <w:rsid w:val="3DF44C25"/>
    <w:rsid w:val="3DF56495"/>
    <w:rsid w:val="3E820D00"/>
    <w:rsid w:val="3E952305"/>
    <w:rsid w:val="3FB62432"/>
    <w:rsid w:val="40F80F25"/>
    <w:rsid w:val="410A60DC"/>
    <w:rsid w:val="4129042C"/>
    <w:rsid w:val="430D366F"/>
    <w:rsid w:val="43D82187"/>
    <w:rsid w:val="44B22B6E"/>
    <w:rsid w:val="44D41825"/>
    <w:rsid w:val="467325B4"/>
    <w:rsid w:val="4732140B"/>
    <w:rsid w:val="48C51965"/>
    <w:rsid w:val="48EA1578"/>
    <w:rsid w:val="49110D2E"/>
    <w:rsid w:val="496B35FC"/>
    <w:rsid w:val="49D94F3A"/>
    <w:rsid w:val="4B891FB4"/>
    <w:rsid w:val="4C552A77"/>
    <w:rsid w:val="4D687628"/>
    <w:rsid w:val="4E740001"/>
    <w:rsid w:val="4EA64CBD"/>
    <w:rsid w:val="4EB173B0"/>
    <w:rsid w:val="5138411D"/>
    <w:rsid w:val="52097DA1"/>
    <w:rsid w:val="525E5ABE"/>
    <w:rsid w:val="52842E87"/>
    <w:rsid w:val="529A334E"/>
    <w:rsid w:val="540C6BB9"/>
    <w:rsid w:val="54435EF6"/>
    <w:rsid w:val="548E69E7"/>
    <w:rsid w:val="54AB3DC1"/>
    <w:rsid w:val="559D0897"/>
    <w:rsid w:val="55DB51E8"/>
    <w:rsid w:val="55DF35E3"/>
    <w:rsid w:val="562D524B"/>
    <w:rsid w:val="58063012"/>
    <w:rsid w:val="58A14A4A"/>
    <w:rsid w:val="58FF4C7F"/>
    <w:rsid w:val="59821825"/>
    <w:rsid w:val="5984173E"/>
    <w:rsid w:val="59DE737E"/>
    <w:rsid w:val="5A017B2C"/>
    <w:rsid w:val="5C6A7E01"/>
    <w:rsid w:val="5C8476CA"/>
    <w:rsid w:val="5D1856FC"/>
    <w:rsid w:val="5DEE779E"/>
    <w:rsid w:val="5E7F2137"/>
    <w:rsid w:val="5EE14129"/>
    <w:rsid w:val="5EFC1E33"/>
    <w:rsid w:val="5F4371E7"/>
    <w:rsid w:val="602221D7"/>
    <w:rsid w:val="60485893"/>
    <w:rsid w:val="60947811"/>
    <w:rsid w:val="617F4E2D"/>
    <w:rsid w:val="62B24DD3"/>
    <w:rsid w:val="6309726F"/>
    <w:rsid w:val="63526C3B"/>
    <w:rsid w:val="635B3E4E"/>
    <w:rsid w:val="63783954"/>
    <w:rsid w:val="63F143E9"/>
    <w:rsid w:val="64511250"/>
    <w:rsid w:val="645D488D"/>
    <w:rsid w:val="65337FF3"/>
    <w:rsid w:val="668955FE"/>
    <w:rsid w:val="66D944B3"/>
    <w:rsid w:val="67BA0D8A"/>
    <w:rsid w:val="67F14B1A"/>
    <w:rsid w:val="68115C18"/>
    <w:rsid w:val="6A5B56FD"/>
    <w:rsid w:val="6B923580"/>
    <w:rsid w:val="6C87123E"/>
    <w:rsid w:val="6C906D31"/>
    <w:rsid w:val="6D017612"/>
    <w:rsid w:val="6D066A12"/>
    <w:rsid w:val="6F0D3913"/>
    <w:rsid w:val="6FBD4760"/>
    <w:rsid w:val="6FFF4DB9"/>
    <w:rsid w:val="709C3C59"/>
    <w:rsid w:val="71B901B2"/>
    <w:rsid w:val="71EE7251"/>
    <w:rsid w:val="722B1CA0"/>
    <w:rsid w:val="734D1B51"/>
    <w:rsid w:val="74084C0A"/>
    <w:rsid w:val="74570DDA"/>
    <w:rsid w:val="74C85C26"/>
    <w:rsid w:val="757C7034"/>
    <w:rsid w:val="75E722BB"/>
    <w:rsid w:val="760D1DB5"/>
    <w:rsid w:val="76EA2CE1"/>
    <w:rsid w:val="77474DF5"/>
    <w:rsid w:val="777B4697"/>
    <w:rsid w:val="785E42D3"/>
    <w:rsid w:val="78D3354F"/>
    <w:rsid w:val="78D80753"/>
    <w:rsid w:val="7A773A8E"/>
    <w:rsid w:val="7AD04803"/>
    <w:rsid w:val="7C405B19"/>
    <w:rsid w:val="7CDC3D81"/>
    <w:rsid w:val="7D224C79"/>
    <w:rsid w:val="7DD86C52"/>
    <w:rsid w:val="7E14194B"/>
    <w:rsid w:val="7E4A1782"/>
    <w:rsid w:val="7E5E41C0"/>
    <w:rsid w:val="7EBE7F33"/>
    <w:rsid w:val="F5F7118B"/>
    <w:rsid w:val="FBFE8B93"/>
    <w:rsid w:val="FFFB2F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Arial"/>
      <w:kern w:val="2"/>
      <w:sz w:val="21"/>
      <w:szCs w:val="22"/>
      <w:lang w:val="en-US" w:eastAsia="zh-CN" w:bidi="ar-SA"/>
    </w:rPr>
  </w:style>
  <w:style w:type="paragraph" w:styleId="4">
    <w:name w:val="heading 1"/>
    <w:basedOn w:val="1"/>
    <w:next w:val="1"/>
    <w:qFormat/>
    <w:uiPriority w:val="0"/>
    <w:pPr>
      <w:keepNext/>
      <w:keepLines/>
      <w:spacing w:before="340" w:after="330" w:line="578" w:lineRule="auto"/>
      <w:outlineLvl w:val="0"/>
    </w:pPr>
    <w:rPr>
      <w:b/>
      <w:kern w:val="44"/>
      <w:sz w:val="44"/>
    </w:rPr>
  </w:style>
  <w:style w:type="paragraph" w:styleId="5">
    <w:name w:val="heading 2"/>
    <w:basedOn w:val="1"/>
    <w:next w:val="1"/>
    <w:qFormat/>
    <w:uiPriority w:val="0"/>
    <w:pPr>
      <w:keepNext/>
      <w:keepLines/>
      <w:spacing w:before="260" w:after="260" w:line="415" w:lineRule="auto"/>
      <w:outlineLvl w:val="1"/>
    </w:pPr>
    <w:rPr>
      <w:rFonts w:ascii="Arial" w:hAnsi="Arial" w:eastAsia="黑体"/>
      <w:b/>
      <w:sz w:val="32"/>
    </w:rPr>
  </w:style>
  <w:style w:type="paragraph" w:styleId="6">
    <w:name w:val="heading 3"/>
    <w:basedOn w:val="1"/>
    <w:next w:val="1"/>
    <w:qFormat/>
    <w:uiPriority w:val="0"/>
    <w:pPr>
      <w:keepNext/>
      <w:keepLines/>
      <w:spacing w:before="260" w:after="260" w:line="415" w:lineRule="auto"/>
      <w:outlineLvl w:val="2"/>
    </w:pPr>
    <w:rPr>
      <w:b/>
      <w:sz w:val="32"/>
    </w:rPr>
  </w:style>
  <w:style w:type="paragraph" w:styleId="7">
    <w:name w:val="heading 4"/>
    <w:basedOn w:val="1"/>
    <w:next w:val="1"/>
    <w:unhideWhenUsed/>
    <w:qFormat/>
    <w:uiPriority w:val="0"/>
    <w:pPr>
      <w:keepNext/>
      <w:keepLines/>
      <w:numPr>
        <w:ilvl w:val="1"/>
        <w:numId w:val="1"/>
      </w:numPr>
      <w:spacing w:before="280" w:after="290" w:line="372" w:lineRule="auto"/>
      <w:outlineLvl w:val="3"/>
    </w:pPr>
    <w:rPr>
      <w:rFonts w:ascii="Arial" w:hAnsi="Arial" w:eastAsia="黑体"/>
      <w:b/>
      <w:sz w:val="28"/>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1"/>
    <w:rPr>
      <w:sz w:val="24"/>
      <w:szCs w:val="24"/>
    </w:rPr>
  </w:style>
  <w:style w:type="paragraph" w:styleId="3">
    <w:name w:val="Title"/>
    <w:basedOn w:val="1"/>
    <w:next w:val="1"/>
    <w:qFormat/>
    <w:uiPriority w:val="10"/>
    <w:pPr>
      <w:pageBreakBefore/>
      <w:widowControl/>
      <w:spacing w:line="360" w:lineRule="auto"/>
      <w:jc w:val="center"/>
      <w:outlineLvl w:val="0"/>
    </w:pPr>
    <w:rPr>
      <w:rFonts w:ascii="宋体" w:hAnsi="宋体"/>
      <w:b/>
      <w:kern w:val="0"/>
      <w:sz w:val="32"/>
      <w:szCs w:val="32"/>
    </w:rPr>
  </w:style>
  <w:style w:type="paragraph" w:styleId="8">
    <w:name w:val="annotation text"/>
    <w:basedOn w:val="1"/>
    <w:qFormat/>
    <w:uiPriority w:val="0"/>
    <w:pPr>
      <w:jc w:val="left"/>
    </w:pPr>
  </w:style>
  <w:style w:type="paragraph" w:styleId="9">
    <w:name w:val="Body Text Indent"/>
    <w:basedOn w:val="1"/>
    <w:next w:val="10"/>
    <w:qFormat/>
    <w:uiPriority w:val="0"/>
    <w:pPr>
      <w:spacing w:line="580" w:lineRule="exact"/>
      <w:ind w:left="2" w:firstLine="720" w:firstLineChars="225"/>
    </w:pPr>
    <w:rPr>
      <w:rFonts w:eastAsia="仿宋_GB2312"/>
      <w:sz w:val="32"/>
    </w:rPr>
  </w:style>
  <w:style w:type="paragraph" w:styleId="10">
    <w:name w:val="envelope return"/>
    <w:basedOn w:val="1"/>
    <w:qFormat/>
    <w:uiPriority w:val="0"/>
    <w:pPr>
      <w:tabs>
        <w:tab w:val="right" w:pos="8789"/>
      </w:tabs>
      <w:snapToGrid w:val="0"/>
    </w:pPr>
    <w:rPr>
      <w:rFonts w:ascii="Arial" w:hAnsi="Arial" w:cs="Times New Roman"/>
      <w:szCs w:val="24"/>
    </w:rPr>
  </w:style>
  <w:style w:type="paragraph" w:styleId="11">
    <w:name w:val="Plain Text"/>
    <w:basedOn w:val="1"/>
    <w:qFormat/>
    <w:uiPriority w:val="0"/>
    <w:rPr>
      <w:rFonts w:ascii="宋体" w:hAnsi="Courier New"/>
    </w:rPr>
  </w:style>
  <w:style w:type="paragraph" w:styleId="12">
    <w:name w:val="Body Text Indent 2"/>
    <w:basedOn w:val="1"/>
    <w:qFormat/>
    <w:uiPriority w:val="0"/>
    <w:pPr>
      <w:ind w:firstLine="540"/>
    </w:pPr>
    <w:rPr>
      <w:sz w:val="20"/>
    </w:rPr>
  </w:style>
  <w:style w:type="paragraph" w:styleId="13">
    <w:name w:val="footer"/>
    <w:basedOn w:val="1"/>
    <w:qFormat/>
    <w:uiPriority w:val="99"/>
    <w:pPr>
      <w:tabs>
        <w:tab w:val="center" w:pos="4153"/>
        <w:tab w:val="right" w:pos="8306"/>
      </w:tabs>
      <w:snapToGrid w:val="0"/>
      <w:jc w:val="left"/>
    </w:pPr>
    <w:rPr>
      <w:sz w:val="18"/>
      <w:szCs w:val="18"/>
    </w:rPr>
  </w:style>
  <w:style w:type="paragraph" w:styleId="14">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5">
    <w:name w:val="Body Text First Indent"/>
    <w:basedOn w:val="2"/>
    <w:qFormat/>
    <w:uiPriority w:val="0"/>
    <w:pPr>
      <w:ind w:firstLine="420" w:firstLineChars="100"/>
    </w:pPr>
  </w:style>
  <w:style w:type="paragraph" w:styleId="16">
    <w:name w:val="Body Text First Indent 2"/>
    <w:basedOn w:val="1"/>
    <w:qFormat/>
    <w:uiPriority w:val="0"/>
    <w:pPr>
      <w:tabs>
        <w:tab w:val="right" w:pos="8789"/>
      </w:tabs>
      <w:ind w:firstLine="420" w:firstLineChars="200"/>
    </w:pPr>
    <w:rPr>
      <w:szCs w:val="24"/>
    </w:rPr>
  </w:style>
  <w:style w:type="table" w:styleId="18">
    <w:name w:val="Table Grid"/>
    <w:basedOn w:val="1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3769</Words>
  <Characters>3886</Characters>
  <Lines>45</Lines>
  <Paragraphs>12</Paragraphs>
  <TotalTime>1</TotalTime>
  <ScaleCrop>false</ScaleCrop>
  <LinksUpToDate>false</LinksUpToDate>
  <CharactersWithSpaces>3952</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2021-08-23T21:38:00Z</dcterms:created>
  <dc:creator>jb_rong</dc:creator>
  <cp:lastModifiedBy>6AA801CFB15F4700BC8D09059B313DBE</cp:lastModifiedBy>
  <dcterms:modified xsi:type="dcterms:W3CDTF">2026-08-28T06:44:11Z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BD4E8FB6037001E22F7C4C6A6308B736_43</vt:lpwstr>
  </property>
  <property fmtid="{D5CDD505-2E9C-101B-9397-08002B2CF9AE}" pid="4" name="KSOTemplateDocerSaveRecord">
    <vt:lpwstr>eyJoZGlkIjoiMzEwNTM5NzYwMDRjMzkwZTVkZjY2ODkwMGIxNGU0OTUiLCJ1c2VySWQiOiIxMjA4MzI4Njc4In0=</vt:lpwstr>
  </property>
</Properties>
</file>