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F0B5AD">
      <w:pPr>
        <w:jc w:val="center"/>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报价</w:t>
      </w:r>
      <w:r>
        <w:rPr>
          <w:rFonts w:hint="eastAsia" w:ascii="宋体" w:hAnsi="宋体" w:cs="宋体"/>
          <w:b/>
          <w:sz w:val="52"/>
          <w:szCs w:val="52"/>
          <w:lang w:val="en-US" w:eastAsia="zh-CN"/>
        </w:rPr>
        <w:t>表</w:t>
      </w:r>
    </w:p>
    <w:p w14:paraId="6E7303D1">
      <w:pPr>
        <w:pStyle w:val="4"/>
        <w:rPr>
          <w:rFonts w:hint="eastAsia" w:ascii="宋体" w:hAnsi="宋体" w:eastAsia="宋体" w:cs="宋体"/>
          <w:b/>
          <w:sz w:val="52"/>
          <w:szCs w:val="52"/>
          <w:lang w:val="en-US" w:eastAsia="zh-CN"/>
        </w:rPr>
      </w:pPr>
    </w:p>
    <w:tbl>
      <w:tblPr>
        <w:tblStyle w:val="6"/>
        <w:tblpPr w:leftFromText="180" w:rightFromText="180" w:vertAnchor="text" w:horzAnchor="page" w:tblpX="925" w:tblpY="503"/>
        <w:tblOverlap w:val="never"/>
        <w:tblW w:w="96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47"/>
        <w:gridCol w:w="1555"/>
        <w:gridCol w:w="1410"/>
        <w:gridCol w:w="1533"/>
        <w:gridCol w:w="1524"/>
        <w:gridCol w:w="1638"/>
        <w:gridCol w:w="1350"/>
      </w:tblGrid>
      <w:tr w14:paraId="201B4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45" w:hRule="atLeast"/>
        </w:trPr>
        <w:tc>
          <w:tcPr>
            <w:tcW w:w="647" w:type="dxa"/>
            <w:tcBorders>
              <w:tl2br w:val="nil"/>
              <w:tr2bl w:val="nil"/>
            </w:tcBorders>
            <w:shd w:val="clear" w:color="auto" w:fill="A6A6A6"/>
            <w:noWrap/>
            <w:vAlign w:val="center"/>
          </w:tcPr>
          <w:p w14:paraId="2718F0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555" w:type="dxa"/>
            <w:tcBorders>
              <w:tl2br w:val="nil"/>
              <w:tr2bl w:val="nil"/>
            </w:tcBorders>
            <w:shd w:val="clear" w:color="auto" w:fill="A6A6A6"/>
            <w:noWrap/>
            <w:vAlign w:val="center"/>
          </w:tcPr>
          <w:p w14:paraId="174932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项目</w:t>
            </w:r>
          </w:p>
        </w:tc>
        <w:tc>
          <w:tcPr>
            <w:tcW w:w="1410" w:type="dxa"/>
            <w:tcBorders>
              <w:tl2br w:val="nil"/>
              <w:tr2bl w:val="nil"/>
            </w:tcBorders>
            <w:shd w:val="clear" w:color="auto" w:fill="A6A6A6"/>
            <w:noWrap/>
            <w:vAlign w:val="center"/>
          </w:tcPr>
          <w:p w14:paraId="133CFC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子项</w:t>
            </w:r>
          </w:p>
        </w:tc>
        <w:tc>
          <w:tcPr>
            <w:tcW w:w="1533" w:type="dxa"/>
            <w:tcBorders>
              <w:tl2br w:val="nil"/>
              <w:tr2bl w:val="nil"/>
            </w:tcBorders>
            <w:shd w:val="clear" w:color="auto" w:fill="A6A6A6"/>
            <w:noWrap/>
            <w:vAlign w:val="center"/>
          </w:tcPr>
          <w:p w14:paraId="01E28B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t>（元）</w:t>
            </w:r>
          </w:p>
        </w:tc>
        <w:tc>
          <w:tcPr>
            <w:tcW w:w="1524" w:type="dxa"/>
            <w:tcBorders>
              <w:tl2br w:val="nil"/>
              <w:tr2bl w:val="nil"/>
            </w:tcBorders>
            <w:shd w:val="clear" w:color="auto" w:fill="A6A6A6"/>
            <w:vAlign w:val="center"/>
          </w:tcPr>
          <w:p w14:paraId="55603A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数量</w:t>
            </w:r>
          </w:p>
        </w:tc>
        <w:tc>
          <w:tcPr>
            <w:tcW w:w="1638" w:type="dxa"/>
            <w:tcBorders>
              <w:tl2br w:val="nil"/>
              <w:tr2bl w:val="nil"/>
            </w:tcBorders>
            <w:shd w:val="clear" w:color="auto" w:fill="A6A6A6"/>
            <w:vAlign w:val="center"/>
          </w:tcPr>
          <w:p w14:paraId="6ABC011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单项报价</w:t>
            </w:r>
            <w:r>
              <w:rPr>
                <w:rFonts w:hint="eastAsia" w:ascii="宋体" w:hAnsi="宋体" w:eastAsia="宋体" w:cs="宋体"/>
                <w:i w:val="0"/>
                <w:iCs w:val="0"/>
                <w:color w:val="000000"/>
                <w:kern w:val="0"/>
                <w:sz w:val="21"/>
                <w:szCs w:val="21"/>
                <w:u w:val="none"/>
                <w:lang w:val="en-US" w:eastAsia="zh-CN" w:bidi="ar"/>
              </w:rPr>
              <w:t>（元）</w:t>
            </w:r>
          </w:p>
        </w:tc>
        <w:tc>
          <w:tcPr>
            <w:tcW w:w="1350" w:type="dxa"/>
            <w:tcBorders>
              <w:tl2br w:val="nil"/>
              <w:tr2bl w:val="nil"/>
            </w:tcBorders>
            <w:shd w:val="clear" w:color="auto" w:fill="A6A6A6"/>
            <w:vAlign w:val="center"/>
          </w:tcPr>
          <w:p w14:paraId="79C780F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备注</w:t>
            </w:r>
          </w:p>
        </w:tc>
      </w:tr>
      <w:tr w14:paraId="014A5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647" w:type="dxa"/>
            <w:tcBorders>
              <w:tl2br w:val="nil"/>
              <w:tr2bl w:val="nil"/>
            </w:tcBorders>
            <w:shd w:val="clear" w:color="auto" w:fill="auto"/>
            <w:noWrap/>
            <w:vAlign w:val="center"/>
          </w:tcPr>
          <w:p w14:paraId="40341E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55" w:type="dxa"/>
            <w:tcBorders>
              <w:tl2br w:val="nil"/>
              <w:tr2bl w:val="nil"/>
            </w:tcBorders>
            <w:shd w:val="clear" w:color="auto" w:fill="auto"/>
            <w:noWrap/>
            <w:vAlign w:val="center"/>
          </w:tcPr>
          <w:p w14:paraId="77C5BF73">
            <w:pPr>
              <w:jc w:val="center"/>
              <w:rPr>
                <w:rFonts w:hint="eastAsia" w:eastAsia="宋体"/>
                <w:color w:val="auto"/>
                <w:lang w:val="en-US" w:eastAsia="zh-CN"/>
              </w:rPr>
            </w:pPr>
            <w:r>
              <w:rPr>
                <w:rFonts w:hint="eastAsia"/>
                <w:color w:val="auto"/>
                <w:lang w:val="en-US" w:eastAsia="zh-CN"/>
              </w:rPr>
              <w:t>对标世界一流以可靠性为中心的电力设备检修体系建设专著出版项目</w:t>
            </w:r>
          </w:p>
        </w:tc>
        <w:tc>
          <w:tcPr>
            <w:tcW w:w="1410" w:type="dxa"/>
            <w:tcBorders>
              <w:tl2br w:val="nil"/>
              <w:tr2bl w:val="nil"/>
            </w:tcBorders>
            <w:shd w:val="clear" w:color="auto" w:fill="auto"/>
            <w:noWrap/>
            <w:vAlign w:val="center"/>
          </w:tcPr>
          <w:p w14:paraId="2BFCDC7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包含三审三校、国际标准书号（ISBN）申请、设计排版、定稿、印刷出版全过程服务费</w:t>
            </w:r>
          </w:p>
        </w:tc>
        <w:tc>
          <w:tcPr>
            <w:tcW w:w="1533" w:type="dxa"/>
            <w:tcBorders>
              <w:tl2br w:val="nil"/>
              <w:tr2bl w:val="nil"/>
            </w:tcBorders>
            <w:shd w:val="clear" w:color="auto" w:fill="auto"/>
            <w:noWrap/>
            <w:vAlign w:val="center"/>
          </w:tcPr>
          <w:p w14:paraId="428A700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48000</w:t>
            </w:r>
          </w:p>
        </w:tc>
        <w:tc>
          <w:tcPr>
            <w:tcW w:w="1524" w:type="dxa"/>
            <w:tcBorders>
              <w:tl2br w:val="nil"/>
              <w:tr2bl w:val="nil"/>
            </w:tcBorders>
            <w:shd w:val="clear" w:color="auto" w:fill="auto"/>
            <w:vAlign w:val="center"/>
          </w:tcPr>
          <w:p w14:paraId="062ABAA3">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p>
        </w:tc>
        <w:tc>
          <w:tcPr>
            <w:tcW w:w="1638" w:type="dxa"/>
            <w:tcBorders>
              <w:tl2br w:val="nil"/>
              <w:tr2bl w:val="nil"/>
            </w:tcBorders>
            <w:shd w:val="clear" w:color="auto" w:fill="auto"/>
            <w:vAlign w:val="center"/>
          </w:tcPr>
          <w:p w14:paraId="5B70E2D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p>
        </w:tc>
        <w:tc>
          <w:tcPr>
            <w:tcW w:w="1350" w:type="dxa"/>
            <w:vMerge w:val="restart"/>
            <w:tcBorders>
              <w:tl2br w:val="nil"/>
              <w:tr2bl w:val="nil"/>
            </w:tcBorders>
            <w:shd w:val="clear" w:color="auto" w:fill="auto"/>
            <w:vAlign w:val="center"/>
          </w:tcPr>
          <w:p w14:paraId="07F6320E">
            <w:pPr>
              <w:keepNext w:val="0"/>
              <w:keepLines w:val="0"/>
              <w:widowControl/>
              <w:suppressLineNumbers w:val="0"/>
              <w:jc w:val="center"/>
              <w:textAlignment w:val="center"/>
              <w:rPr>
                <w:rFonts w:hint="default"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注：以上价格为含税价格（税率6%）</w:t>
            </w:r>
          </w:p>
          <w:p w14:paraId="04220D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p>
        </w:tc>
      </w:tr>
      <w:tr w14:paraId="709A4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6669" w:type="dxa"/>
            <w:gridSpan w:val="5"/>
            <w:tcBorders>
              <w:tl2br w:val="nil"/>
              <w:tr2bl w:val="nil"/>
            </w:tcBorders>
            <w:shd w:val="clear" w:color="auto" w:fill="auto"/>
            <w:noWrap/>
            <w:vAlign w:val="center"/>
          </w:tcPr>
          <w:p w14:paraId="02EE6E66">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b/>
                <w:bCs/>
                <w:i w:val="0"/>
                <w:iCs w:val="0"/>
                <w:color w:val="000000"/>
                <w:sz w:val="21"/>
                <w:szCs w:val="21"/>
                <w:u w:val="none"/>
                <w:lang w:val="en-US" w:eastAsia="zh-CN"/>
              </w:rPr>
              <w:t>合计</w:t>
            </w:r>
          </w:p>
        </w:tc>
        <w:tc>
          <w:tcPr>
            <w:tcW w:w="1638" w:type="dxa"/>
            <w:tcBorders>
              <w:tl2br w:val="nil"/>
              <w:tr2bl w:val="nil"/>
            </w:tcBorders>
            <w:shd w:val="clear" w:color="auto" w:fill="auto"/>
            <w:vAlign w:val="center"/>
          </w:tcPr>
          <w:p w14:paraId="6896F41D">
            <w:pPr>
              <w:jc w:val="center"/>
              <w:rPr>
                <w:rFonts w:hint="default" w:ascii="宋体" w:hAnsi="宋体" w:eastAsia="宋体" w:cs="宋体"/>
                <w:i w:val="0"/>
                <w:iCs w:val="0"/>
                <w:color w:val="000000"/>
                <w:sz w:val="21"/>
                <w:szCs w:val="21"/>
                <w:u w:val="none"/>
                <w:lang w:val="en-US" w:eastAsia="zh-CN"/>
              </w:rPr>
            </w:pPr>
          </w:p>
        </w:tc>
        <w:tc>
          <w:tcPr>
            <w:tcW w:w="1350" w:type="dxa"/>
            <w:vMerge w:val="continue"/>
            <w:tcBorders>
              <w:tl2br w:val="nil"/>
              <w:tr2bl w:val="nil"/>
            </w:tcBorders>
            <w:shd w:val="clear" w:color="auto" w:fill="auto"/>
            <w:vAlign w:val="center"/>
          </w:tcPr>
          <w:p w14:paraId="74A2BEA9">
            <w:pPr>
              <w:jc w:val="left"/>
              <w:rPr>
                <w:rFonts w:hint="eastAsia" w:ascii="宋体" w:hAnsi="宋体" w:eastAsia="宋体" w:cs="宋体"/>
                <w:i w:val="0"/>
                <w:iCs w:val="0"/>
                <w:color w:val="000000"/>
                <w:sz w:val="21"/>
                <w:szCs w:val="21"/>
                <w:u w:val="none"/>
              </w:rPr>
            </w:pPr>
          </w:p>
        </w:tc>
      </w:tr>
      <w:tr w14:paraId="78379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9657" w:type="dxa"/>
            <w:gridSpan w:val="7"/>
            <w:tcBorders>
              <w:tl2br w:val="nil"/>
              <w:tr2bl w:val="nil"/>
            </w:tcBorders>
            <w:shd w:val="clear" w:color="auto" w:fill="auto"/>
            <w:noWrap/>
            <w:vAlign w:val="center"/>
          </w:tcPr>
          <w:p w14:paraId="3FF90E19">
            <w:pPr>
              <w:keepNext w:val="0"/>
              <w:keepLines w:val="0"/>
              <w:pageBreakBefore w:val="0"/>
              <w:widowControl w:val="0"/>
              <w:kinsoku/>
              <w:wordWrap/>
              <w:overflowPunct/>
              <w:topLinePunct w:val="0"/>
              <w:autoSpaceDE/>
              <w:autoSpaceDN/>
              <w:bidi w:val="0"/>
              <w:adjustRightInd/>
              <w:snapToGrid/>
              <w:spacing w:line="720" w:lineRule="auto"/>
              <w:jc w:val="left"/>
              <w:textAlignment w:val="auto"/>
              <w:rPr>
                <w:rFonts w:hint="eastAsia"/>
                <w:lang w:val="en-US" w:eastAsia="zh-CN"/>
              </w:rPr>
            </w:pPr>
            <w:r>
              <w:rPr>
                <w:rFonts w:hint="eastAsia"/>
                <w:lang w:val="en-US" w:eastAsia="zh-CN"/>
              </w:rPr>
              <w:t>报价单位：（盖章）</w:t>
            </w:r>
          </w:p>
          <w:p w14:paraId="361B7143">
            <w:pPr>
              <w:pStyle w:val="2"/>
              <w:keepNext w:val="0"/>
              <w:keepLines w:val="0"/>
              <w:pageBreakBefore w:val="0"/>
              <w:widowControl w:val="0"/>
              <w:kinsoku/>
              <w:wordWrap/>
              <w:overflowPunct/>
              <w:topLinePunct w:val="0"/>
              <w:autoSpaceDE/>
              <w:autoSpaceDN/>
              <w:bidi w:val="0"/>
              <w:adjustRightInd/>
              <w:snapToGrid/>
              <w:spacing w:line="720" w:lineRule="auto"/>
              <w:textAlignment w:val="auto"/>
              <w:rPr>
                <w:rFonts w:hint="default"/>
                <w:lang w:val="en-US" w:eastAsia="zh-CN"/>
              </w:rPr>
            </w:pPr>
            <w:r>
              <w:rPr>
                <w:rFonts w:hint="eastAsia" w:ascii="宋体" w:hAnsi="宋体" w:cs="宋体"/>
                <w:i w:val="0"/>
                <w:iCs w:val="0"/>
                <w:color w:val="000000"/>
                <w:sz w:val="21"/>
                <w:szCs w:val="21"/>
                <w:u w:val="none"/>
                <w:lang w:val="en-US" w:eastAsia="zh-CN"/>
              </w:rPr>
              <w:t>日期：</w:t>
            </w:r>
          </w:p>
        </w:tc>
      </w:tr>
    </w:tbl>
    <w:p w14:paraId="0650BDB2">
      <w:pPr>
        <w:rPr>
          <w:rFonts w:hint="eastAsia"/>
          <w:lang w:val="en-US" w:eastAsia="zh-CN"/>
        </w:rPr>
      </w:pPr>
    </w:p>
    <w:p w14:paraId="4B941149">
      <w:pPr>
        <w:pStyle w:val="5"/>
      </w:pPr>
      <w:bookmarkStart w:id="0" w:name="_GoBack"/>
    </w:p>
    <w:bookmarkEnd w:id="0"/>
    <w:p w14:paraId="3637556E"/>
    <w:sectPr>
      <w:pgSz w:w="11906" w:h="16838"/>
      <w:pgMar w:top="1134" w:right="1418" w:bottom="1404" w:left="1418" w:header="850" w:footer="1134"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1C5963"/>
    <w:rsid w:val="021C5963"/>
    <w:rsid w:val="1CFD18AA"/>
    <w:rsid w:val="28B53FAC"/>
    <w:rsid w:val="2DC034FB"/>
    <w:rsid w:val="44E67ADF"/>
    <w:rsid w:val="4ABA19E5"/>
    <w:rsid w:val="551D6648"/>
    <w:rsid w:val="62C5567C"/>
    <w:rsid w:val="73745616"/>
    <w:rsid w:val="7DDA0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99"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4">
    <w:name w:val="toc 1"/>
    <w:basedOn w:val="1"/>
    <w:next w:val="1"/>
    <w:qFormat/>
    <w:uiPriority w:val="39"/>
  </w:style>
  <w:style w:type="paragraph" w:styleId="5">
    <w:name w:val="Body Text Indent 3"/>
    <w:basedOn w:val="1"/>
    <w:unhideWhenUsed/>
    <w:qFormat/>
    <w:uiPriority w:val="99"/>
    <w:pPr>
      <w:spacing w:after="120"/>
      <w:ind w:left="420" w:leftChars="200"/>
    </w:pPr>
    <w:rPr>
      <w:sz w:val="16"/>
      <w:szCs w:val="1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2025-11-03T03:43:00Z</dcterms:created>
  <dc:creator>李玎</dc:creator>
  <cp:lastModifiedBy>沈佩怡</cp:lastModifiedBy>
  <dcterms:modified xsi:type="dcterms:W3CDTF">2026-09-01T09:37:54Z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3E665523F2E440BDACB076426BA3C112_13</vt:lpwstr>
  </property>
</Properties>
</file>