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keepNext w:val="0"/>
        <w:keepLines w:val="0"/>
        <w:pageBreakBefore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一、资格要求</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1.在中华人民共和国境内注册，持有合法有效的企业法人营业执照。</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2.单位负责人为同一人或者存在控股、管理关系的不同单位，不同单位董事、监事、高级管理人员相互交叉任职的，不得参加本项目报价。</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keepNext w:val="0"/>
        <w:keepLines w:val="0"/>
        <w:pageBreakBefore w:val="0"/>
        <w:numPr>
          <w:ilvl w:val="0"/>
          <w:numId w:val="0"/>
        </w:numPr>
        <w:kinsoku/>
        <w:wordWrap/>
        <w:overflowPunct/>
        <w:topLinePunct w:val="0"/>
        <w:autoSpaceDE/>
        <w:autoSpaceDN/>
        <w:bidi w:val="0"/>
        <w:adjustRightInd/>
        <w:snapToGrid/>
        <w:spacing w:before="0" w:after="0" w:afterLines="0" w:line="580" w:lineRule="exact"/>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二、响应文件</w:t>
      </w:r>
      <w:r>
        <w:rPr>
          <w:rFonts w:hint="eastAsia" w:ascii="仿宋_GB2312" w:hAnsi="仿宋_GB2312" w:eastAsia="仿宋_GB2312" w:cs="仿宋_GB2312"/>
          <w:b/>
          <w:bCs/>
          <w:color w:val="000000"/>
          <w:sz w:val="32"/>
          <w:szCs w:val="32"/>
        </w:rPr>
        <w:t>应包括但不限于下列内容</w:t>
      </w:r>
    </w:p>
    <w:p>
      <w:pPr>
        <w:pStyle w:val="3"/>
        <w:keepNext w:val="0"/>
        <w:keepLines w:val="0"/>
        <w:pageBreakBefore w:val="0"/>
        <w:numPr>
          <w:ilvl w:val="0"/>
          <w:numId w:val="1"/>
        </w:numPr>
        <w:kinsoku/>
        <w:wordWrap/>
        <w:overflowPunct/>
        <w:topLinePunct w:val="0"/>
        <w:autoSpaceDE/>
        <w:autoSpaceDN/>
        <w:bidi w:val="0"/>
        <w:adjustRightInd/>
        <w:snapToGrid/>
        <w:spacing w:before="0" w:after="0" w:line="580" w:lineRule="exact"/>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报价表</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80" w:lineRule="exact"/>
        <w:ind w:left="0" w:leftChars="0" w:right="0" w:firstLine="0" w:firstLineChars="0"/>
        <w:jc w:val="left"/>
        <w:textAlignment w:val="auto"/>
        <w:rPr>
          <w:rFonts w:hint="eastAsia" w:ascii="仿宋_GB2312" w:hAnsi="仿宋_GB2312" w:eastAsia="仿宋_GB2312" w:cs="仿宋_GB2312"/>
          <w:b/>
          <w:bCs/>
          <w:i w:val="0"/>
          <w:iCs w:val="0"/>
          <w:caps w:val="0"/>
          <w:spacing w:val="0"/>
          <w:sz w:val="32"/>
          <w:szCs w:val="32"/>
          <w:lang w:eastAsia="zh-CN"/>
        </w:rPr>
      </w:pPr>
      <w:r>
        <w:rPr>
          <w:rFonts w:hint="eastAsia" w:ascii="仿宋_GB2312" w:hAnsi="仿宋_GB2312" w:eastAsia="仿宋_GB2312" w:cs="仿宋_GB2312"/>
          <w:b/>
          <w:bCs/>
          <w:i w:val="0"/>
          <w:iCs w:val="0"/>
          <w:caps w:val="0"/>
          <w:spacing w:val="0"/>
          <w:sz w:val="32"/>
          <w:szCs w:val="32"/>
          <w:lang w:eastAsia="zh-CN"/>
        </w:rPr>
        <w:t>资格文件</w:t>
      </w:r>
    </w:p>
    <w:p>
      <w:pPr>
        <w:pStyle w:val="2"/>
        <w:keepNext w:val="0"/>
        <w:keepLines w:val="0"/>
        <w:pageBreakBefore w:val="0"/>
        <w:numPr>
          <w:ilvl w:val="0"/>
          <w:numId w:val="0"/>
        </w:numPr>
        <w:kinsoku/>
        <w:wordWrap/>
        <w:overflowPunct/>
        <w:topLinePunct w:val="0"/>
        <w:autoSpaceDE/>
        <w:autoSpaceDN/>
        <w:bidi w:val="0"/>
        <w:adjustRightInd/>
        <w:snapToGrid/>
        <w:spacing w:before="0" w:after="0" w:afterLines="0" w:line="580" w:lineRule="exact"/>
        <w:ind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资格文件包括：企业营业执照副本、法定代表人授权书（如有）、法定代表及被授权人身份证明，格式自拟。</w:t>
      </w:r>
      <w:r>
        <w:rPr>
          <w:rFonts w:hint="eastAsia" w:ascii="仿宋_GB2312" w:hAnsi="仿宋_GB2312" w:eastAsia="仿宋_GB2312" w:cs="仿宋_GB2312"/>
          <w:b w:val="0"/>
          <w:bCs w:val="0"/>
          <w:sz w:val="32"/>
          <w:szCs w:val="32"/>
          <w:lang w:val="en-US" w:eastAsia="zh-CN"/>
        </w:rPr>
        <w:br w:type="textWrapping"/>
      </w:r>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b/>
          <w:bCs/>
          <w:sz w:val="32"/>
          <w:szCs w:val="32"/>
          <w:lang w:val="en-US" w:eastAsia="zh-CN"/>
        </w:rPr>
        <w:t>响应和偏差</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afterLines="0" w:line="58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u w:val="single"/>
          <w:lang w:val="en-US" w:eastAsia="zh-CN"/>
        </w:rPr>
        <w:t>请响应人核实技术文件，如有偏差请务必在报价表中列明。</w:t>
      </w:r>
      <w:r>
        <w:rPr>
          <w:rFonts w:hint="eastAsia" w:ascii="仿宋_GB2312" w:hAnsi="仿宋_GB2312" w:eastAsia="仿宋_GB2312" w:cs="仿宋_GB2312"/>
          <w:b w:val="0"/>
          <w:bCs w:val="0"/>
          <w:color w:val="auto"/>
          <w:sz w:val="32"/>
          <w:szCs w:val="32"/>
          <w:lang w:val="en-US" w:eastAsia="zh-CN"/>
        </w:rPr>
        <w:t>如对技术要求有任何疑问，可通过系统澄清答疑进行提问。</w:t>
      </w:r>
    </w:p>
    <w:p>
      <w:pPr>
        <w:pStyle w:val="2"/>
        <w:keepNext w:val="0"/>
        <w:keepLines w:val="0"/>
        <w:pageBreakBefore w:val="0"/>
        <w:widowControl w:val="0"/>
        <w:numPr>
          <w:ilvl w:val="0"/>
          <w:numId w:val="0"/>
        </w:numPr>
        <w:kinsoku/>
        <w:wordWrap/>
        <w:overflowPunct/>
        <w:topLinePunct w:val="0"/>
        <w:autoSpaceDE/>
        <w:autoSpaceDN/>
        <w:bidi w:val="0"/>
        <w:adjustRightInd/>
        <w:snapToGrid/>
        <w:spacing w:before="0" w:after="0" w:afterLines="0" w:line="58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为规范采购各方行为，如果响应人的响应文件存在实际偏差，但是未在响应文件中明确列出，导致合同/订单无法签订或无法履行的，采购人可以取消响应人的供货资格，并按照南方电网公司供货商履约评价评分细则等相关规定对该响应人进行处理。包括但不限于：</w:t>
      </w:r>
    </w:p>
    <w:p>
      <w:pPr>
        <w:pStyle w:val="2"/>
        <w:keepNext w:val="0"/>
        <w:keepLines w:val="0"/>
        <w:pageBreakBefore w:val="0"/>
        <w:numPr>
          <w:ilvl w:val="0"/>
          <w:numId w:val="0"/>
        </w:numPr>
        <w:kinsoku/>
        <w:wordWrap/>
        <w:overflowPunct/>
        <w:topLinePunct w:val="0"/>
        <w:autoSpaceDE/>
        <w:autoSpaceDN/>
        <w:bidi w:val="0"/>
        <w:adjustRightInd/>
        <w:snapToGrid/>
        <w:spacing w:before="0" w:after="0" w:afterLines="0" w:line="580" w:lineRule="exact"/>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color w:val="auto"/>
          <w:sz w:val="32"/>
          <w:szCs w:val="32"/>
          <w:lang w:val="en-US" w:eastAsia="zh-CN"/>
        </w:rPr>
        <w:drawing>
          <wp:anchor distT="0" distB="0" distL="114300" distR="114300" simplePos="0" relativeHeight="251659264" behindDoc="1" locked="0" layoutInCell="1" allowOverlap="1">
            <wp:simplePos x="0" y="0"/>
            <wp:positionH relativeFrom="column">
              <wp:posOffset>-582930</wp:posOffset>
            </wp:positionH>
            <wp:positionV relativeFrom="paragraph">
              <wp:posOffset>213360</wp:posOffset>
            </wp:positionV>
            <wp:extent cx="6534785" cy="3260725"/>
            <wp:effectExtent l="0" t="0" r="0" b="0"/>
            <wp:wrapTight wrapText="bothSides">
              <wp:wrapPolygon>
                <wp:start x="0" y="0"/>
                <wp:lineTo x="0" y="21503"/>
                <wp:lineTo x="21560" y="21503"/>
                <wp:lineTo x="21560" y="0"/>
                <wp:lineTo x="0" y="0"/>
              </wp:wrapPolygon>
            </wp:wrapTight>
            <wp:docPr id="1" name="图片 1" descr="WXWorkLocal_1783498751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XWorkLocal_17834987511727"/>
                    <pic:cNvPicPr>
                      <a:picLocks noChangeAspect="1"/>
                    </pic:cNvPicPr>
                  </pic:nvPicPr>
                  <pic:blipFill>
                    <a:blip r:embed="rId4"/>
                    <a:srcRect l="5448" t="16104" r="6990" b="18469"/>
                    <a:stretch>
                      <a:fillRect/>
                    </a:stretch>
                  </pic:blipFill>
                  <pic:spPr>
                    <a:xfrm>
                      <a:off x="0" y="0"/>
                      <a:ext cx="6534785" cy="3260725"/>
                    </a:xfrm>
                    <a:prstGeom prst="rect">
                      <a:avLst/>
                    </a:prstGeom>
                  </pic:spPr>
                </pic:pic>
              </a:graphicData>
            </a:graphic>
          </wp:anchor>
        </w:drawing>
      </w:r>
      <w:r>
        <w:rPr>
          <w:rFonts w:hint="eastAsia" w:ascii="仿宋_GB2312" w:hAnsi="仿宋_GB2312" w:eastAsia="仿宋_GB2312" w:cs="仿宋_GB2312"/>
          <w:b/>
          <w:bCs/>
          <w:color w:val="auto"/>
          <w:sz w:val="32"/>
          <w:szCs w:val="32"/>
          <w:lang w:val="en-US" w:eastAsia="zh-CN"/>
        </w:rPr>
        <w:t>四、响应文件提供及签署要求</w:t>
      </w:r>
    </w:p>
    <w:p>
      <w:pPr>
        <w:pStyle w:val="3"/>
        <w:keepNext w:val="0"/>
        <w:keepLines w:val="0"/>
        <w:pageBreakBefore w:val="0"/>
        <w:widowControl w:val="0"/>
        <w:kinsoku/>
        <w:wordWrap/>
        <w:overflowPunct/>
        <w:topLinePunct w:val="0"/>
        <w:autoSpaceDE/>
        <w:autoSpaceDN/>
        <w:bidi w:val="0"/>
        <w:adjustRightInd/>
        <w:snapToGrid/>
        <w:spacing w:before="0" w:after="0" w:line="580" w:lineRule="exact"/>
        <w:ind w:firstLine="640" w:firstLineChars="200"/>
        <w:jc w:val="left"/>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1.未提供报价表、资格文件的作否决响应处理。</w:t>
      </w:r>
    </w:p>
    <w:p>
      <w:pPr>
        <w:pStyle w:val="3"/>
        <w:keepNext w:val="0"/>
        <w:keepLines w:val="0"/>
        <w:pageBreakBefore w:val="0"/>
        <w:widowControl w:val="0"/>
        <w:kinsoku/>
        <w:wordWrap/>
        <w:overflowPunct/>
        <w:topLinePunct w:val="0"/>
        <w:autoSpaceDE/>
        <w:autoSpaceDN/>
        <w:bidi w:val="0"/>
        <w:adjustRightInd/>
        <w:snapToGrid/>
        <w:spacing w:before="0" w:after="0" w:line="580" w:lineRule="exact"/>
        <w:ind w:firstLine="640" w:firstLineChars="200"/>
        <w:jc w:val="left"/>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2.报价文件、资格文件须盖单位章，如无盖章的，作否决响应处理。</w:t>
      </w:r>
    </w:p>
    <w:p>
      <w:pPr>
        <w:keepNext w:val="0"/>
        <w:keepLines w:val="0"/>
        <w:pageBreakBefore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五、成交原则</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满足要求且含税报价最低的作为成交供应商；报价相同的，按报价时间先后顺序推荐成交供应商。</w:t>
      </w:r>
    </w:p>
    <w:p>
      <w:pPr>
        <w:pStyle w:val="2"/>
        <w:keepNext w:val="0"/>
        <w:keepLines w:val="0"/>
        <w:pageBreakBefore w:val="0"/>
        <w:numPr>
          <w:ilvl w:val="0"/>
          <w:numId w:val="2"/>
        </w:numPr>
        <w:kinsoku/>
        <w:wordWrap/>
        <w:overflowPunct/>
        <w:topLinePunct w:val="0"/>
        <w:autoSpaceDE/>
        <w:autoSpaceDN/>
        <w:bidi w:val="0"/>
        <w:adjustRightInd/>
        <w:snapToGrid/>
        <w:spacing w:before="0" w:after="0" w:afterLines="0" w:line="580" w:lineRule="exact"/>
        <w:jc w:val="both"/>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联系方式：</w:t>
      </w:r>
    </w:p>
    <w:p>
      <w:pPr>
        <w:pStyle w:val="2"/>
        <w:keepNext w:val="0"/>
        <w:keepLines w:val="0"/>
        <w:pageBreakBefore w:val="0"/>
        <w:numPr>
          <w:ilvl w:val="0"/>
          <w:numId w:val="0"/>
        </w:numPr>
        <w:kinsoku/>
        <w:wordWrap/>
        <w:overflowPunct/>
        <w:topLinePunct w:val="0"/>
        <w:autoSpaceDE/>
        <w:autoSpaceDN/>
        <w:bidi w:val="0"/>
        <w:adjustRightInd/>
        <w:snapToGrid/>
        <w:spacing w:before="0" w:after="0" w:afterLines="0" w:line="580" w:lineRule="exact"/>
        <w:ind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文铭：18276600119     0774-5616289</w:t>
      </w:r>
    </w:p>
    <w:p>
      <w:pPr>
        <w:pStyle w:val="2"/>
        <w:keepNext w:val="0"/>
        <w:keepLines w:val="0"/>
        <w:pageBreakBefore w:val="0"/>
        <w:numPr>
          <w:ilvl w:val="0"/>
          <w:numId w:val="0"/>
        </w:numPr>
        <w:kinsoku/>
        <w:wordWrap/>
        <w:overflowPunct/>
        <w:topLinePunct w:val="0"/>
        <w:autoSpaceDE/>
        <w:autoSpaceDN/>
        <w:bidi w:val="0"/>
        <w:adjustRightInd/>
        <w:snapToGrid/>
        <w:spacing w:before="0" w:after="0" w:afterLines="0" w:line="580" w:lineRule="exact"/>
        <w:ind w:firstLine="3520" w:firstLineChars="1100"/>
        <w:jc w:val="both"/>
        <w:textAlignment w:val="auto"/>
        <w:rPr>
          <w:rFonts w:hint="eastAsia" w:ascii="仿宋_GB2312" w:hAnsi="仿宋_GB2312" w:eastAsia="仿宋_GB2312" w:cs="仿宋_GB2312"/>
          <w:b w:val="0"/>
          <w:bCs w:val="0"/>
          <w:color w:val="auto"/>
          <w:sz w:val="32"/>
          <w:szCs w:val="32"/>
          <w:lang w:val="en-US" w:eastAsia="zh-CN"/>
        </w:rPr>
      </w:pPr>
    </w:p>
    <w:p>
      <w:pPr>
        <w:pStyle w:val="2"/>
        <w:keepNext w:val="0"/>
        <w:keepLines w:val="0"/>
        <w:pageBreakBefore w:val="0"/>
        <w:numPr>
          <w:ilvl w:val="0"/>
          <w:numId w:val="0"/>
        </w:numPr>
        <w:kinsoku/>
        <w:wordWrap/>
        <w:overflowPunct/>
        <w:topLinePunct w:val="0"/>
        <w:autoSpaceDE/>
        <w:autoSpaceDN/>
        <w:bidi w:val="0"/>
        <w:adjustRightInd/>
        <w:snapToGrid/>
        <w:spacing w:before="0" w:after="0" w:afterLines="0" w:line="580" w:lineRule="exact"/>
        <w:ind w:firstLine="4160" w:firstLineChars="13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贺州供电局供应链服务中心</w:t>
      </w:r>
    </w:p>
    <w:p>
      <w:pPr>
        <w:pStyle w:val="3"/>
        <w:keepNext w:val="0"/>
        <w:keepLines w:val="0"/>
        <w:pageBreakBefore w:val="0"/>
        <w:kinsoku/>
        <w:wordWrap/>
        <w:overflowPunct/>
        <w:topLinePunct w:val="0"/>
        <w:autoSpaceDE/>
        <w:autoSpaceDN/>
        <w:bidi w:val="0"/>
        <w:adjustRightInd/>
        <w:snapToGrid/>
        <w:spacing w:before="0" w:after="0" w:line="580" w:lineRule="exact"/>
        <w:textAlignment w:val="auto"/>
        <w:rPr>
          <w:rFonts w:hint="eastAsia" w:ascii="仿宋_GB2312" w:hAnsi="仿宋_GB2312" w:eastAsia="仿宋_GB2312" w:cs="仿宋_GB2312"/>
          <w:sz w:val="32"/>
          <w:szCs w:val="32"/>
          <w:highlight w:val="yellow"/>
          <w:lang w:val="en-US" w:eastAsia="zh-CN"/>
        </w:rPr>
      </w:pPr>
      <w:r>
        <w:rPr>
          <w:rFonts w:hint="eastAsia" w:ascii="仿宋_GB2312" w:hAnsi="仿宋_GB2312" w:eastAsia="仿宋_GB2312" w:cs="仿宋_GB2312"/>
          <w:b w:val="0"/>
          <w:bCs w:val="0"/>
          <w:sz w:val="32"/>
          <w:szCs w:val="32"/>
          <w:lang w:val="en-US" w:eastAsia="zh-CN"/>
        </w:rPr>
        <w:t xml:space="preserve">           </w:t>
      </w:r>
      <w:bookmarkStart w:id="0" w:name="_GoBack"/>
      <w:bookmarkEnd w:id="0"/>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highlight w:val="none"/>
          <w:lang w:val="en-US" w:eastAsia="zh-CN"/>
        </w:rPr>
        <w:t xml:space="preserve"> 2026年8月</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abstractNum w:abstractNumId="1">
    <w:nsid w:val="69C868AD"/>
    <w:multiLevelType w:val="singleLevel"/>
    <w:tmpl w:val="69C868AD"/>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01B6A49"/>
    <w:rsid w:val="06302DB6"/>
    <w:rsid w:val="078C4434"/>
    <w:rsid w:val="07D70B43"/>
    <w:rsid w:val="0E4037FC"/>
    <w:rsid w:val="0E584AF7"/>
    <w:rsid w:val="0F3A4DCA"/>
    <w:rsid w:val="10C31D4E"/>
    <w:rsid w:val="110A18CA"/>
    <w:rsid w:val="15EC0B13"/>
    <w:rsid w:val="16660579"/>
    <w:rsid w:val="17EE32B7"/>
    <w:rsid w:val="18506F4B"/>
    <w:rsid w:val="19B008CA"/>
    <w:rsid w:val="1BB03B81"/>
    <w:rsid w:val="1C0B0F52"/>
    <w:rsid w:val="1C1C5471"/>
    <w:rsid w:val="1E287B89"/>
    <w:rsid w:val="204A349E"/>
    <w:rsid w:val="22A70261"/>
    <w:rsid w:val="22DE4E8F"/>
    <w:rsid w:val="23F04A84"/>
    <w:rsid w:val="2CE77AE2"/>
    <w:rsid w:val="2CEB45D3"/>
    <w:rsid w:val="2FFD4166"/>
    <w:rsid w:val="30130075"/>
    <w:rsid w:val="35366039"/>
    <w:rsid w:val="35B25AC7"/>
    <w:rsid w:val="38B87F93"/>
    <w:rsid w:val="38EB64AE"/>
    <w:rsid w:val="39BA1DAD"/>
    <w:rsid w:val="3C3C0C29"/>
    <w:rsid w:val="41BE48B8"/>
    <w:rsid w:val="448C4E25"/>
    <w:rsid w:val="479218B2"/>
    <w:rsid w:val="4A04384D"/>
    <w:rsid w:val="4C403398"/>
    <w:rsid w:val="4EAD6233"/>
    <w:rsid w:val="50AF7019"/>
    <w:rsid w:val="52147498"/>
    <w:rsid w:val="56AD4D9D"/>
    <w:rsid w:val="57D149C7"/>
    <w:rsid w:val="5AF9281A"/>
    <w:rsid w:val="5B6E4FED"/>
    <w:rsid w:val="5C977119"/>
    <w:rsid w:val="60DE2ED4"/>
    <w:rsid w:val="612B56BE"/>
    <w:rsid w:val="615D7FE7"/>
    <w:rsid w:val="62251C7F"/>
    <w:rsid w:val="62DE3D1E"/>
    <w:rsid w:val="63B4163B"/>
    <w:rsid w:val="6BB96AD6"/>
    <w:rsid w:val="6F994CE1"/>
    <w:rsid w:val="70DF3982"/>
    <w:rsid w:val="71097529"/>
    <w:rsid w:val="72F07F6D"/>
    <w:rsid w:val="73362DE5"/>
    <w:rsid w:val="73DB5234"/>
    <w:rsid w:val="74952DAB"/>
    <w:rsid w:val="77B63F8B"/>
    <w:rsid w:val="786C4E91"/>
    <w:rsid w:val="78893A37"/>
    <w:rsid w:val="78ED7D37"/>
    <w:rsid w:val="7C7D0582"/>
    <w:rsid w:val="7CB60D7F"/>
    <w:rsid w:val="7CCF57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文铭</cp:lastModifiedBy>
  <cp:lastPrinted>2026-03-14T06:27:00Z</cp:lastPrinted>
  <dcterms:modified xsi:type="dcterms:W3CDTF">2026-08-28T03:21:16Z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C32175AFD6B647C7BB34FB5DEC4F9D33</vt:lpwstr>
  </property>
</Properties>
</file>