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624" w:beforeLines="200"/>
        <w:jc w:val="center"/>
        <w:rPr>
          <w:rFonts w:ascii="黑体" w:hAnsi="黑体" w:eastAsia="黑体"/>
          <w:b/>
          <w:color w:val="auto"/>
          <w:sz w:val="52"/>
        </w:rPr>
      </w:pPr>
      <w:bookmarkStart w:id="0" w:name="_Toc131133981"/>
      <w:bookmarkStart w:id="1" w:name="_Toc183578143"/>
      <w:bookmarkStart w:id="2" w:name="_Toc131134327"/>
      <w:bookmarkStart w:id="3" w:name="_Toc131134226"/>
      <w:bookmarkStart w:id="4" w:name="_Toc114028927"/>
      <w:bookmarkStart w:id="5" w:name="_Toc131168595"/>
      <w:r>
        <w:rPr>
          <w:rFonts w:ascii="微软雅黑" w:hAnsi="微软雅黑" w:eastAsia="微软雅黑"/>
          <w:b/>
          <w:color w:val="auto"/>
          <w:sz w:val="44"/>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-921385</wp:posOffset>
            </wp:positionV>
            <wp:extent cx="7578090" cy="2736850"/>
            <wp:effectExtent l="0" t="0" r="0" b="0"/>
            <wp:wrapTight wrapText="bothSides">
              <wp:wrapPolygon>
                <wp:start x="0" y="0"/>
                <wp:lineTo x="0" y="21500"/>
                <wp:lineTo x="21557" y="21500"/>
                <wp:lineTo x="21557" y="0"/>
                <wp:lineTo x="0"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7578090" cy="2736850"/>
                    </a:xfrm>
                    <a:prstGeom prst="rect">
                      <a:avLst/>
                    </a:prstGeom>
                    <a:noFill/>
                    <a:ln>
                      <a:noFill/>
                    </a:ln>
                  </pic:spPr>
                </pic:pic>
              </a:graphicData>
            </a:graphic>
          </wp:anchor>
        </w:drawing>
      </w:r>
      <w:r>
        <w:rPr>
          <w:rFonts w:hint="eastAsia" w:ascii="黑体" w:hAnsi="黑体" w:eastAsia="黑体"/>
          <w:b/>
          <w:color w:val="auto"/>
          <w:sz w:val="52"/>
        </w:rPr>
        <w:t xml:space="preserve"> 变压器中性点单柱立式接地隔离开关技术规范书</w:t>
      </w:r>
    </w:p>
    <w:p>
      <w:pPr>
        <w:spacing w:before="624" w:beforeLines="200" w:line="0" w:lineRule="atLeast"/>
        <w:jc w:val="center"/>
        <w:rPr>
          <w:rFonts w:ascii="黑体" w:hAnsi="黑体" w:eastAsia="黑体"/>
          <w:b/>
          <w:color w:val="auto"/>
          <w:sz w:val="52"/>
        </w:rPr>
      </w:pPr>
      <w:r>
        <w:rPr>
          <w:rFonts w:hint="eastAsia" w:ascii="黑体" w:hAnsi="黑体" w:eastAsia="黑体"/>
          <w:b/>
          <w:color w:val="auto"/>
          <w:sz w:val="52"/>
        </w:rPr>
        <w:t>（专用部分）</w:t>
      </w:r>
    </w:p>
    <w:p>
      <w:pPr>
        <w:spacing w:before="624" w:beforeLines="200" w:line="0" w:lineRule="atLeast"/>
        <w:jc w:val="center"/>
        <w:rPr>
          <w:rFonts w:ascii="黑体" w:hAnsi="黑体" w:eastAsia="黑体"/>
          <w:b/>
          <w:color w:val="auto"/>
          <w:sz w:val="52"/>
        </w:rPr>
      </w:pPr>
    </w:p>
    <w:p>
      <w:pPr>
        <w:spacing w:before="624" w:beforeLines="200" w:line="0" w:lineRule="atLeast"/>
        <w:jc w:val="center"/>
        <w:rPr>
          <w:rFonts w:ascii="黑体" w:hAnsi="黑体" w:eastAsia="黑体"/>
          <w:b/>
          <w:color w:val="auto"/>
          <w:sz w:val="36"/>
        </w:rPr>
      </w:pPr>
      <w:r>
        <w:rPr>
          <w:rFonts w:hint="eastAsia" w:ascii="黑体" w:hAnsi="黑体" w:eastAsia="黑体"/>
          <w:b/>
          <w:color w:val="auto"/>
          <w:sz w:val="36"/>
        </w:rPr>
        <w:t>版本号：2024版V1.0</w:t>
      </w:r>
    </w:p>
    <w:p>
      <w:pPr>
        <w:spacing w:before="624" w:beforeLines="200" w:line="0" w:lineRule="atLeast"/>
        <w:ind w:firstLine="2168" w:firstLineChars="600"/>
        <w:jc w:val="left"/>
        <w:rPr>
          <w:rFonts w:ascii="黑体" w:hAnsi="黑体" w:eastAsia="黑体"/>
          <w:b/>
          <w:color w:val="auto"/>
          <w:sz w:val="36"/>
        </w:rPr>
      </w:pPr>
      <w:r>
        <w:rPr>
          <w:rFonts w:hint="eastAsia" w:ascii="黑体" w:hAnsi="黑体" w:eastAsia="黑体"/>
          <w:b/>
          <w:color w:val="auto"/>
          <w:sz w:val="36"/>
        </w:rPr>
        <w:t>编号：</w:t>
      </w:r>
    </w:p>
    <w:p>
      <w:pPr>
        <w:spacing w:before="624" w:beforeLines="200" w:line="0" w:lineRule="atLeast"/>
        <w:jc w:val="center"/>
        <w:rPr>
          <w:rFonts w:ascii="黑体" w:hAnsi="黑体" w:eastAsia="黑体"/>
          <w:b/>
          <w:color w:val="auto"/>
          <w:sz w:val="36"/>
        </w:rPr>
      </w:pPr>
    </w:p>
    <w:p>
      <w:pPr>
        <w:spacing w:before="624" w:beforeLines="200" w:line="0" w:lineRule="atLeast"/>
        <w:jc w:val="center"/>
        <w:rPr>
          <w:rFonts w:ascii="黑体" w:hAnsi="黑体" w:eastAsia="黑体"/>
          <w:b/>
          <w:color w:val="auto"/>
          <w:sz w:val="36"/>
        </w:rPr>
      </w:pPr>
      <w:r>
        <w:rPr>
          <w:rFonts w:hint="eastAsia" w:ascii="黑体" w:hAnsi="黑体" w:eastAsia="黑体"/>
          <w:b/>
          <w:color w:val="auto"/>
          <w:sz w:val="36"/>
        </w:rPr>
        <w:t>中国南方电网有限责任公司</w:t>
      </w:r>
    </w:p>
    <w:p>
      <w:pPr>
        <w:spacing w:before="624" w:beforeLines="200"/>
        <w:jc w:val="center"/>
        <w:rPr>
          <w:rFonts w:ascii="黑体" w:hAnsi="黑体" w:eastAsia="黑体"/>
          <w:b/>
          <w:color w:val="auto"/>
          <w:sz w:val="36"/>
        </w:rPr>
      </w:pPr>
      <w:r>
        <w:rPr>
          <w:rFonts w:hint="eastAsia" w:ascii="黑体" w:hAnsi="黑体" w:eastAsia="黑体"/>
          <w:b/>
          <w:color w:val="auto"/>
          <w:sz w:val="36"/>
        </w:rPr>
        <w:t xml:space="preserve">2024年03月  </w:t>
      </w:r>
    </w:p>
    <w:p>
      <w:pPr>
        <w:spacing w:before="312" w:beforeLines="100" w:line="560" w:lineRule="exact"/>
        <w:ind w:left="850"/>
        <w:jc w:val="center"/>
        <w:rPr>
          <w:rFonts w:ascii="Arial" w:hAnsi="Arial"/>
          <w:bCs/>
          <w:color w:val="auto"/>
          <w:sz w:val="44"/>
          <w:szCs w:val="44"/>
        </w:rPr>
      </w:pPr>
      <w:r>
        <w:rPr>
          <w:rFonts w:hint="eastAsia" w:ascii="方正小标宋_GBK" w:hAnsi="方正小标宋_GBK" w:eastAsia="方正小标宋_GBK" w:cs="方正小标宋_GBK"/>
          <w:bCs/>
          <w:color w:val="auto"/>
          <w:sz w:val="44"/>
          <w:szCs w:val="44"/>
        </w:rPr>
        <w:t>知识产权声明</w:t>
      </w:r>
    </w:p>
    <w:p>
      <w:pPr>
        <w:spacing w:line="560" w:lineRule="exact"/>
        <w:ind w:left="851"/>
        <w:jc w:val="center"/>
        <w:rPr>
          <w:rFonts w:ascii="Arial" w:hAnsi="Arial"/>
          <w:b/>
          <w:color w:val="auto"/>
          <w:sz w:val="32"/>
          <w:szCs w:val="32"/>
        </w:rPr>
      </w:pPr>
    </w:p>
    <w:p>
      <w:pPr>
        <w:spacing w:line="560" w:lineRule="exact"/>
        <w:ind w:left="850"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pPr>
        <w:spacing w:line="560" w:lineRule="exact"/>
        <w:ind w:left="850"/>
        <w:rPr>
          <w:rFonts w:ascii="Arial" w:hAnsi="Arial"/>
          <w:color w:val="auto"/>
          <w:sz w:val="28"/>
          <w:szCs w:val="28"/>
        </w:rPr>
      </w:pPr>
    </w:p>
    <w:p>
      <w:pPr>
        <w:spacing w:line="560" w:lineRule="exact"/>
        <w:ind w:left="851" w:firstLine="560"/>
        <w:rPr>
          <w:rFonts w:ascii="Arial" w:hAnsi="Arial"/>
          <w:color w:val="auto"/>
          <w:sz w:val="28"/>
          <w:szCs w:val="28"/>
        </w:rPr>
      </w:pPr>
    </w:p>
    <w:p>
      <w:pPr>
        <w:spacing w:line="560" w:lineRule="exact"/>
        <w:ind w:left="851"/>
        <w:jc w:val="center"/>
        <w:rPr>
          <w:rFonts w:ascii="Trebuchet MS" w:hAnsi="Trebuchet MS" w:cs="Trebuchet MS"/>
          <w:color w:val="auto"/>
          <w:sz w:val="44"/>
          <w:szCs w:val="44"/>
        </w:rPr>
      </w:pPr>
      <w:r>
        <w:rPr>
          <w:rFonts w:ascii="Trebuchet MS" w:hAnsi="Trebuchet MS" w:cs="Trebuchet MS"/>
          <w:color w:val="auto"/>
          <w:sz w:val="44"/>
          <w:szCs w:val="44"/>
        </w:rPr>
        <w:t>Intellectual Property Rights Statement</w:t>
      </w:r>
    </w:p>
    <w:p>
      <w:pPr>
        <w:spacing w:line="560" w:lineRule="exact"/>
        <w:ind w:left="851" w:firstLine="640"/>
        <w:rPr>
          <w:rFonts w:ascii="Arial" w:hAnsi="Arial"/>
          <w:color w:val="auto"/>
          <w:sz w:val="32"/>
          <w:szCs w:val="32"/>
        </w:rPr>
      </w:pPr>
    </w:p>
    <w:p>
      <w:pPr>
        <w:spacing w:line="560" w:lineRule="exact"/>
        <w:ind w:left="851" w:firstLine="640"/>
        <w:rPr>
          <w:color w:val="auto"/>
          <w:sz w:val="32"/>
          <w:szCs w:val="32"/>
        </w:rPr>
      </w:pPr>
      <w:r>
        <w:rPr>
          <w:color w:val="auto"/>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before="624" w:beforeLines="200"/>
        <w:jc w:val="center"/>
        <w:rPr>
          <w:rFonts w:ascii="黑体" w:hAnsi="黑体" w:eastAsia="黑体"/>
          <w:b/>
          <w:color w:val="auto"/>
          <w:sz w:val="36"/>
        </w:rPr>
      </w:pPr>
    </w:p>
    <w:p>
      <w:pPr>
        <w:widowControl/>
        <w:jc w:val="left"/>
        <w:rPr>
          <w:rFonts w:eastAsia="黑体"/>
          <w:color w:val="auto"/>
          <w:sz w:val="32"/>
          <w:szCs w:val="28"/>
        </w:rPr>
      </w:pPr>
      <w:r>
        <w:rPr>
          <w:rFonts w:eastAsia="黑体"/>
          <w:color w:val="auto"/>
          <w:sz w:val="32"/>
          <w:szCs w:val="28"/>
        </w:rPr>
        <w:br w:type="page"/>
      </w:r>
    </w:p>
    <w:p>
      <w:pPr>
        <w:spacing w:line="360" w:lineRule="auto"/>
        <w:jc w:val="center"/>
        <w:rPr>
          <w:rFonts w:eastAsia="黑体"/>
          <w:color w:val="auto"/>
          <w:sz w:val="32"/>
          <w:szCs w:val="28"/>
        </w:rPr>
      </w:pPr>
      <w:r>
        <w:rPr>
          <w:rFonts w:hint="eastAsia" w:eastAsia="黑体"/>
          <w:color w:val="auto"/>
          <w:sz w:val="32"/>
          <w:szCs w:val="28"/>
        </w:rPr>
        <w:t>本技术规范书适用</w:t>
      </w:r>
      <w:r>
        <w:rPr>
          <w:rFonts w:eastAsia="黑体"/>
          <w:color w:val="auto"/>
          <w:sz w:val="32"/>
          <w:szCs w:val="28"/>
        </w:rPr>
        <w:t>的物资品类型号</w:t>
      </w:r>
    </w:p>
    <w:tbl>
      <w:tblPr>
        <w:tblStyle w:val="84"/>
        <w:tblW w:w="80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8"/>
        <w:gridCol w:w="4623"/>
        <w:gridCol w:w="23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5" w:hRule="atLeast"/>
        </w:trPr>
        <w:tc>
          <w:tcPr>
            <w:tcW w:w="1038" w:type="dxa"/>
          </w:tcPr>
          <w:p>
            <w:pPr>
              <w:jc w:val="center"/>
              <w:rPr>
                <w:color w:val="auto"/>
                <w:sz w:val="24"/>
              </w:rPr>
            </w:pPr>
            <w:r>
              <w:rPr>
                <w:rFonts w:hAnsi="宋体"/>
                <w:color w:val="auto"/>
                <w:sz w:val="24"/>
              </w:rPr>
              <w:t>序号</w:t>
            </w:r>
          </w:p>
        </w:tc>
        <w:tc>
          <w:tcPr>
            <w:tcW w:w="4623" w:type="dxa"/>
          </w:tcPr>
          <w:p>
            <w:pPr>
              <w:jc w:val="center"/>
              <w:rPr>
                <w:color w:val="auto"/>
                <w:sz w:val="24"/>
              </w:rPr>
            </w:pPr>
            <w:r>
              <w:rPr>
                <w:rFonts w:hAnsi="宋体"/>
                <w:color w:val="auto"/>
                <w:sz w:val="24"/>
              </w:rPr>
              <w:t>名称</w:t>
            </w:r>
          </w:p>
        </w:tc>
        <w:tc>
          <w:tcPr>
            <w:tcW w:w="2339" w:type="dxa"/>
          </w:tcPr>
          <w:p>
            <w:pPr>
              <w:jc w:val="center"/>
              <w:rPr>
                <w:color w:val="auto"/>
                <w:sz w:val="24"/>
              </w:rPr>
            </w:pPr>
            <w:r>
              <w:rPr>
                <w:rFonts w:hint="eastAsia" w:hAnsi="宋体"/>
                <w:color w:val="auto"/>
                <w:sz w:val="24"/>
              </w:rPr>
              <w:t>品类优化</w:t>
            </w:r>
            <w:r>
              <w:rPr>
                <w:rFonts w:hAnsi="宋体"/>
                <w:color w:val="auto"/>
                <w:sz w:val="24"/>
              </w:rPr>
              <w:t>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5" w:hRule="atLeast"/>
        </w:trPr>
        <w:tc>
          <w:tcPr>
            <w:tcW w:w="1038" w:type="dxa"/>
          </w:tcPr>
          <w:p>
            <w:pPr>
              <w:jc w:val="center"/>
              <w:rPr>
                <w:color w:val="auto"/>
                <w:sz w:val="24"/>
              </w:rPr>
            </w:pPr>
            <w:r>
              <w:rPr>
                <w:rFonts w:hint="eastAsia"/>
                <w:color w:val="auto"/>
                <w:sz w:val="24"/>
              </w:rPr>
              <w:t>1</w:t>
            </w:r>
          </w:p>
        </w:tc>
        <w:tc>
          <w:tcPr>
            <w:tcW w:w="4623" w:type="dxa"/>
            <w:vAlign w:val="center"/>
          </w:tcPr>
          <w:p>
            <w:pPr>
              <w:spacing w:line="360" w:lineRule="auto"/>
              <w:rPr>
                <w:color w:val="auto"/>
              </w:rPr>
            </w:pPr>
            <w:r>
              <w:rPr>
                <w:rFonts w:hint="eastAsia"/>
                <w:color w:val="auto"/>
              </w:rPr>
              <w:t>变压器中性点单柱立式接地隔离开关技术规范书（专用部分）</w:t>
            </w:r>
          </w:p>
        </w:tc>
        <w:tc>
          <w:tcPr>
            <w:tcW w:w="2339" w:type="dxa"/>
            <w:vAlign w:val="center"/>
          </w:tcPr>
          <w:p>
            <w:pPr>
              <w:spacing w:line="360" w:lineRule="auto"/>
              <w:jc w:val="center"/>
              <w:rPr>
                <w:color w:val="auto"/>
              </w:rPr>
            </w:pPr>
            <w:r>
              <w:rPr>
                <w:rFonts w:hint="eastAsia"/>
                <w:color w:val="auto"/>
              </w:rPr>
              <w:t>变压器中性点单柱立式接地隔离开关，□－126/630-31.5</w:t>
            </w:r>
          </w:p>
          <w:p>
            <w:pPr>
              <w:spacing w:line="360" w:lineRule="auto"/>
              <w:jc w:val="center"/>
              <w:rPr>
                <w:rFonts w:hint="eastAsia"/>
                <w:color w:val="auto"/>
              </w:rPr>
            </w:pPr>
            <w:r>
              <w:rPr>
                <w:rFonts w:hint="eastAsia"/>
                <w:color w:val="auto"/>
              </w:rPr>
              <w:t>变压器中性点单柱立式接地隔离开关，□－126/1250-31.5</w:t>
            </w:r>
          </w:p>
          <w:p>
            <w:pPr>
              <w:spacing w:line="360" w:lineRule="auto"/>
              <w:jc w:val="center"/>
              <w:rPr>
                <w:rFonts w:hint="eastAsia"/>
                <w:color w:val="auto"/>
              </w:rPr>
            </w:pPr>
            <w:r>
              <w:rPr>
                <w:rFonts w:hint="eastAsia"/>
                <w:color w:val="auto"/>
              </w:rPr>
              <w:t>变压器中性点单柱立式接地隔离开关，□－72.5/630-31.5</w:t>
            </w:r>
          </w:p>
          <w:p>
            <w:pPr>
              <w:spacing w:line="360" w:lineRule="auto"/>
              <w:jc w:val="center"/>
              <w:rPr>
                <w:color w:val="auto"/>
              </w:rPr>
            </w:pPr>
            <w:r>
              <w:rPr>
                <w:rFonts w:hint="eastAsia"/>
                <w:color w:val="auto"/>
              </w:rPr>
              <w:t>变压器中性点单柱立式接地隔离开关，□－72.5/1250-31.5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9"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bl>
    <w:p>
      <w:pPr>
        <w:spacing w:before="624" w:beforeLines="200"/>
        <w:jc w:val="center"/>
        <w:rPr>
          <w:color w:val="auto"/>
        </w:rPr>
      </w:pPr>
      <w:r>
        <w:rPr>
          <w:color w:val="auto"/>
        </w:rPr>
        <w:br w:type="page"/>
      </w:r>
      <w:bookmarkEnd w:id="0"/>
      <w:bookmarkEnd w:id="1"/>
      <w:bookmarkEnd w:id="2"/>
      <w:bookmarkEnd w:id="3"/>
      <w:bookmarkEnd w:id="4"/>
      <w:bookmarkEnd w:id="5"/>
      <w:r>
        <w:rPr>
          <w:rFonts w:hint="eastAsia"/>
          <w:color w:val="auto"/>
          <w:sz w:val="28"/>
        </w:rPr>
        <w:t xml:space="preserve"> </w:t>
      </w:r>
      <w:r>
        <w:rPr>
          <w:rFonts w:hint="eastAsia" w:ascii="黑体" w:eastAsia="黑体"/>
          <w:color w:val="auto"/>
          <w:sz w:val="28"/>
        </w:rPr>
        <w:t>目  录</w:t>
      </w:r>
    </w:p>
    <w:p>
      <w:pPr>
        <w:pStyle w:val="55"/>
        <w:rPr>
          <w:rFonts w:ascii="Calibri" w:hAnsi="Calibri"/>
          <w:b w:val="0"/>
          <w:color w:val="auto"/>
          <w:kern w:val="0"/>
          <w:sz w:val="22"/>
        </w:rPr>
      </w:pPr>
      <w:bookmarkStart w:id="6" w:name="_Toc241911990"/>
      <w:r>
        <w:rPr>
          <w:rFonts w:hint="eastAsia" w:ascii="黑体" w:eastAsia="黑体"/>
          <w:b w:val="0"/>
          <w:color w:val="auto"/>
        </w:rPr>
        <w:fldChar w:fldCharType="begin"/>
      </w:r>
      <w:r>
        <w:rPr>
          <w:rFonts w:hint="eastAsia" w:ascii="黑体" w:eastAsia="黑体"/>
          <w:b w:val="0"/>
          <w:color w:val="auto"/>
        </w:rPr>
        <w:instrText xml:space="preserve">TOC \o "1-2" \h  \u </w:instrText>
      </w:r>
      <w:r>
        <w:rPr>
          <w:rFonts w:hint="eastAsia" w:ascii="黑体" w:eastAsia="黑体"/>
          <w:b w:val="0"/>
          <w:color w:val="auto"/>
        </w:rPr>
        <w:fldChar w:fldCharType="separate"/>
      </w:r>
      <w:r>
        <w:rPr>
          <w:color w:val="auto"/>
        </w:rPr>
        <w:fldChar w:fldCharType="begin"/>
      </w:r>
      <w:r>
        <w:rPr>
          <w:color w:val="auto"/>
        </w:rPr>
        <w:instrText xml:space="preserve"> HYPERLINK \l "_Toc470168810" </w:instrText>
      </w:r>
      <w:r>
        <w:rPr>
          <w:color w:val="auto"/>
        </w:rPr>
        <w:fldChar w:fldCharType="separate"/>
      </w:r>
      <w:r>
        <w:rPr>
          <w:rStyle w:val="95"/>
          <w:rFonts w:hint="eastAsia" w:ascii="黑体" w:hAnsi="黑体" w:eastAsia="黑体"/>
          <w:b w:val="0"/>
          <w:color w:val="auto"/>
        </w:rPr>
        <w:t>一、工程概述</w:t>
      </w:r>
      <w:r>
        <w:rPr>
          <w:color w:val="auto"/>
        </w:rPr>
        <w:tab/>
      </w:r>
      <w:r>
        <w:rPr>
          <w:color w:val="auto"/>
        </w:rPr>
        <w:fldChar w:fldCharType="begin"/>
      </w:r>
      <w:r>
        <w:rPr>
          <w:color w:val="auto"/>
        </w:rPr>
        <w:instrText xml:space="preserve"> PAGEREF _Toc470168810 \h </w:instrText>
      </w:r>
      <w:r>
        <w:rPr>
          <w:color w:val="auto"/>
        </w:rPr>
        <w:fldChar w:fldCharType="separate"/>
      </w:r>
      <w:r>
        <w:rPr>
          <w:color w:val="auto"/>
        </w:rPr>
        <w:t>1</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"_Toc470168811" </w:instrText>
      </w:r>
      <w:r>
        <w:rPr>
          <w:color w:val="auto"/>
        </w:rPr>
        <w:fldChar w:fldCharType="separate"/>
      </w:r>
      <w:r>
        <w:rPr>
          <w:rStyle w:val="95"/>
          <w:color w:val="auto"/>
        </w:rPr>
        <w:t xml:space="preserve">1.1 </w:t>
      </w:r>
      <w:r>
        <w:rPr>
          <w:rStyle w:val="95"/>
          <w:rFonts w:hint="eastAsia"/>
          <w:color w:val="auto"/>
        </w:rPr>
        <w:t>工</w:t>
      </w:r>
      <w:bookmarkStart w:id="7" w:name="_Hlt495051794"/>
      <w:bookmarkStart w:id="8" w:name="_Hlt495051793"/>
      <w:r>
        <w:rPr>
          <w:rStyle w:val="95"/>
          <w:rFonts w:hint="eastAsia"/>
          <w:color w:val="auto"/>
        </w:rPr>
        <w:t>程</w:t>
      </w:r>
      <w:bookmarkEnd w:id="7"/>
      <w:bookmarkEnd w:id="8"/>
      <w:r>
        <w:rPr>
          <w:rStyle w:val="95"/>
          <w:rFonts w:hint="eastAsia"/>
          <w:color w:val="auto"/>
        </w:rPr>
        <w:t>概况</w:t>
      </w:r>
      <w:r>
        <w:rPr>
          <w:color w:val="auto"/>
        </w:rPr>
        <w:tab/>
      </w:r>
      <w:r>
        <w:rPr>
          <w:color w:val="auto"/>
        </w:rPr>
        <w:fldChar w:fldCharType="begin"/>
      </w:r>
      <w:r>
        <w:rPr>
          <w:color w:val="auto"/>
        </w:rPr>
        <w:instrText xml:space="preserve"> PAGEREF _Toc470168811 \h </w:instrText>
      </w:r>
      <w:r>
        <w:rPr>
          <w:color w:val="auto"/>
        </w:rPr>
        <w:fldChar w:fldCharType="separate"/>
      </w:r>
      <w:r>
        <w:rPr>
          <w:color w:val="auto"/>
        </w:rPr>
        <w:t>1</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"_Toc470168812" </w:instrText>
      </w:r>
      <w:r>
        <w:rPr>
          <w:color w:val="auto"/>
        </w:rPr>
        <w:fldChar w:fldCharType="separate"/>
      </w:r>
      <w:r>
        <w:rPr>
          <w:rStyle w:val="95"/>
          <w:color w:val="auto"/>
        </w:rPr>
        <w:t xml:space="preserve">1.2 </w:t>
      </w:r>
      <w:r>
        <w:rPr>
          <w:rStyle w:val="95"/>
          <w:rFonts w:hint="eastAsia"/>
          <w:color w:val="auto"/>
        </w:rPr>
        <w:t>使用条件</w:t>
      </w:r>
      <w:r>
        <w:rPr>
          <w:color w:val="auto"/>
        </w:rPr>
        <w:tab/>
      </w:r>
      <w:r>
        <w:rPr>
          <w:color w:val="auto"/>
        </w:rPr>
        <w:fldChar w:fldCharType="begin"/>
      </w:r>
      <w:r>
        <w:rPr>
          <w:color w:val="auto"/>
        </w:rPr>
        <w:instrText xml:space="preserve"> PAGEREF _Toc470168812 \h </w:instrText>
      </w:r>
      <w:r>
        <w:rPr>
          <w:color w:val="auto"/>
        </w:rPr>
        <w:fldChar w:fldCharType="separate"/>
      </w:r>
      <w:r>
        <w:rPr>
          <w:color w:val="auto"/>
        </w:rPr>
        <w:t>1</w:t>
      </w:r>
      <w:r>
        <w:rPr>
          <w:color w:val="auto"/>
        </w:rPr>
        <w:fldChar w:fldCharType="end"/>
      </w:r>
      <w:r>
        <w:rPr>
          <w:color w:val="auto"/>
        </w:rPr>
        <w:fldChar w:fldCharType="end"/>
      </w:r>
    </w:p>
    <w:p>
      <w:pPr>
        <w:pStyle w:val="55"/>
        <w:rPr>
          <w:rFonts w:ascii="Calibri" w:hAnsi="Calibri"/>
          <w:b w:val="0"/>
          <w:color w:val="auto"/>
          <w:kern w:val="0"/>
          <w:sz w:val="22"/>
        </w:rPr>
      </w:pPr>
      <w:r>
        <w:rPr>
          <w:color w:val="auto"/>
        </w:rPr>
        <w:fldChar w:fldCharType="begin"/>
      </w:r>
      <w:r>
        <w:rPr>
          <w:color w:val="auto"/>
        </w:rPr>
        <w:instrText xml:space="preserve"> HYPERLINK \l "_Toc470168813" </w:instrText>
      </w:r>
      <w:r>
        <w:rPr>
          <w:color w:val="auto"/>
        </w:rPr>
        <w:fldChar w:fldCharType="separate"/>
      </w:r>
      <w:r>
        <w:rPr>
          <w:rStyle w:val="95"/>
          <w:rFonts w:hint="eastAsia" w:ascii="黑体" w:hAnsi="黑体" w:eastAsia="黑体"/>
          <w:b w:val="0"/>
          <w:color w:val="auto"/>
        </w:rPr>
        <w:t>二、设备详细技术要求</w:t>
      </w:r>
      <w:r>
        <w:rPr>
          <w:color w:val="auto"/>
        </w:rPr>
        <w:tab/>
      </w:r>
      <w:r>
        <w:rPr>
          <w:color w:val="auto"/>
        </w:rPr>
        <w:fldChar w:fldCharType="begin"/>
      </w:r>
      <w:r>
        <w:rPr>
          <w:color w:val="auto"/>
        </w:rPr>
        <w:instrText xml:space="preserve"> PAGEREF _Toc470168813 \h </w:instrText>
      </w:r>
      <w:r>
        <w:rPr>
          <w:color w:val="auto"/>
        </w:rPr>
        <w:fldChar w:fldCharType="separate"/>
      </w:r>
      <w:r>
        <w:rPr>
          <w:color w:val="auto"/>
        </w:rPr>
        <w:t>2</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"_Toc470168814" </w:instrText>
      </w:r>
      <w:r>
        <w:rPr>
          <w:color w:val="auto"/>
        </w:rPr>
        <w:fldChar w:fldCharType="separate"/>
      </w:r>
      <w:r>
        <w:rPr>
          <w:rStyle w:val="95"/>
          <w:color w:val="auto"/>
        </w:rPr>
        <w:t xml:space="preserve">2.1 </w:t>
      </w:r>
      <w:r>
        <w:rPr>
          <w:rStyle w:val="95"/>
          <w:rFonts w:hint="eastAsia"/>
          <w:color w:val="auto"/>
        </w:rPr>
        <w:t>供货需求及供</w:t>
      </w:r>
      <w:bookmarkStart w:id="9" w:name="_Hlt495252751"/>
      <w:bookmarkStart w:id="10" w:name="_Hlt495252750"/>
      <w:r>
        <w:rPr>
          <w:rStyle w:val="95"/>
          <w:rFonts w:hint="eastAsia"/>
          <w:color w:val="auto"/>
        </w:rPr>
        <w:t>货</w:t>
      </w:r>
      <w:bookmarkEnd w:id="9"/>
      <w:bookmarkEnd w:id="10"/>
      <w:r>
        <w:rPr>
          <w:rStyle w:val="95"/>
          <w:rFonts w:hint="eastAsia"/>
          <w:color w:val="auto"/>
        </w:rPr>
        <w:t>范围</w:t>
      </w:r>
      <w:r>
        <w:rPr>
          <w:color w:val="auto"/>
        </w:rPr>
        <w:tab/>
      </w:r>
      <w:r>
        <w:rPr>
          <w:color w:val="auto"/>
        </w:rPr>
        <w:fldChar w:fldCharType="begin"/>
      </w:r>
      <w:r>
        <w:rPr>
          <w:color w:val="auto"/>
        </w:rPr>
        <w:instrText xml:space="preserve"> PAGEREF _Toc470168814 \h </w:instrText>
      </w:r>
      <w:r>
        <w:rPr>
          <w:color w:val="auto"/>
        </w:rPr>
        <w:fldChar w:fldCharType="separate"/>
      </w:r>
      <w:r>
        <w:rPr>
          <w:color w:val="auto"/>
        </w:rPr>
        <w:t>2</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"_Toc470168815" </w:instrText>
      </w:r>
      <w:r>
        <w:rPr>
          <w:color w:val="auto"/>
        </w:rPr>
        <w:fldChar w:fldCharType="separate"/>
      </w:r>
      <w:r>
        <w:rPr>
          <w:rStyle w:val="95"/>
          <w:color w:val="auto"/>
        </w:rPr>
        <w:t xml:space="preserve">2.2 </w:t>
      </w:r>
      <w:r>
        <w:rPr>
          <w:rStyle w:val="95"/>
          <w:rFonts w:hint="eastAsia"/>
          <w:color w:val="auto"/>
        </w:rPr>
        <w:t>标准技术特性参数表</w:t>
      </w:r>
      <w:r>
        <w:rPr>
          <w:color w:val="auto"/>
        </w:rPr>
        <w:tab/>
      </w:r>
      <w:r>
        <w:rPr>
          <w:color w:val="auto"/>
        </w:rPr>
        <w:fldChar w:fldCharType="begin"/>
      </w:r>
      <w:r>
        <w:rPr>
          <w:color w:val="auto"/>
        </w:rPr>
        <w:instrText xml:space="preserve"> PAGEREF _Toc470168815 \h </w:instrText>
      </w:r>
      <w:r>
        <w:rPr>
          <w:color w:val="auto"/>
        </w:rPr>
        <w:fldChar w:fldCharType="separate"/>
      </w:r>
      <w:r>
        <w:rPr>
          <w:color w:val="auto"/>
        </w:rPr>
        <w:t>3</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"_Toc470168816" </w:instrText>
      </w:r>
      <w:r>
        <w:rPr>
          <w:color w:val="auto"/>
        </w:rPr>
        <w:fldChar w:fldCharType="separate"/>
      </w:r>
      <w:r>
        <w:rPr>
          <w:rStyle w:val="95"/>
          <w:color w:val="auto"/>
        </w:rPr>
        <w:t xml:space="preserve">2.3 </w:t>
      </w:r>
      <w:r>
        <w:rPr>
          <w:rStyle w:val="95"/>
          <w:rFonts w:hint="eastAsia"/>
          <w:color w:val="auto"/>
        </w:rPr>
        <w:t>投标人资料提交时间及培训要求</w:t>
      </w:r>
      <w:r>
        <w:rPr>
          <w:color w:val="auto"/>
        </w:rPr>
        <w:tab/>
      </w:r>
      <w:r>
        <w:rPr>
          <w:color w:val="auto"/>
        </w:rPr>
        <w:fldChar w:fldCharType="begin"/>
      </w:r>
      <w:r>
        <w:rPr>
          <w:color w:val="auto"/>
        </w:rPr>
        <w:instrText xml:space="preserve"> PAGEREF _Toc470168816 \h </w:instrText>
      </w:r>
      <w:r>
        <w:rPr>
          <w:color w:val="auto"/>
        </w:rPr>
        <w:fldChar w:fldCharType="separate"/>
      </w:r>
      <w:r>
        <w:rPr>
          <w:color w:val="auto"/>
        </w:rPr>
        <w:t>9</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"_Toc470168817" </w:instrText>
      </w:r>
      <w:r>
        <w:rPr>
          <w:color w:val="auto"/>
        </w:rPr>
        <w:fldChar w:fldCharType="separate"/>
      </w:r>
      <w:r>
        <w:rPr>
          <w:rStyle w:val="95"/>
          <w:color w:val="auto"/>
        </w:rPr>
        <w:t xml:space="preserve">2.4 </w:t>
      </w:r>
      <w:r>
        <w:rPr>
          <w:rStyle w:val="95"/>
          <w:rFonts w:hint="eastAsia"/>
          <w:color w:val="auto"/>
        </w:rPr>
        <w:t>主要元器件来源</w:t>
      </w:r>
      <w:r>
        <w:rPr>
          <w:color w:val="auto"/>
        </w:rPr>
        <w:tab/>
      </w:r>
      <w:r>
        <w:rPr>
          <w:color w:val="auto"/>
        </w:rPr>
        <w:fldChar w:fldCharType="begin"/>
      </w:r>
      <w:r>
        <w:rPr>
          <w:color w:val="auto"/>
        </w:rPr>
        <w:instrText xml:space="preserve"> PAGEREF _Toc470168817 \h </w:instrText>
      </w:r>
      <w:r>
        <w:rPr>
          <w:color w:val="auto"/>
        </w:rPr>
        <w:fldChar w:fldCharType="separate"/>
      </w:r>
      <w:r>
        <w:rPr>
          <w:color w:val="auto"/>
        </w:rPr>
        <w:t>9</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"_Toc470168818" </w:instrText>
      </w:r>
      <w:r>
        <w:rPr>
          <w:color w:val="auto"/>
        </w:rPr>
        <w:fldChar w:fldCharType="separate"/>
      </w:r>
      <w:r>
        <w:rPr>
          <w:rStyle w:val="95"/>
          <w:color w:val="auto"/>
        </w:rPr>
        <w:t>2.5</w:t>
      </w:r>
      <w:r>
        <w:rPr>
          <w:rStyle w:val="95"/>
          <w:rFonts w:hint="eastAsia"/>
          <w:color w:val="auto"/>
        </w:rPr>
        <w:t>备品备件、专用工具和仪器仪表</w:t>
      </w:r>
      <w:bookmarkStart w:id="11" w:name="_Hlt495252781"/>
      <w:r>
        <w:rPr>
          <w:rStyle w:val="95"/>
          <w:rFonts w:hint="eastAsia"/>
          <w:color w:val="auto"/>
        </w:rPr>
        <w:t>供</w:t>
      </w:r>
      <w:bookmarkEnd w:id="11"/>
      <w:r>
        <w:rPr>
          <w:rStyle w:val="95"/>
          <w:rFonts w:hint="eastAsia"/>
          <w:color w:val="auto"/>
        </w:rPr>
        <w:t>货表</w:t>
      </w:r>
      <w:r>
        <w:rPr>
          <w:color w:val="auto"/>
        </w:rPr>
        <w:tab/>
      </w:r>
      <w:r>
        <w:rPr>
          <w:color w:val="auto"/>
        </w:rPr>
        <w:fldChar w:fldCharType="begin"/>
      </w:r>
      <w:r>
        <w:rPr>
          <w:color w:val="auto"/>
        </w:rPr>
        <w:instrText xml:space="preserve"> PAGEREF _Toc470168818 \h </w:instrText>
      </w:r>
      <w:r>
        <w:rPr>
          <w:color w:val="auto"/>
        </w:rPr>
        <w:fldChar w:fldCharType="separate"/>
      </w:r>
      <w:r>
        <w:rPr>
          <w:color w:val="auto"/>
        </w:rPr>
        <w:t>10</w:t>
      </w:r>
      <w:r>
        <w:rPr>
          <w:color w:val="auto"/>
        </w:rPr>
        <w:fldChar w:fldCharType="end"/>
      </w:r>
      <w:r>
        <w:rPr>
          <w:color w:val="auto"/>
        </w:rPr>
        <w:fldChar w:fldCharType="end"/>
      </w:r>
    </w:p>
    <w:p>
      <w:pPr>
        <w:pStyle w:val="55"/>
        <w:rPr>
          <w:rFonts w:ascii="Calibri" w:hAnsi="Calibri"/>
          <w:b w:val="0"/>
          <w:color w:val="auto"/>
          <w:kern w:val="0"/>
          <w:sz w:val="22"/>
        </w:rPr>
      </w:pPr>
      <w:r>
        <w:rPr>
          <w:color w:val="auto"/>
        </w:rPr>
        <w:fldChar w:fldCharType="begin"/>
      </w:r>
      <w:r>
        <w:rPr>
          <w:color w:val="auto"/>
        </w:rPr>
        <w:instrText xml:space="preserve"> HYPERLINK \l "_Toc470168819" </w:instrText>
      </w:r>
      <w:r>
        <w:rPr>
          <w:color w:val="auto"/>
        </w:rPr>
        <w:fldChar w:fldCharType="separate"/>
      </w:r>
      <w:r>
        <w:rPr>
          <w:rStyle w:val="95"/>
          <w:rFonts w:hint="eastAsia" w:ascii="黑体" w:hAnsi="黑体" w:eastAsia="黑体"/>
          <w:b w:val="0"/>
          <w:color w:val="auto"/>
        </w:rPr>
        <w:t>三、投标方技术偏差</w:t>
      </w:r>
      <w:bookmarkStart w:id="12" w:name="_Hlt495252763"/>
      <w:r>
        <w:rPr>
          <w:color w:val="auto"/>
        </w:rPr>
        <w:tab/>
      </w:r>
      <w:bookmarkEnd w:id="12"/>
      <w:r>
        <w:rPr>
          <w:color w:val="auto"/>
        </w:rPr>
        <w:fldChar w:fldCharType="begin"/>
      </w:r>
      <w:r>
        <w:rPr>
          <w:color w:val="auto"/>
        </w:rPr>
        <w:instrText xml:space="preserve"> PAGEREF _Toc470168819 \h </w:instrText>
      </w:r>
      <w:r>
        <w:rPr>
          <w:color w:val="auto"/>
        </w:rPr>
        <w:fldChar w:fldCharType="separate"/>
      </w:r>
      <w:r>
        <w:rPr>
          <w:color w:val="auto"/>
        </w:rPr>
        <w:t>10</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"_Toc470168820" </w:instrText>
      </w:r>
      <w:r>
        <w:rPr>
          <w:color w:val="auto"/>
        </w:rPr>
        <w:fldChar w:fldCharType="separate"/>
      </w:r>
      <w:r>
        <w:rPr>
          <w:rStyle w:val="95"/>
          <w:color w:val="auto"/>
        </w:rPr>
        <w:t xml:space="preserve">3.1 </w:t>
      </w:r>
      <w:r>
        <w:rPr>
          <w:rStyle w:val="95"/>
          <w:rFonts w:hint="eastAsia"/>
          <w:color w:val="auto"/>
        </w:rPr>
        <w:t>投标方技术偏差</w:t>
      </w:r>
      <w:r>
        <w:rPr>
          <w:color w:val="auto"/>
        </w:rPr>
        <w:tab/>
      </w:r>
      <w:r>
        <w:rPr>
          <w:color w:val="auto"/>
        </w:rPr>
        <w:fldChar w:fldCharType="begin"/>
      </w:r>
      <w:r>
        <w:rPr>
          <w:color w:val="auto"/>
        </w:rPr>
        <w:instrText xml:space="preserve"> PAGEREF _Toc470168820 \h </w:instrText>
      </w:r>
      <w:r>
        <w:rPr>
          <w:color w:val="auto"/>
        </w:rPr>
        <w:fldChar w:fldCharType="separate"/>
      </w:r>
      <w:r>
        <w:rPr>
          <w:color w:val="auto"/>
        </w:rPr>
        <w:t>10</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"_Toc470168821" </w:instrText>
      </w:r>
      <w:r>
        <w:rPr>
          <w:color w:val="auto"/>
        </w:rPr>
        <w:fldChar w:fldCharType="separate"/>
      </w:r>
      <w:r>
        <w:rPr>
          <w:rStyle w:val="95"/>
          <w:color w:val="auto"/>
        </w:rPr>
        <w:t xml:space="preserve">3.2 </w:t>
      </w:r>
      <w:r>
        <w:rPr>
          <w:rStyle w:val="95"/>
          <w:rFonts w:hint="eastAsia"/>
          <w:color w:val="auto"/>
        </w:rPr>
        <w:t>投标方需说明的其他问题</w:t>
      </w:r>
      <w:r>
        <w:rPr>
          <w:color w:val="auto"/>
        </w:rPr>
        <w:tab/>
      </w:r>
      <w:r>
        <w:rPr>
          <w:color w:val="auto"/>
        </w:rPr>
        <w:fldChar w:fldCharType="begin"/>
      </w:r>
      <w:r>
        <w:rPr>
          <w:color w:val="auto"/>
        </w:rPr>
        <w:instrText xml:space="preserve"> PAGEREF _Toc470168821 \h </w:instrText>
      </w:r>
      <w:r>
        <w:rPr>
          <w:color w:val="auto"/>
        </w:rPr>
        <w:fldChar w:fldCharType="separate"/>
      </w:r>
      <w:r>
        <w:rPr>
          <w:color w:val="auto"/>
        </w:rPr>
        <w:t>11</w:t>
      </w:r>
      <w:r>
        <w:rPr>
          <w:color w:val="auto"/>
        </w:rPr>
        <w:fldChar w:fldCharType="end"/>
      </w:r>
      <w:r>
        <w:rPr>
          <w:color w:val="auto"/>
        </w:rPr>
        <w:fldChar w:fldCharType="end"/>
      </w:r>
    </w:p>
    <w:p>
      <w:pPr>
        <w:pStyle w:val="55"/>
        <w:rPr>
          <w:rFonts w:ascii="Calibri" w:hAnsi="Calibri"/>
          <w:b w:val="0"/>
          <w:color w:val="auto"/>
          <w:kern w:val="0"/>
          <w:sz w:val="22"/>
        </w:rPr>
      </w:pPr>
      <w:r>
        <w:rPr>
          <w:color w:val="auto"/>
        </w:rPr>
        <w:fldChar w:fldCharType="begin"/>
      </w:r>
      <w:r>
        <w:rPr>
          <w:color w:val="auto"/>
        </w:rPr>
        <w:instrText xml:space="preserve"> HYPERLINK \l "_Toc470168822" </w:instrText>
      </w:r>
      <w:r>
        <w:rPr>
          <w:color w:val="auto"/>
        </w:rPr>
        <w:fldChar w:fldCharType="separate"/>
      </w:r>
      <w:r>
        <w:rPr>
          <w:rStyle w:val="95"/>
          <w:rFonts w:hint="eastAsia" w:ascii="黑体" w:hAnsi="黑体" w:eastAsia="黑体"/>
          <w:b w:val="0"/>
          <w:color w:val="auto"/>
        </w:rPr>
        <w:t>四、设计图纸传递表</w:t>
      </w:r>
      <w:r>
        <w:rPr>
          <w:color w:val="auto"/>
        </w:rPr>
        <w:tab/>
      </w:r>
      <w:r>
        <w:rPr>
          <w:color w:val="auto"/>
        </w:rPr>
        <w:fldChar w:fldCharType="begin"/>
      </w:r>
      <w:r>
        <w:rPr>
          <w:color w:val="auto"/>
        </w:rPr>
        <w:instrText xml:space="preserve"> PAGEREF _Toc470168822 \h </w:instrText>
      </w:r>
      <w:r>
        <w:rPr>
          <w:color w:val="auto"/>
        </w:rPr>
        <w:fldChar w:fldCharType="separate"/>
      </w:r>
      <w:r>
        <w:rPr>
          <w:color w:val="auto"/>
        </w:rPr>
        <w:t>11</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"_Toc470168823" </w:instrText>
      </w:r>
      <w:r>
        <w:rPr>
          <w:color w:val="auto"/>
        </w:rPr>
        <w:fldChar w:fldCharType="separate"/>
      </w:r>
      <w:r>
        <w:rPr>
          <w:rStyle w:val="95"/>
          <w:color w:val="auto"/>
        </w:rPr>
        <w:t xml:space="preserve">4.1 </w:t>
      </w:r>
      <w:r>
        <w:rPr>
          <w:rStyle w:val="95"/>
          <w:rFonts w:hint="eastAsia"/>
          <w:color w:val="auto"/>
        </w:rPr>
        <w:t>图纸资料提交单位</w:t>
      </w:r>
      <w:r>
        <w:rPr>
          <w:color w:val="auto"/>
        </w:rPr>
        <w:tab/>
      </w:r>
      <w:r>
        <w:rPr>
          <w:color w:val="auto"/>
        </w:rPr>
        <w:fldChar w:fldCharType="begin"/>
      </w:r>
      <w:r>
        <w:rPr>
          <w:color w:val="auto"/>
        </w:rPr>
        <w:instrText xml:space="preserve"> PAGEREF _Toc470168823 \h </w:instrText>
      </w:r>
      <w:r>
        <w:rPr>
          <w:color w:val="auto"/>
        </w:rPr>
        <w:fldChar w:fldCharType="separate"/>
      </w:r>
      <w:r>
        <w:rPr>
          <w:color w:val="auto"/>
        </w:rPr>
        <w:t>11</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"_Toc470168824" </w:instrText>
      </w:r>
      <w:r>
        <w:rPr>
          <w:color w:val="auto"/>
        </w:rPr>
        <w:fldChar w:fldCharType="separate"/>
      </w:r>
      <w:r>
        <w:rPr>
          <w:rStyle w:val="95"/>
          <w:color w:val="auto"/>
        </w:rPr>
        <w:t xml:space="preserve">4.2 </w:t>
      </w:r>
      <w:r>
        <w:rPr>
          <w:rStyle w:val="95"/>
          <w:rFonts w:hint="eastAsia"/>
          <w:color w:val="auto"/>
        </w:rPr>
        <w:t>一次、二次及土建接口要求（适用于扩建工程）</w:t>
      </w:r>
      <w:r>
        <w:rPr>
          <w:color w:val="auto"/>
        </w:rPr>
        <w:tab/>
      </w:r>
      <w:r>
        <w:rPr>
          <w:color w:val="auto"/>
        </w:rPr>
        <w:fldChar w:fldCharType="begin"/>
      </w:r>
      <w:r>
        <w:rPr>
          <w:color w:val="auto"/>
        </w:rPr>
        <w:instrText xml:space="preserve"> PAGEREF _Toc470168824 \h </w:instrText>
      </w:r>
      <w:r>
        <w:rPr>
          <w:color w:val="auto"/>
        </w:rPr>
        <w:fldChar w:fldCharType="separate"/>
      </w:r>
      <w:r>
        <w:rPr>
          <w:color w:val="auto"/>
        </w:rPr>
        <w:t>11</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"_Toc470168825" </w:instrText>
      </w:r>
      <w:r>
        <w:rPr>
          <w:color w:val="auto"/>
        </w:rPr>
        <w:fldChar w:fldCharType="separate"/>
      </w:r>
      <w:r>
        <w:rPr>
          <w:rStyle w:val="95"/>
          <w:color w:val="auto"/>
        </w:rPr>
        <w:t xml:space="preserve">4.3 </w:t>
      </w:r>
      <w:r>
        <w:rPr>
          <w:rStyle w:val="95"/>
          <w:rFonts w:hint="eastAsia"/>
          <w:color w:val="auto"/>
        </w:rPr>
        <w:t>设备图纸及资料</w:t>
      </w:r>
      <w:r>
        <w:rPr>
          <w:color w:val="auto"/>
        </w:rPr>
        <w:tab/>
      </w:r>
      <w:r>
        <w:rPr>
          <w:color w:val="auto"/>
        </w:rPr>
        <w:fldChar w:fldCharType="begin"/>
      </w:r>
      <w:r>
        <w:rPr>
          <w:color w:val="auto"/>
        </w:rPr>
        <w:instrText xml:space="preserve"> PAGEREF _Toc470168825 \h </w:instrText>
      </w:r>
      <w:r>
        <w:rPr>
          <w:color w:val="auto"/>
        </w:rPr>
        <w:fldChar w:fldCharType="separate"/>
      </w:r>
      <w:r>
        <w:rPr>
          <w:color w:val="auto"/>
        </w:rPr>
        <w:t>11</w:t>
      </w:r>
      <w:r>
        <w:rPr>
          <w:color w:val="auto"/>
        </w:rPr>
        <w:fldChar w:fldCharType="end"/>
      </w:r>
      <w:r>
        <w:rPr>
          <w:color w:val="auto"/>
        </w:rPr>
        <w:fldChar w:fldCharType="end"/>
      </w:r>
    </w:p>
    <w:p>
      <w:pPr>
        <w:pStyle w:val="55"/>
        <w:rPr>
          <w:rFonts w:ascii="Calibri" w:hAnsi="Calibri"/>
          <w:b w:val="0"/>
          <w:color w:val="auto"/>
          <w:kern w:val="0"/>
          <w:sz w:val="22"/>
        </w:rPr>
      </w:pPr>
      <w:r>
        <w:rPr>
          <w:color w:val="auto"/>
        </w:rPr>
        <w:fldChar w:fldCharType="begin"/>
      </w:r>
      <w:r>
        <w:rPr>
          <w:color w:val="auto"/>
        </w:rPr>
        <w:instrText xml:space="preserve"> HYPERLINK \l "_Toc470168826" </w:instrText>
      </w:r>
      <w:r>
        <w:rPr>
          <w:color w:val="auto"/>
        </w:rPr>
        <w:fldChar w:fldCharType="separate"/>
      </w:r>
      <w:r>
        <w:rPr>
          <w:rStyle w:val="95"/>
          <w:rFonts w:hint="eastAsia" w:ascii="黑体" w:hAnsi="黑体" w:eastAsia="黑体"/>
          <w:b w:val="0"/>
          <w:color w:val="auto"/>
        </w:rPr>
        <w:t>五、其他</w:t>
      </w:r>
      <w:r>
        <w:rPr>
          <w:color w:val="auto"/>
        </w:rPr>
        <w:tab/>
      </w:r>
      <w:r>
        <w:rPr>
          <w:color w:val="auto"/>
        </w:rPr>
        <w:fldChar w:fldCharType="begin"/>
      </w:r>
      <w:r>
        <w:rPr>
          <w:color w:val="auto"/>
        </w:rPr>
        <w:instrText xml:space="preserve"> PAGEREF _Toc470168826 \h </w:instrText>
      </w:r>
      <w:r>
        <w:rPr>
          <w:color w:val="auto"/>
        </w:rPr>
        <w:fldChar w:fldCharType="separate"/>
      </w:r>
      <w:r>
        <w:rPr>
          <w:color w:val="auto"/>
        </w:rPr>
        <w:t>12</w:t>
      </w:r>
      <w:r>
        <w:rPr>
          <w:color w:val="auto"/>
        </w:rPr>
        <w:fldChar w:fldCharType="end"/>
      </w:r>
      <w:r>
        <w:rPr>
          <w:color w:val="auto"/>
        </w:rPr>
        <w:fldChar w:fldCharType="end"/>
      </w:r>
    </w:p>
    <w:p>
      <w:pPr>
        <w:pStyle w:val="70"/>
        <w:rPr>
          <w:rFonts w:ascii="Calibri" w:hAnsi="Calibri"/>
          <w:color w:val="auto"/>
          <w:kern w:val="0"/>
          <w:sz w:val="22"/>
        </w:rPr>
      </w:pPr>
      <w:r>
        <w:rPr>
          <w:color w:val="auto"/>
        </w:rPr>
        <w:fldChar w:fldCharType="begin"/>
      </w:r>
      <w:r>
        <w:rPr>
          <w:color w:val="auto"/>
        </w:rPr>
        <w:instrText xml:space="preserve"> HYPERLINK \l "_Toc470168827" </w:instrText>
      </w:r>
      <w:r>
        <w:rPr>
          <w:color w:val="auto"/>
        </w:rPr>
        <w:fldChar w:fldCharType="separate"/>
      </w:r>
      <w:r>
        <w:rPr>
          <w:rStyle w:val="95"/>
          <w:color w:val="auto"/>
        </w:rPr>
        <w:t>5.1 LCC</w:t>
      </w:r>
      <w:r>
        <w:rPr>
          <w:rStyle w:val="95"/>
          <w:rFonts w:hint="eastAsia"/>
          <w:color w:val="auto"/>
        </w:rPr>
        <w:t>数据文件</w:t>
      </w:r>
      <w:r>
        <w:rPr>
          <w:color w:val="auto"/>
        </w:rPr>
        <w:tab/>
      </w:r>
      <w:r>
        <w:rPr>
          <w:color w:val="auto"/>
        </w:rPr>
        <w:fldChar w:fldCharType="begin"/>
      </w:r>
      <w:r>
        <w:rPr>
          <w:color w:val="auto"/>
        </w:rPr>
        <w:instrText xml:space="preserve"> PAGEREF _Toc470168827 \h </w:instrText>
      </w:r>
      <w:r>
        <w:rPr>
          <w:color w:val="auto"/>
        </w:rPr>
        <w:fldChar w:fldCharType="separate"/>
      </w:r>
      <w:r>
        <w:rPr>
          <w:color w:val="auto"/>
        </w:rPr>
        <w:t>12</w:t>
      </w:r>
      <w:r>
        <w:rPr>
          <w:color w:val="auto"/>
        </w:rPr>
        <w:fldChar w:fldCharType="end"/>
      </w:r>
      <w:r>
        <w:rPr>
          <w:color w:val="auto"/>
        </w:rPr>
        <w:fldChar w:fldCharType="end"/>
      </w:r>
    </w:p>
    <w:p>
      <w:pPr>
        <w:rPr>
          <w:rFonts w:ascii="黑体" w:eastAsia="黑体"/>
          <w:color w:val="auto"/>
        </w:rPr>
        <w:sectPr>
          <w:footerReference r:id="rId6" w:type="first"/>
          <w:headerReference r:id="rId3" w:type="default"/>
          <w:footerReference r:id="rId4" w:type="default"/>
          <w:footerReference r:id="rId5" w:type="even"/>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ascii="黑体" w:eastAsia="黑体"/>
          <w:color w:val="auto"/>
        </w:rPr>
        <w:fldChar w:fldCharType="end"/>
      </w:r>
    </w:p>
    <w:bookmarkEnd w:id="6"/>
    <w:p>
      <w:pPr>
        <w:pStyle w:val="2"/>
        <w:numPr>
          <w:ilvl w:val="0"/>
          <w:numId w:val="0"/>
        </w:numPr>
        <w:rPr>
          <w:rFonts w:ascii="黑体" w:hAnsi="黑体" w:eastAsia="黑体"/>
          <w:b/>
          <w:color w:val="auto"/>
          <w:sz w:val="21"/>
        </w:rPr>
      </w:pPr>
      <w:bookmarkStart w:id="13" w:name="_Toc391649521"/>
      <w:bookmarkEnd w:id="13"/>
      <w:bookmarkStart w:id="14" w:name="_Toc391649761"/>
      <w:bookmarkEnd w:id="14"/>
      <w:bookmarkStart w:id="15" w:name="_Toc391649746"/>
      <w:bookmarkEnd w:id="15"/>
      <w:bookmarkStart w:id="16" w:name="_Toc391649298"/>
      <w:bookmarkEnd w:id="16"/>
      <w:bookmarkStart w:id="17" w:name="_Toc391647164"/>
      <w:bookmarkEnd w:id="17"/>
      <w:bookmarkStart w:id="18" w:name="_Toc391649297"/>
      <w:bookmarkEnd w:id="18"/>
      <w:bookmarkStart w:id="19" w:name="_Toc391647883"/>
      <w:bookmarkEnd w:id="19"/>
      <w:bookmarkStart w:id="20" w:name="_Toc391654303"/>
      <w:bookmarkEnd w:id="20"/>
      <w:bookmarkStart w:id="21" w:name="_Toc391650043"/>
      <w:bookmarkEnd w:id="21"/>
      <w:bookmarkStart w:id="22" w:name="_Toc391650099"/>
      <w:bookmarkEnd w:id="22"/>
      <w:bookmarkStart w:id="23" w:name="_Toc391654293"/>
      <w:bookmarkEnd w:id="23"/>
      <w:bookmarkStart w:id="24" w:name="_Toc391650045"/>
      <w:bookmarkEnd w:id="24"/>
      <w:bookmarkStart w:id="25" w:name="_Toc391715539"/>
      <w:bookmarkEnd w:id="25"/>
      <w:bookmarkStart w:id="26" w:name="_Toc391649286"/>
      <w:bookmarkEnd w:id="26"/>
      <w:bookmarkStart w:id="27" w:name="_Toc391650100"/>
      <w:bookmarkEnd w:id="27"/>
      <w:bookmarkStart w:id="28" w:name="_Toc391715521"/>
      <w:bookmarkEnd w:id="28"/>
      <w:bookmarkStart w:id="29" w:name="_Toc391649755"/>
      <w:bookmarkEnd w:id="29"/>
      <w:bookmarkStart w:id="30" w:name="_Toc391649735"/>
      <w:bookmarkEnd w:id="30"/>
      <w:bookmarkStart w:id="31" w:name="_Toc391654282"/>
      <w:bookmarkEnd w:id="31"/>
      <w:bookmarkStart w:id="32" w:name="_Toc391647185"/>
      <w:bookmarkEnd w:id="32"/>
      <w:bookmarkStart w:id="33" w:name="_Toc391649336"/>
      <w:bookmarkEnd w:id="33"/>
      <w:bookmarkStart w:id="34" w:name="_Toc391650106"/>
      <w:bookmarkEnd w:id="34"/>
      <w:bookmarkStart w:id="35" w:name="_Toc391650042"/>
      <w:bookmarkEnd w:id="35"/>
      <w:bookmarkStart w:id="36" w:name="_Toc391649744"/>
      <w:bookmarkEnd w:id="36"/>
      <w:bookmarkStart w:id="37" w:name="_Toc391647329"/>
      <w:bookmarkEnd w:id="37"/>
      <w:bookmarkStart w:id="38" w:name="_Toc391649293"/>
      <w:bookmarkEnd w:id="38"/>
      <w:bookmarkStart w:id="39" w:name="_Toc391715537"/>
      <w:bookmarkEnd w:id="39"/>
      <w:bookmarkStart w:id="40" w:name="_Toc391649333"/>
      <w:bookmarkEnd w:id="40"/>
      <w:bookmarkStart w:id="41" w:name="_Toc391647876"/>
      <w:bookmarkEnd w:id="41"/>
      <w:bookmarkStart w:id="42" w:name="_Toc391647165"/>
      <w:bookmarkEnd w:id="42"/>
      <w:bookmarkStart w:id="43" w:name="_Toc391647888"/>
      <w:bookmarkEnd w:id="43"/>
      <w:bookmarkStart w:id="44" w:name="_Toc391650073"/>
      <w:bookmarkEnd w:id="44"/>
      <w:bookmarkStart w:id="45" w:name="_Toc391715518"/>
      <w:bookmarkEnd w:id="45"/>
      <w:bookmarkStart w:id="46" w:name="_Toc391654305"/>
      <w:bookmarkEnd w:id="46"/>
      <w:bookmarkStart w:id="47" w:name="_Toc391654304"/>
      <w:bookmarkEnd w:id="47"/>
      <w:bookmarkStart w:id="48" w:name="_Toc391649745"/>
      <w:bookmarkEnd w:id="48"/>
      <w:bookmarkStart w:id="49" w:name="_Toc391654279"/>
      <w:bookmarkEnd w:id="49"/>
      <w:bookmarkStart w:id="50" w:name="_Toc391649301"/>
      <w:bookmarkEnd w:id="50"/>
      <w:bookmarkStart w:id="51" w:name="_Toc391715510"/>
      <w:bookmarkEnd w:id="51"/>
      <w:bookmarkStart w:id="52" w:name="_Toc391649292"/>
      <w:bookmarkEnd w:id="52"/>
      <w:bookmarkStart w:id="53" w:name="_Toc391647907"/>
      <w:bookmarkEnd w:id="53"/>
      <w:bookmarkStart w:id="54" w:name="_Toc391647880"/>
      <w:bookmarkEnd w:id="54"/>
      <w:bookmarkStart w:id="55" w:name="_Toc391654285"/>
      <w:bookmarkEnd w:id="55"/>
      <w:bookmarkStart w:id="56" w:name="_Toc391647331"/>
      <w:bookmarkEnd w:id="56"/>
      <w:bookmarkStart w:id="57" w:name="_Toc391654301"/>
      <w:bookmarkEnd w:id="57"/>
      <w:bookmarkStart w:id="58" w:name="_Toc391647192"/>
      <w:bookmarkEnd w:id="58"/>
      <w:bookmarkStart w:id="59" w:name="_Toc391649738"/>
      <w:bookmarkEnd w:id="59"/>
      <w:bookmarkStart w:id="60" w:name="_Toc391647190"/>
      <w:bookmarkEnd w:id="60"/>
      <w:bookmarkStart w:id="61" w:name="_Toc391647884"/>
      <w:bookmarkEnd w:id="61"/>
      <w:bookmarkStart w:id="62" w:name="_Toc391715529"/>
      <w:bookmarkEnd w:id="62"/>
      <w:bookmarkStart w:id="63" w:name="_Toc391649274"/>
      <w:bookmarkEnd w:id="63"/>
      <w:bookmarkStart w:id="64" w:name="_Toc391647878"/>
      <w:bookmarkEnd w:id="64"/>
      <w:bookmarkStart w:id="65" w:name="_Toc391649509"/>
      <w:bookmarkEnd w:id="65"/>
      <w:bookmarkStart w:id="66" w:name="_Toc391715517"/>
      <w:bookmarkEnd w:id="66"/>
      <w:bookmarkStart w:id="67" w:name="_Toc391649334"/>
      <w:bookmarkEnd w:id="67"/>
      <w:bookmarkStart w:id="68" w:name="_Toc391649527"/>
      <w:bookmarkEnd w:id="68"/>
      <w:bookmarkStart w:id="69" w:name="_Toc391715509"/>
      <w:bookmarkEnd w:id="69"/>
      <w:bookmarkStart w:id="70" w:name="_Toc391650056"/>
      <w:bookmarkEnd w:id="70"/>
      <w:bookmarkStart w:id="71" w:name="_Toc391649507"/>
      <w:bookmarkEnd w:id="71"/>
      <w:bookmarkStart w:id="72" w:name="_Toc391647886"/>
      <w:bookmarkEnd w:id="72"/>
      <w:bookmarkStart w:id="73" w:name="_Toc391649501"/>
      <w:bookmarkEnd w:id="73"/>
      <w:bookmarkStart w:id="74" w:name="_Toc391647891"/>
      <w:bookmarkEnd w:id="74"/>
      <w:bookmarkStart w:id="75" w:name="_Toc391647315"/>
      <w:bookmarkEnd w:id="75"/>
      <w:bookmarkStart w:id="76" w:name="_Toc391650059"/>
      <w:bookmarkEnd w:id="76"/>
      <w:bookmarkStart w:id="77" w:name="_Toc391647313"/>
      <w:bookmarkEnd w:id="77"/>
      <w:bookmarkStart w:id="78" w:name="_Toc391650058"/>
      <w:bookmarkEnd w:id="78"/>
      <w:bookmarkStart w:id="79" w:name="_Toc391715516"/>
      <w:bookmarkEnd w:id="79"/>
      <w:bookmarkStart w:id="80" w:name="_Toc391649285"/>
      <w:bookmarkEnd w:id="80"/>
      <w:bookmarkStart w:id="81" w:name="_Toc391647182"/>
      <w:bookmarkEnd w:id="81"/>
      <w:bookmarkStart w:id="82" w:name="_Toc391654295"/>
      <w:bookmarkEnd w:id="82"/>
      <w:bookmarkStart w:id="83" w:name="_Toc391647174"/>
      <w:bookmarkEnd w:id="83"/>
      <w:bookmarkStart w:id="84" w:name="_Toc391654288"/>
      <w:bookmarkEnd w:id="84"/>
      <w:bookmarkStart w:id="85" w:name="_Toc391650096"/>
      <w:bookmarkEnd w:id="85"/>
      <w:bookmarkStart w:id="86" w:name="_Toc391654311"/>
      <w:bookmarkEnd w:id="86"/>
      <w:bookmarkStart w:id="87" w:name="_Toc391649734"/>
      <w:bookmarkEnd w:id="87"/>
      <w:bookmarkStart w:id="88" w:name="_Toc391649318"/>
      <w:bookmarkEnd w:id="88"/>
      <w:bookmarkStart w:id="89" w:name="_Toc391649296"/>
      <w:bookmarkEnd w:id="89"/>
      <w:bookmarkStart w:id="90" w:name="_Toc391649330"/>
      <w:bookmarkEnd w:id="90"/>
      <w:bookmarkStart w:id="91" w:name="_Toc391649498"/>
      <w:bookmarkEnd w:id="91"/>
      <w:bookmarkStart w:id="92" w:name="_Toc391650067"/>
      <w:bookmarkEnd w:id="92"/>
      <w:bookmarkStart w:id="93" w:name="_Toc391650070"/>
      <w:bookmarkEnd w:id="93"/>
      <w:bookmarkStart w:id="94" w:name="_Toc391647175"/>
      <w:bookmarkEnd w:id="94"/>
      <w:bookmarkStart w:id="95" w:name="_Toc391649750"/>
      <w:bookmarkEnd w:id="95"/>
      <w:bookmarkStart w:id="96" w:name="_Toc391649526"/>
      <w:bookmarkEnd w:id="96"/>
      <w:bookmarkStart w:id="97" w:name="_Toc391715532"/>
      <w:bookmarkEnd w:id="97"/>
      <w:bookmarkStart w:id="98" w:name="_Toc391647168"/>
      <w:bookmarkEnd w:id="98"/>
      <w:bookmarkStart w:id="99" w:name="_Toc391715540"/>
      <w:bookmarkEnd w:id="99"/>
      <w:bookmarkStart w:id="100" w:name="_Toc391649753"/>
      <w:bookmarkEnd w:id="100"/>
      <w:bookmarkStart w:id="101" w:name="_Toc391647180"/>
      <w:bookmarkEnd w:id="101"/>
      <w:bookmarkStart w:id="102" w:name="_Toc391715525"/>
      <w:bookmarkEnd w:id="102"/>
      <w:bookmarkStart w:id="103" w:name="_Toc391650057"/>
      <w:bookmarkEnd w:id="103"/>
      <w:bookmarkStart w:id="104" w:name="_Toc391649748"/>
      <w:bookmarkEnd w:id="104"/>
      <w:bookmarkStart w:id="105" w:name="_Toc391650063"/>
      <w:bookmarkEnd w:id="105"/>
      <w:bookmarkStart w:id="106" w:name="_Toc391715520"/>
      <w:bookmarkEnd w:id="106"/>
      <w:bookmarkStart w:id="107" w:name="_Toc391649508"/>
      <w:bookmarkEnd w:id="107"/>
      <w:bookmarkStart w:id="108" w:name="_Toc391647333"/>
      <w:bookmarkEnd w:id="108"/>
      <w:bookmarkStart w:id="109" w:name="_Toc391654290"/>
      <w:bookmarkEnd w:id="109"/>
      <w:bookmarkStart w:id="110" w:name="_Toc391649337"/>
      <w:bookmarkEnd w:id="110"/>
      <w:bookmarkStart w:id="111" w:name="_Toc391650065"/>
      <w:bookmarkEnd w:id="111"/>
      <w:bookmarkStart w:id="112" w:name="_Toc391649289"/>
      <w:bookmarkEnd w:id="112"/>
      <w:bookmarkStart w:id="113" w:name="_Toc391647171"/>
      <w:bookmarkEnd w:id="113"/>
      <w:bookmarkStart w:id="114" w:name="_Toc391647901"/>
      <w:bookmarkEnd w:id="114"/>
      <w:bookmarkStart w:id="115" w:name="_Toc391647896"/>
      <w:bookmarkEnd w:id="115"/>
      <w:bookmarkStart w:id="116" w:name="_Toc391647889"/>
      <w:bookmarkEnd w:id="116"/>
      <w:bookmarkStart w:id="117" w:name="_Toc391654294"/>
      <w:bookmarkEnd w:id="117"/>
      <w:bookmarkStart w:id="118" w:name="_Toc391715519"/>
      <w:bookmarkEnd w:id="118"/>
      <w:bookmarkStart w:id="119" w:name="_Toc391647902"/>
      <w:bookmarkEnd w:id="119"/>
      <w:bookmarkStart w:id="120" w:name="_Toc391649512"/>
      <w:bookmarkEnd w:id="120"/>
      <w:bookmarkStart w:id="121" w:name="_Toc391649328"/>
      <w:bookmarkEnd w:id="121"/>
      <w:bookmarkStart w:id="122" w:name="_Toc391649273"/>
      <w:bookmarkEnd w:id="122"/>
      <w:bookmarkStart w:id="123" w:name="_Toc391649295"/>
      <w:bookmarkEnd w:id="123"/>
      <w:bookmarkStart w:id="124" w:name="_Toc391650119"/>
      <w:bookmarkEnd w:id="124"/>
      <w:bookmarkStart w:id="125" w:name="_Toc391649342"/>
      <w:bookmarkEnd w:id="125"/>
      <w:bookmarkStart w:id="126" w:name="_Toc391647309"/>
      <w:bookmarkEnd w:id="126"/>
      <w:bookmarkStart w:id="127" w:name="_Toc391647341"/>
      <w:bookmarkEnd w:id="127"/>
      <w:bookmarkStart w:id="128" w:name="_Toc391649329"/>
      <w:bookmarkEnd w:id="128"/>
      <w:bookmarkStart w:id="129" w:name="_Toc391647172"/>
      <w:bookmarkEnd w:id="129"/>
      <w:bookmarkStart w:id="130" w:name="_Toc391647895"/>
      <w:bookmarkEnd w:id="130"/>
      <w:bookmarkStart w:id="131" w:name="_Toc391649282"/>
      <w:bookmarkEnd w:id="131"/>
      <w:bookmarkStart w:id="132" w:name="_Toc391650112"/>
      <w:bookmarkEnd w:id="132"/>
      <w:bookmarkStart w:id="133" w:name="_Toc391650092"/>
      <w:bookmarkEnd w:id="133"/>
      <w:bookmarkStart w:id="134" w:name="_Toc391650047"/>
      <w:bookmarkEnd w:id="134"/>
      <w:bookmarkStart w:id="135" w:name="_Toc391647897"/>
      <w:bookmarkEnd w:id="135"/>
      <w:bookmarkStart w:id="136" w:name="_Toc391647328"/>
      <w:bookmarkEnd w:id="136"/>
      <w:bookmarkStart w:id="137" w:name="_Toc391649276"/>
      <w:bookmarkEnd w:id="137"/>
      <w:bookmarkStart w:id="138" w:name="_Toc391647893"/>
      <w:bookmarkEnd w:id="138"/>
      <w:bookmarkStart w:id="139" w:name="_Toc391650117"/>
      <w:bookmarkEnd w:id="139"/>
      <w:bookmarkStart w:id="140" w:name="_Toc391649524"/>
      <w:bookmarkEnd w:id="140"/>
      <w:bookmarkStart w:id="141" w:name="_Toc391647325"/>
      <w:bookmarkEnd w:id="141"/>
      <w:bookmarkStart w:id="142" w:name="_Toc391649291"/>
      <w:bookmarkEnd w:id="142"/>
      <w:bookmarkStart w:id="143" w:name="_Toc391647169"/>
      <w:bookmarkEnd w:id="143"/>
      <w:bookmarkStart w:id="144" w:name="_Toc391649341"/>
      <w:bookmarkEnd w:id="144"/>
      <w:bookmarkStart w:id="145" w:name="_Toc391649514"/>
      <w:bookmarkEnd w:id="145"/>
      <w:bookmarkStart w:id="146" w:name="_Toc391650071"/>
      <w:bookmarkEnd w:id="146"/>
      <w:bookmarkStart w:id="147" w:name="_Toc391650109"/>
      <w:bookmarkEnd w:id="147"/>
      <w:bookmarkStart w:id="148" w:name="_Toc391649493"/>
      <w:bookmarkEnd w:id="148"/>
      <w:bookmarkStart w:id="149" w:name="_Toc391654308"/>
      <w:bookmarkEnd w:id="149"/>
      <w:bookmarkStart w:id="150" w:name="_Toc391647887"/>
      <w:bookmarkEnd w:id="150"/>
      <w:bookmarkStart w:id="151" w:name="_Toc391649520"/>
      <w:bookmarkEnd w:id="151"/>
      <w:bookmarkStart w:id="152" w:name="_Toc391647183"/>
      <w:bookmarkEnd w:id="152"/>
      <w:bookmarkStart w:id="153" w:name="_Toc391647908"/>
      <w:bookmarkEnd w:id="153"/>
      <w:bookmarkStart w:id="154" w:name="_Toc391650069"/>
      <w:bookmarkEnd w:id="154"/>
      <w:bookmarkStart w:id="155" w:name="_Toc391649272"/>
      <w:bookmarkEnd w:id="155"/>
      <w:bookmarkStart w:id="156" w:name="_Toc391649523"/>
      <w:bookmarkEnd w:id="156"/>
      <w:bookmarkStart w:id="157" w:name="_Toc391649516"/>
      <w:bookmarkEnd w:id="157"/>
      <w:bookmarkStart w:id="158" w:name="_Toc391715511"/>
      <w:bookmarkEnd w:id="158"/>
      <w:bookmarkStart w:id="159" w:name="_Toc391649766"/>
      <w:bookmarkEnd w:id="159"/>
      <w:bookmarkStart w:id="160" w:name="_Toc391647342"/>
      <w:bookmarkEnd w:id="160"/>
      <w:bookmarkStart w:id="161" w:name="_Toc391647903"/>
      <w:bookmarkEnd w:id="161"/>
      <w:bookmarkStart w:id="162" w:name="_Toc391647909"/>
      <w:bookmarkEnd w:id="162"/>
      <w:bookmarkStart w:id="163" w:name="_Toc391647310"/>
      <w:bookmarkEnd w:id="163"/>
      <w:bookmarkStart w:id="164" w:name="_Toc391649519"/>
      <w:bookmarkEnd w:id="164"/>
      <w:bookmarkStart w:id="165" w:name="_Toc391715524"/>
      <w:bookmarkEnd w:id="165"/>
      <w:bookmarkStart w:id="166" w:name="_Toc391647189"/>
      <w:bookmarkEnd w:id="166"/>
      <w:bookmarkStart w:id="167" w:name="_Toc391650055"/>
      <w:bookmarkEnd w:id="167"/>
      <w:bookmarkStart w:id="168" w:name="_Toc391715531"/>
      <w:bookmarkEnd w:id="168"/>
      <w:bookmarkStart w:id="169" w:name="_Toc391649267"/>
      <w:bookmarkEnd w:id="169"/>
      <w:bookmarkStart w:id="170" w:name="_Toc391649506"/>
      <w:bookmarkEnd w:id="170"/>
      <w:bookmarkStart w:id="171" w:name="_Toc391650101"/>
      <w:bookmarkEnd w:id="171"/>
      <w:bookmarkStart w:id="172" w:name="_Toc391649760"/>
      <w:bookmarkEnd w:id="172"/>
      <w:bookmarkStart w:id="173" w:name="_Toc391650044"/>
      <w:bookmarkEnd w:id="173"/>
      <w:bookmarkStart w:id="174" w:name="_Toc391715512"/>
      <w:bookmarkEnd w:id="174"/>
      <w:bookmarkStart w:id="175" w:name="_Toc391649497"/>
      <w:bookmarkEnd w:id="175"/>
      <w:bookmarkStart w:id="176" w:name="_Toc391649759"/>
      <w:bookmarkEnd w:id="176"/>
      <w:bookmarkStart w:id="177" w:name="_Toc391647327"/>
      <w:bookmarkEnd w:id="177"/>
      <w:bookmarkStart w:id="178" w:name="_Toc391654310"/>
      <w:bookmarkEnd w:id="178"/>
      <w:bookmarkStart w:id="179" w:name="_Toc391649317"/>
      <w:bookmarkEnd w:id="179"/>
      <w:bookmarkStart w:id="180" w:name="_Toc391654291"/>
      <w:bookmarkEnd w:id="180"/>
      <w:bookmarkStart w:id="181" w:name="_Toc391649339"/>
      <w:bookmarkEnd w:id="181"/>
      <w:bookmarkStart w:id="182" w:name="_Toc391647318"/>
      <w:bookmarkEnd w:id="182"/>
      <w:bookmarkStart w:id="183" w:name="_Toc391649522"/>
      <w:bookmarkEnd w:id="183"/>
      <w:bookmarkStart w:id="184" w:name="_Toc391649277"/>
      <w:bookmarkEnd w:id="184"/>
      <w:bookmarkStart w:id="185" w:name="_Toc391647875"/>
      <w:bookmarkEnd w:id="185"/>
      <w:bookmarkStart w:id="186" w:name="_Toc391650090"/>
      <w:bookmarkEnd w:id="186"/>
      <w:bookmarkStart w:id="187" w:name="_Toc391715534"/>
      <w:bookmarkEnd w:id="187"/>
      <w:bookmarkStart w:id="188" w:name="_Toc391647194"/>
      <w:bookmarkEnd w:id="188"/>
      <w:bookmarkStart w:id="189" w:name="_Toc391649504"/>
      <w:bookmarkEnd w:id="189"/>
      <w:bookmarkStart w:id="190" w:name="_Toc391715514"/>
      <w:bookmarkEnd w:id="190"/>
      <w:bookmarkStart w:id="191" w:name="_Toc391650074"/>
      <w:bookmarkEnd w:id="191"/>
      <w:bookmarkStart w:id="192" w:name="_Toc391650048"/>
      <w:bookmarkEnd w:id="192"/>
      <w:bookmarkStart w:id="193" w:name="_Toc391654280"/>
      <w:bookmarkEnd w:id="193"/>
      <w:bookmarkStart w:id="194" w:name="_Toc391647885"/>
      <w:bookmarkEnd w:id="194"/>
      <w:bookmarkStart w:id="195" w:name="_Toc391649320"/>
      <w:bookmarkEnd w:id="195"/>
      <w:bookmarkStart w:id="196" w:name="_Toc391649327"/>
      <w:bookmarkEnd w:id="196"/>
      <w:bookmarkStart w:id="197" w:name="_Toc391647906"/>
      <w:bookmarkEnd w:id="197"/>
      <w:bookmarkStart w:id="198" w:name="_Toc391647326"/>
      <w:bookmarkEnd w:id="198"/>
      <w:bookmarkStart w:id="199" w:name="_Toc391649757"/>
      <w:bookmarkEnd w:id="199"/>
      <w:bookmarkStart w:id="200" w:name="_Toc391650120"/>
      <w:bookmarkEnd w:id="200"/>
      <w:bookmarkStart w:id="201" w:name="_Toc391647877"/>
      <w:bookmarkEnd w:id="201"/>
      <w:bookmarkStart w:id="202" w:name="_Toc391650094"/>
      <w:bookmarkEnd w:id="202"/>
      <w:bookmarkStart w:id="203" w:name="_Toc391649300"/>
      <w:bookmarkEnd w:id="203"/>
      <w:bookmarkStart w:id="204" w:name="_Toc391650102"/>
      <w:bookmarkEnd w:id="204"/>
      <w:bookmarkStart w:id="205" w:name="_Toc391649278"/>
      <w:bookmarkEnd w:id="205"/>
      <w:bookmarkStart w:id="206" w:name="_Toc391649316"/>
      <w:bookmarkEnd w:id="206"/>
      <w:bookmarkStart w:id="207" w:name="_Toc391647317"/>
      <w:bookmarkEnd w:id="207"/>
      <w:bookmarkStart w:id="208" w:name="_Toc391649325"/>
      <w:bookmarkEnd w:id="208"/>
      <w:bookmarkStart w:id="209" w:name="_Toc391649290"/>
      <w:bookmarkEnd w:id="209"/>
      <w:bookmarkStart w:id="210" w:name="_Toc391647330"/>
      <w:bookmarkEnd w:id="210"/>
      <w:bookmarkStart w:id="211" w:name="_Toc391649346"/>
      <w:bookmarkEnd w:id="211"/>
      <w:bookmarkStart w:id="212" w:name="_Toc391649347"/>
      <w:bookmarkEnd w:id="212"/>
      <w:bookmarkStart w:id="213" w:name="_Toc391715522"/>
      <w:bookmarkEnd w:id="213"/>
      <w:bookmarkStart w:id="214" w:name="_Toc391650062"/>
      <w:bookmarkEnd w:id="214"/>
      <w:bookmarkStart w:id="215" w:name="_Toc391647181"/>
      <w:bookmarkEnd w:id="215"/>
      <w:bookmarkStart w:id="216" w:name="_Toc391649500"/>
      <w:bookmarkEnd w:id="216"/>
      <w:bookmarkStart w:id="217" w:name="_Toc391650054"/>
      <w:bookmarkEnd w:id="217"/>
      <w:bookmarkStart w:id="218" w:name="_Toc391649335"/>
      <w:bookmarkEnd w:id="218"/>
      <w:bookmarkStart w:id="219" w:name="_Toc391647339"/>
      <w:bookmarkEnd w:id="219"/>
      <w:bookmarkStart w:id="220" w:name="_Toc391649288"/>
      <w:bookmarkEnd w:id="220"/>
      <w:bookmarkStart w:id="221" w:name="_Toc391647314"/>
      <w:bookmarkEnd w:id="221"/>
      <w:bookmarkStart w:id="222" w:name="_Toc391647184"/>
      <w:bookmarkEnd w:id="222"/>
      <w:bookmarkStart w:id="223" w:name="_Toc391649331"/>
      <w:bookmarkEnd w:id="223"/>
      <w:bookmarkStart w:id="224" w:name="_Toc391649751"/>
      <w:bookmarkEnd w:id="224"/>
      <w:bookmarkStart w:id="225" w:name="_Toc391649741"/>
      <w:bookmarkEnd w:id="225"/>
      <w:bookmarkStart w:id="226" w:name="_Toc391715526"/>
      <w:bookmarkEnd w:id="226"/>
      <w:bookmarkStart w:id="227" w:name="_Toc391654298"/>
      <w:bookmarkEnd w:id="227"/>
      <w:bookmarkStart w:id="228" w:name="_Toc391647163"/>
      <w:bookmarkEnd w:id="228"/>
      <w:bookmarkStart w:id="229" w:name="_Toc391649287"/>
      <w:bookmarkEnd w:id="229"/>
      <w:bookmarkStart w:id="230" w:name="_Toc391650122"/>
      <w:bookmarkEnd w:id="230"/>
      <w:bookmarkStart w:id="231" w:name="_Toc391649739"/>
      <w:bookmarkEnd w:id="231"/>
      <w:bookmarkStart w:id="232" w:name="_Toc391654286"/>
      <w:bookmarkEnd w:id="232"/>
      <w:bookmarkStart w:id="233" w:name="_Toc391647340"/>
      <w:bookmarkEnd w:id="233"/>
      <w:bookmarkStart w:id="234" w:name="_Toc391715513"/>
      <w:bookmarkEnd w:id="234"/>
      <w:bookmarkStart w:id="235" w:name="_Toc391647332"/>
      <w:bookmarkEnd w:id="235"/>
      <w:bookmarkStart w:id="236" w:name="_Toc391654302"/>
      <w:bookmarkEnd w:id="236"/>
      <w:bookmarkStart w:id="237" w:name="_Toc391654283"/>
      <w:bookmarkEnd w:id="237"/>
      <w:bookmarkStart w:id="238" w:name="_Toc391647186"/>
      <w:bookmarkEnd w:id="238"/>
      <w:bookmarkStart w:id="239" w:name="_Toc391654281"/>
      <w:bookmarkEnd w:id="239"/>
      <w:bookmarkStart w:id="240" w:name="_Toc391650098"/>
      <w:bookmarkEnd w:id="240"/>
      <w:bookmarkStart w:id="241" w:name="_Toc391649345"/>
      <w:bookmarkEnd w:id="241"/>
      <w:bookmarkStart w:id="242" w:name="_Toc391649315"/>
      <w:bookmarkEnd w:id="242"/>
      <w:bookmarkStart w:id="243" w:name="_Toc391647336"/>
      <w:bookmarkEnd w:id="243"/>
      <w:bookmarkStart w:id="244" w:name="_Toc391654297"/>
      <w:bookmarkEnd w:id="244"/>
      <w:bookmarkStart w:id="245" w:name="_Toc391647892"/>
      <w:bookmarkEnd w:id="245"/>
      <w:bookmarkStart w:id="246" w:name="_Toc391647187"/>
      <w:bookmarkEnd w:id="246"/>
      <w:bookmarkStart w:id="247" w:name="_Toc391650103"/>
      <w:bookmarkEnd w:id="247"/>
      <w:bookmarkStart w:id="248" w:name="_Toc391650066"/>
      <w:bookmarkEnd w:id="248"/>
      <w:bookmarkStart w:id="249" w:name="_Toc391650104"/>
      <w:bookmarkEnd w:id="249"/>
      <w:bookmarkStart w:id="250" w:name="_Toc391649270"/>
      <w:bookmarkEnd w:id="250"/>
      <w:bookmarkStart w:id="251" w:name="_Toc391715541"/>
      <w:bookmarkEnd w:id="251"/>
      <w:bookmarkStart w:id="252" w:name="_Toc391647890"/>
      <w:bookmarkEnd w:id="252"/>
      <w:bookmarkStart w:id="253" w:name="_Toc391715536"/>
      <w:bookmarkEnd w:id="253"/>
      <w:bookmarkStart w:id="254" w:name="_Toc391654300"/>
      <w:bookmarkEnd w:id="254"/>
      <w:bookmarkStart w:id="255" w:name="_Toc391650089"/>
      <w:bookmarkEnd w:id="255"/>
      <w:bookmarkStart w:id="256" w:name="_Toc391654313"/>
      <w:bookmarkEnd w:id="256"/>
      <w:bookmarkStart w:id="257" w:name="_Toc391649510"/>
      <w:bookmarkEnd w:id="257"/>
      <w:bookmarkStart w:id="258" w:name="_Toc391647312"/>
      <w:bookmarkEnd w:id="258"/>
      <w:bookmarkStart w:id="259" w:name="_Toc391715543"/>
      <w:bookmarkEnd w:id="259"/>
      <w:bookmarkStart w:id="260" w:name="_Toc391647166"/>
      <w:bookmarkEnd w:id="260"/>
      <w:bookmarkStart w:id="261" w:name="_Toc391647188"/>
      <w:bookmarkEnd w:id="261"/>
      <w:bookmarkStart w:id="262" w:name="_Toc391647322"/>
      <w:bookmarkEnd w:id="262"/>
      <w:bookmarkStart w:id="263" w:name="_Toc391649349"/>
      <w:bookmarkEnd w:id="263"/>
      <w:bookmarkStart w:id="264" w:name="_Toc391649765"/>
      <w:bookmarkEnd w:id="264"/>
      <w:bookmarkStart w:id="265" w:name="_Toc391649752"/>
      <w:bookmarkEnd w:id="265"/>
      <w:bookmarkStart w:id="266" w:name="_Toc391647179"/>
      <w:bookmarkEnd w:id="266"/>
      <w:bookmarkStart w:id="267" w:name="_Toc391647338"/>
      <w:bookmarkEnd w:id="267"/>
      <w:bookmarkStart w:id="268" w:name="_Toc391647894"/>
      <w:bookmarkEnd w:id="268"/>
      <w:bookmarkStart w:id="269" w:name="_Toc391650115"/>
      <w:bookmarkEnd w:id="269"/>
      <w:bookmarkStart w:id="270" w:name="_Toc391647176"/>
      <w:bookmarkEnd w:id="270"/>
      <w:bookmarkStart w:id="271" w:name="_Toc391650051"/>
      <w:bookmarkEnd w:id="271"/>
      <w:bookmarkStart w:id="272" w:name="_Toc391647177"/>
      <w:bookmarkEnd w:id="272"/>
      <w:bookmarkStart w:id="273" w:name="_Toc391649513"/>
      <w:bookmarkEnd w:id="273"/>
      <w:bookmarkStart w:id="274" w:name="_Toc391649495"/>
      <w:bookmarkEnd w:id="274"/>
      <w:bookmarkStart w:id="275" w:name="_Toc391649283"/>
      <w:bookmarkEnd w:id="275"/>
      <w:bookmarkStart w:id="276" w:name="_Toc391647173"/>
      <w:bookmarkEnd w:id="276"/>
      <w:bookmarkStart w:id="277" w:name="_Toc391649756"/>
      <w:bookmarkEnd w:id="277"/>
      <w:bookmarkStart w:id="278" w:name="_Toc391649332"/>
      <w:bookmarkEnd w:id="278"/>
      <w:bookmarkStart w:id="279" w:name="_Toc391649281"/>
      <w:bookmarkEnd w:id="279"/>
      <w:bookmarkStart w:id="280" w:name="_Toc391647320"/>
      <w:bookmarkEnd w:id="280"/>
      <w:bookmarkStart w:id="281" w:name="_Toc391647321"/>
      <w:bookmarkEnd w:id="281"/>
      <w:bookmarkStart w:id="282" w:name="_Toc391650052"/>
      <w:bookmarkEnd w:id="282"/>
      <w:bookmarkStart w:id="283" w:name="_Toc391654307"/>
      <w:bookmarkEnd w:id="283"/>
      <w:bookmarkStart w:id="284" w:name="_Toc391654309"/>
      <w:bookmarkEnd w:id="284"/>
      <w:bookmarkStart w:id="285" w:name="_Toc391715530"/>
      <w:bookmarkEnd w:id="285"/>
      <w:bookmarkStart w:id="286" w:name="_Toc391649284"/>
      <w:bookmarkEnd w:id="286"/>
      <w:bookmarkStart w:id="287" w:name="_Toc391649271"/>
      <w:bookmarkEnd w:id="287"/>
      <w:bookmarkStart w:id="288" w:name="_Toc391715523"/>
      <w:bookmarkEnd w:id="288"/>
      <w:bookmarkStart w:id="289" w:name="_Toc391649518"/>
      <w:bookmarkEnd w:id="289"/>
      <w:bookmarkStart w:id="290" w:name="_Toc391650060"/>
      <w:bookmarkEnd w:id="290"/>
      <w:bookmarkStart w:id="291" w:name="_Toc391650123"/>
      <w:bookmarkEnd w:id="291"/>
      <w:bookmarkStart w:id="292" w:name="_Toc391649517"/>
      <w:bookmarkEnd w:id="292"/>
      <w:bookmarkStart w:id="293" w:name="_Toc391647904"/>
      <w:bookmarkEnd w:id="293"/>
      <w:bookmarkStart w:id="294" w:name="_Toc391650108"/>
      <w:bookmarkEnd w:id="294"/>
      <w:bookmarkStart w:id="295" w:name="_Toc391649515"/>
      <w:bookmarkEnd w:id="295"/>
      <w:bookmarkStart w:id="296" w:name="_Toc391649736"/>
      <w:bookmarkEnd w:id="296"/>
      <w:bookmarkStart w:id="297" w:name="_Toc391654296"/>
      <w:bookmarkEnd w:id="297"/>
      <w:bookmarkStart w:id="298" w:name="_Toc391650107"/>
      <w:bookmarkEnd w:id="298"/>
      <w:bookmarkStart w:id="299" w:name="_Toc391649294"/>
      <w:bookmarkEnd w:id="299"/>
      <w:bookmarkStart w:id="300" w:name="_Toc391650076"/>
      <w:bookmarkEnd w:id="300"/>
      <w:bookmarkStart w:id="301" w:name="_Toc391649503"/>
      <w:bookmarkEnd w:id="301"/>
      <w:bookmarkStart w:id="302" w:name="_Toc391650061"/>
      <w:bookmarkEnd w:id="302"/>
      <w:bookmarkStart w:id="303" w:name="_Toc391649525"/>
      <w:bookmarkEnd w:id="303"/>
      <w:bookmarkStart w:id="304" w:name="_Toc391649343"/>
      <w:bookmarkEnd w:id="304"/>
      <w:bookmarkStart w:id="305" w:name="_Toc391654292"/>
      <w:bookmarkEnd w:id="305"/>
      <w:bookmarkStart w:id="306" w:name="_Toc391649502"/>
      <w:bookmarkEnd w:id="306"/>
      <w:bookmarkStart w:id="307" w:name="_Toc391649747"/>
      <w:bookmarkEnd w:id="307"/>
      <w:bookmarkStart w:id="308" w:name="_Toc391647879"/>
      <w:bookmarkEnd w:id="308"/>
      <w:bookmarkStart w:id="309" w:name="_Toc391647337"/>
      <w:bookmarkEnd w:id="309"/>
      <w:bookmarkStart w:id="310" w:name="_Toc391649344"/>
      <w:bookmarkEnd w:id="310"/>
      <w:bookmarkStart w:id="311" w:name="_Toc391649494"/>
      <w:bookmarkEnd w:id="311"/>
      <w:bookmarkStart w:id="312" w:name="_Toc391647334"/>
      <w:bookmarkEnd w:id="312"/>
      <w:bookmarkStart w:id="313" w:name="_Toc391715515"/>
      <w:bookmarkEnd w:id="313"/>
      <w:bookmarkStart w:id="314" w:name="_Toc391647323"/>
      <w:bookmarkEnd w:id="314"/>
      <w:bookmarkStart w:id="315" w:name="_Toc391650093"/>
      <w:bookmarkEnd w:id="315"/>
      <w:bookmarkStart w:id="316" w:name="_Toc391649763"/>
      <w:bookmarkEnd w:id="316"/>
      <w:bookmarkStart w:id="317" w:name="_Toc391647881"/>
      <w:bookmarkEnd w:id="317"/>
      <w:bookmarkStart w:id="318" w:name="_Toc391654287"/>
      <w:bookmarkEnd w:id="318"/>
      <w:bookmarkStart w:id="319" w:name="_Toc391649762"/>
      <w:bookmarkEnd w:id="319"/>
      <w:bookmarkStart w:id="320" w:name="_Toc391654299"/>
      <w:bookmarkEnd w:id="320"/>
      <w:bookmarkStart w:id="321" w:name="_Toc391649338"/>
      <w:bookmarkEnd w:id="321"/>
      <w:bookmarkStart w:id="322" w:name="_Toc391650111"/>
      <w:bookmarkEnd w:id="322"/>
      <w:bookmarkStart w:id="323" w:name="_Toc391649280"/>
      <w:bookmarkEnd w:id="323"/>
      <w:bookmarkStart w:id="324" w:name="_Toc391647898"/>
      <w:bookmarkEnd w:id="324"/>
      <w:bookmarkStart w:id="325" w:name="_Toc391650068"/>
      <w:bookmarkEnd w:id="325"/>
      <w:bookmarkStart w:id="326" w:name="_Toc391647178"/>
      <w:bookmarkEnd w:id="326"/>
      <w:bookmarkStart w:id="327" w:name="_Toc391649268"/>
      <w:bookmarkEnd w:id="327"/>
      <w:bookmarkStart w:id="328" w:name="_Toc391715542"/>
      <w:bookmarkEnd w:id="328"/>
      <w:bookmarkStart w:id="329" w:name="_Toc391650091"/>
      <w:bookmarkEnd w:id="329"/>
      <w:bookmarkStart w:id="330" w:name="_Toc391649340"/>
      <w:bookmarkEnd w:id="330"/>
      <w:bookmarkStart w:id="331" w:name="_Toc391647316"/>
      <w:bookmarkEnd w:id="331"/>
      <w:bookmarkStart w:id="332" w:name="_Toc391650050"/>
      <w:bookmarkEnd w:id="332"/>
      <w:bookmarkStart w:id="333" w:name="_Toc391649324"/>
      <w:bookmarkEnd w:id="333"/>
      <w:bookmarkStart w:id="334" w:name="_Toc391650110"/>
      <w:bookmarkEnd w:id="334"/>
      <w:bookmarkStart w:id="335" w:name="_Toc391649348"/>
      <w:bookmarkEnd w:id="335"/>
      <w:bookmarkStart w:id="336" w:name="_Toc391647882"/>
      <w:bookmarkEnd w:id="336"/>
      <w:bookmarkStart w:id="337" w:name="_Toc391647195"/>
      <w:bookmarkEnd w:id="337"/>
      <w:bookmarkStart w:id="338" w:name="_Toc391649322"/>
      <w:bookmarkEnd w:id="338"/>
      <w:bookmarkStart w:id="339" w:name="_Toc391649269"/>
      <w:bookmarkEnd w:id="339"/>
      <w:bookmarkStart w:id="340" w:name="_Toc391647191"/>
      <w:bookmarkEnd w:id="340"/>
      <w:bookmarkStart w:id="341" w:name="_Toc391715528"/>
      <w:bookmarkEnd w:id="341"/>
      <w:bookmarkStart w:id="342" w:name="_Toc391649275"/>
      <w:bookmarkEnd w:id="342"/>
      <w:bookmarkStart w:id="343" w:name="_Toc391647167"/>
      <w:bookmarkEnd w:id="343"/>
      <w:bookmarkStart w:id="344" w:name="_Toc391649511"/>
      <w:bookmarkEnd w:id="344"/>
      <w:bookmarkStart w:id="345" w:name="_Toc391649299"/>
      <w:bookmarkEnd w:id="345"/>
      <w:bookmarkStart w:id="346" w:name="_Toc391649279"/>
      <w:bookmarkEnd w:id="346"/>
      <w:bookmarkStart w:id="347" w:name="_Toc391650064"/>
      <w:bookmarkEnd w:id="347"/>
      <w:bookmarkStart w:id="348" w:name="_Toc391650121"/>
      <w:bookmarkEnd w:id="348"/>
      <w:bookmarkStart w:id="349" w:name="_Toc391649733"/>
      <w:bookmarkEnd w:id="349"/>
      <w:bookmarkStart w:id="350" w:name="_Toc391647170"/>
      <w:bookmarkEnd w:id="350"/>
      <w:bookmarkStart w:id="351" w:name="_Toc391650075"/>
      <w:bookmarkEnd w:id="351"/>
      <w:bookmarkStart w:id="352" w:name="_Toc391647319"/>
      <w:bookmarkEnd w:id="352"/>
      <w:bookmarkStart w:id="353" w:name="_Toc391654289"/>
      <w:bookmarkEnd w:id="353"/>
      <w:bookmarkStart w:id="354" w:name="_Toc391650113"/>
      <w:bookmarkEnd w:id="354"/>
      <w:bookmarkStart w:id="355" w:name="_Toc391650049"/>
      <w:bookmarkEnd w:id="355"/>
      <w:bookmarkStart w:id="356" w:name="_Toc391649749"/>
      <w:bookmarkEnd w:id="356"/>
      <w:bookmarkStart w:id="357" w:name="_Toc391650072"/>
      <w:bookmarkEnd w:id="357"/>
      <w:bookmarkStart w:id="358" w:name="_Toc391649758"/>
      <w:bookmarkEnd w:id="358"/>
      <w:bookmarkStart w:id="359" w:name="_Toc391647193"/>
      <w:bookmarkEnd w:id="359"/>
      <w:bookmarkStart w:id="360" w:name="_Toc391654312"/>
      <w:bookmarkEnd w:id="360"/>
      <w:bookmarkStart w:id="361" w:name="_Toc391654284"/>
      <w:bookmarkEnd w:id="361"/>
      <w:bookmarkStart w:id="362" w:name="_Toc391650095"/>
      <w:bookmarkEnd w:id="362"/>
      <w:bookmarkStart w:id="363" w:name="_Toc391649319"/>
      <w:bookmarkEnd w:id="363"/>
      <w:bookmarkStart w:id="364" w:name="_Toc391650046"/>
      <w:bookmarkEnd w:id="364"/>
      <w:bookmarkStart w:id="365" w:name="_Toc391649742"/>
      <w:bookmarkEnd w:id="365"/>
      <w:bookmarkStart w:id="366" w:name="_Toc391649732"/>
      <w:bookmarkEnd w:id="366"/>
      <w:bookmarkStart w:id="367" w:name="_Toc391647335"/>
      <w:bookmarkEnd w:id="367"/>
      <w:bookmarkStart w:id="368" w:name="_Toc391715535"/>
      <w:bookmarkEnd w:id="368"/>
      <w:bookmarkStart w:id="369" w:name="_Toc391647324"/>
      <w:bookmarkEnd w:id="369"/>
      <w:bookmarkStart w:id="370" w:name="_Toc391649743"/>
      <w:bookmarkEnd w:id="370"/>
      <w:bookmarkStart w:id="371" w:name="_Toc391647196"/>
      <w:bookmarkEnd w:id="371"/>
      <w:bookmarkStart w:id="372" w:name="_Toc391649740"/>
      <w:bookmarkEnd w:id="372"/>
      <w:bookmarkStart w:id="373" w:name="_Toc391649764"/>
      <w:bookmarkEnd w:id="373"/>
      <w:bookmarkStart w:id="374" w:name="_Toc391647162"/>
      <w:bookmarkEnd w:id="374"/>
      <w:bookmarkStart w:id="375" w:name="_Toc391715527"/>
      <w:bookmarkEnd w:id="375"/>
      <w:bookmarkStart w:id="376" w:name="_Toc391649326"/>
      <w:bookmarkEnd w:id="376"/>
      <w:bookmarkStart w:id="377" w:name="_Toc391650097"/>
      <w:bookmarkEnd w:id="377"/>
      <w:bookmarkStart w:id="378" w:name="_Toc391650118"/>
      <w:bookmarkEnd w:id="378"/>
      <w:bookmarkStart w:id="379" w:name="_Toc391647905"/>
      <w:bookmarkEnd w:id="379"/>
      <w:bookmarkStart w:id="380" w:name="_Toc391647308"/>
      <w:bookmarkEnd w:id="380"/>
      <w:bookmarkStart w:id="381" w:name="_Toc391650053"/>
      <w:bookmarkEnd w:id="381"/>
      <w:bookmarkStart w:id="382" w:name="_Toc391715533"/>
      <w:bookmarkEnd w:id="382"/>
      <w:bookmarkStart w:id="383" w:name="_Toc391647899"/>
      <w:bookmarkEnd w:id="383"/>
      <w:bookmarkStart w:id="384" w:name="_Toc391649496"/>
      <w:bookmarkEnd w:id="384"/>
      <w:bookmarkStart w:id="385" w:name="_Toc391649737"/>
      <w:bookmarkEnd w:id="385"/>
      <w:bookmarkStart w:id="386" w:name="_Toc391650116"/>
      <w:bookmarkEnd w:id="386"/>
      <w:bookmarkStart w:id="387" w:name="_Toc391647900"/>
      <w:bookmarkEnd w:id="387"/>
      <w:bookmarkStart w:id="388" w:name="_Toc391649323"/>
      <w:bookmarkEnd w:id="388"/>
      <w:bookmarkStart w:id="389" w:name="_Toc391647311"/>
      <w:bookmarkEnd w:id="389"/>
      <w:bookmarkStart w:id="390" w:name="_Toc391715538"/>
      <w:bookmarkEnd w:id="390"/>
      <w:bookmarkStart w:id="391" w:name="_Toc391650105"/>
      <w:bookmarkEnd w:id="391"/>
      <w:bookmarkStart w:id="392" w:name="_Toc391650114"/>
      <w:bookmarkEnd w:id="392"/>
      <w:bookmarkStart w:id="393" w:name="_Toc391649505"/>
      <w:bookmarkEnd w:id="393"/>
      <w:bookmarkStart w:id="394" w:name="_Toc391654306"/>
      <w:bookmarkEnd w:id="394"/>
      <w:bookmarkStart w:id="395" w:name="_Toc391649499"/>
      <w:bookmarkEnd w:id="395"/>
      <w:bookmarkStart w:id="396" w:name="_Toc391649754"/>
      <w:bookmarkEnd w:id="396"/>
      <w:bookmarkStart w:id="397" w:name="_Toc391649321"/>
      <w:bookmarkEnd w:id="397"/>
      <w:bookmarkStart w:id="398" w:name="_Toc470168810"/>
      <w:bookmarkStart w:id="399" w:name="_Toc448828694"/>
      <w:bookmarkStart w:id="400" w:name="_Toc455543289"/>
      <w:bookmarkStart w:id="401" w:name="_Toc155114612"/>
      <w:bookmarkStart w:id="402" w:name="_Toc457986926"/>
      <w:bookmarkStart w:id="403" w:name="_Toc455373921"/>
      <w:bookmarkStart w:id="404" w:name="_Toc146182538"/>
      <w:bookmarkStart w:id="405" w:name="_Toc457979127"/>
      <w:bookmarkStart w:id="406" w:name="_Toc459534976"/>
      <w:bookmarkStart w:id="407" w:name="_Toc114253693"/>
      <w:bookmarkStart w:id="408" w:name="_Toc482581219"/>
      <w:bookmarkStart w:id="409" w:name="_Toc241912000"/>
      <w:r>
        <w:rPr>
          <w:rFonts w:hint="eastAsia" w:ascii="黑体" w:hAnsi="黑体" w:eastAsia="黑体"/>
          <w:b/>
          <w:color w:val="auto"/>
          <w:sz w:val="21"/>
        </w:rPr>
        <w:t>一</w:t>
      </w:r>
      <w:r>
        <w:rPr>
          <w:rFonts w:ascii="黑体" w:hAnsi="黑体" w:eastAsia="黑体"/>
          <w:b/>
          <w:color w:val="auto"/>
          <w:sz w:val="21"/>
        </w:rPr>
        <w:t>、工程</w:t>
      </w:r>
      <w:r>
        <w:rPr>
          <w:rFonts w:hint="eastAsia" w:ascii="黑体" w:hAnsi="黑体" w:eastAsia="黑体"/>
          <w:b/>
          <w:color w:val="auto"/>
          <w:sz w:val="21"/>
        </w:rPr>
        <w:t>概述</w:t>
      </w:r>
      <w:bookmarkEnd w:id="398"/>
    </w:p>
    <w:p>
      <w:pPr>
        <w:pStyle w:val="3"/>
        <w:numPr>
          <w:ilvl w:val="0"/>
          <w:numId w:val="0"/>
        </w:numPr>
        <w:tabs>
          <w:tab w:val="clear" w:pos="1276"/>
        </w:tabs>
        <w:spacing w:line="360" w:lineRule="auto"/>
        <w:rPr>
          <w:color w:val="auto"/>
        </w:rPr>
      </w:pPr>
      <w:bookmarkStart w:id="410" w:name="_Toc470168811"/>
      <w:r>
        <w:rPr>
          <w:color w:val="auto"/>
        </w:rPr>
        <w:t>1.1</w:t>
      </w:r>
      <w:r>
        <w:rPr>
          <w:rFonts w:hint="eastAsia"/>
          <w:color w:val="auto"/>
        </w:rPr>
        <w:t xml:space="preserve"> 工程概况</w:t>
      </w:r>
      <w:bookmarkEnd w:id="410"/>
    </w:p>
    <w:p>
      <w:pPr>
        <w:pStyle w:val="150"/>
        <w:adjustRightInd w:val="0"/>
        <w:snapToGrid w:val="0"/>
        <w:spacing w:line="360" w:lineRule="auto"/>
        <w:rPr>
          <w:rFonts w:ascii="宋体" w:hAnsi="宋体" w:eastAsia="宋体"/>
          <w:color w:val="auto"/>
        </w:rPr>
      </w:pPr>
      <w:r>
        <w:rPr>
          <w:rFonts w:hint="eastAsia" w:ascii="宋体" w:hAnsi="宋体" w:eastAsia="宋体"/>
          <w:color w:val="auto"/>
        </w:rPr>
        <w:t>本技术规范书采购的设备适用的工程概</w:t>
      </w:r>
      <w:r>
        <w:rPr>
          <w:rFonts w:ascii="宋体" w:hAnsi="宋体" w:eastAsia="宋体"/>
          <w:color w:val="auto"/>
        </w:rPr>
        <w:t>况</w:t>
      </w:r>
      <w:r>
        <w:rPr>
          <w:rFonts w:hint="eastAsia" w:ascii="宋体" w:hAnsi="宋体" w:eastAsia="宋体"/>
          <w:color w:val="auto"/>
        </w:rPr>
        <w:t>如下：</w:t>
      </w:r>
    </w:p>
    <w:p>
      <w:pPr>
        <w:pStyle w:val="180"/>
        <w:spacing w:line="360" w:lineRule="auto"/>
        <w:ind w:firstLine="0" w:firstLineChars="0"/>
        <w:jc w:val="center"/>
        <w:rPr>
          <w:color w:val="auto"/>
        </w:rPr>
      </w:pPr>
      <w:r>
        <w:rPr>
          <w:rFonts w:hint="eastAsia" w:hAnsi="宋体"/>
          <w:color w:val="auto"/>
        </w:rPr>
        <w:t>表1.</w:t>
      </w:r>
      <w:r>
        <w:rPr>
          <w:rFonts w:hAnsi="宋体"/>
          <w:color w:val="auto"/>
        </w:rPr>
        <w:t>1</w:t>
      </w:r>
      <w:r>
        <w:rPr>
          <w:rFonts w:hint="eastAsia" w:hAnsi="宋体"/>
          <w:color w:val="auto"/>
        </w:rPr>
        <w:t xml:space="preserve"> </w:t>
      </w:r>
      <w:r>
        <w:rPr>
          <w:rFonts w:hAnsi="宋体"/>
          <w:color w:val="auto"/>
        </w:rPr>
        <w:t xml:space="preserve"> </w:t>
      </w:r>
      <w:r>
        <w:rPr>
          <w:rFonts w:hint="eastAsia" w:hAnsi="宋体"/>
          <w:color w:val="auto"/>
        </w:rPr>
        <w:t>工程概况一览表 （项目单位填写）</w:t>
      </w:r>
    </w:p>
    <w:tbl>
      <w:tblPr>
        <w:tblStyle w:val="84"/>
        <w:tblW w:w="9286" w:type="dxa"/>
        <w:jc w:val="center"/>
        <w:tblLayout w:type="fixed"/>
        <w:tblCellMar>
          <w:top w:w="0" w:type="dxa"/>
          <w:left w:w="108" w:type="dxa"/>
          <w:bottom w:w="0" w:type="dxa"/>
          <w:right w:w="108" w:type="dxa"/>
        </w:tblCellMar>
      </w:tblPr>
      <w:tblGrid>
        <w:gridCol w:w="694"/>
        <w:gridCol w:w="2920"/>
        <w:gridCol w:w="2825"/>
        <w:gridCol w:w="2847"/>
      </w:tblGrid>
      <w:tr>
        <w:tblPrEx>
          <w:tblCellMar>
            <w:top w:w="0" w:type="dxa"/>
            <w:left w:w="108" w:type="dxa"/>
            <w:bottom w:w="0" w:type="dxa"/>
            <w:right w:w="108" w:type="dxa"/>
          </w:tblCellMar>
        </w:tblPrEx>
        <w:trPr>
          <w:jc w:val="center"/>
        </w:trPr>
        <w:tc>
          <w:tcPr>
            <w:tcW w:w="694" w:type="dxa"/>
            <w:tcBorders>
              <w:top w:val="single" w:color="auto" w:sz="12" w:space="0"/>
              <w:left w:val="single" w:color="auto" w:sz="12" w:space="0"/>
              <w:bottom w:val="single" w:color="auto" w:sz="6" w:space="0"/>
              <w:right w:val="single" w:color="auto" w:sz="6" w:space="0"/>
            </w:tcBorders>
            <w:vAlign w:val="center"/>
          </w:tcPr>
          <w:p>
            <w:pPr>
              <w:jc w:val="center"/>
              <w:rPr>
                <w:rFonts w:ascii="宋体" w:hAnsi="宋体"/>
                <w:color w:val="auto"/>
              </w:rPr>
            </w:pPr>
            <w:bookmarkStart w:id="411" w:name="_Toc470168812"/>
            <w:r>
              <w:rPr>
                <w:rFonts w:hint="eastAsia" w:ascii="宋体" w:hAnsi="宋体"/>
                <w:color w:val="auto"/>
              </w:rPr>
              <w:t>序号</w:t>
            </w:r>
          </w:p>
        </w:tc>
        <w:tc>
          <w:tcPr>
            <w:tcW w:w="2920" w:type="dxa"/>
            <w:tcBorders>
              <w:top w:val="single" w:color="auto" w:sz="12" w:space="0"/>
              <w:left w:val="single" w:color="auto" w:sz="6"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名 称</w:t>
            </w:r>
          </w:p>
        </w:tc>
        <w:tc>
          <w:tcPr>
            <w:tcW w:w="2825" w:type="dxa"/>
            <w:tcBorders>
              <w:top w:val="single" w:color="auto" w:sz="12" w:space="0"/>
              <w:left w:val="single" w:color="auto" w:sz="6" w:space="0"/>
              <w:bottom w:val="single" w:color="auto" w:sz="6" w:space="0"/>
              <w:right w:val="single" w:color="auto" w:sz="4" w:space="0"/>
            </w:tcBorders>
            <w:vAlign w:val="center"/>
          </w:tcPr>
          <w:p>
            <w:pPr>
              <w:jc w:val="center"/>
              <w:rPr>
                <w:rFonts w:ascii="宋体" w:hAnsi="宋体"/>
                <w:color w:val="auto"/>
              </w:rPr>
            </w:pPr>
            <w:r>
              <w:rPr>
                <w:rFonts w:hint="eastAsia" w:ascii="宋体" w:hAnsi="宋体"/>
                <w:color w:val="auto"/>
              </w:rPr>
              <w:t>内容</w:t>
            </w:r>
          </w:p>
        </w:tc>
        <w:tc>
          <w:tcPr>
            <w:tcW w:w="2847" w:type="dxa"/>
            <w:tcBorders>
              <w:top w:val="single" w:color="auto" w:sz="12" w:space="0"/>
              <w:left w:val="nil"/>
              <w:bottom w:val="single" w:color="auto" w:sz="6" w:space="0"/>
              <w:right w:val="single" w:color="auto" w:sz="12" w:space="0"/>
            </w:tcBorders>
            <w:vAlign w:val="center"/>
          </w:tcPr>
          <w:p>
            <w:pPr>
              <w:ind w:left="101"/>
              <w:jc w:val="center"/>
              <w:rPr>
                <w:rFonts w:ascii="宋体" w:hAnsi="宋体"/>
                <w:color w:val="auto"/>
              </w:rPr>
            </w:pPr>
            <w:r>
              <w:rPr>
                <w:rFonts w:hint="eastAsia" w:ascii="宋体" w:hAnsi="宋体"/>
                <w:color w:val="auto"/>
              </w:rPr>
              <w:t>项目单位填写</w:t>
            </w:r>
          </w:p>
        </w:tc>
      </w:tr>
      <w:tr>
        <w:tblPrEx>
          <w:tblCellMar>
            <w:top w:w="0" w:type="dxa"/>
            <w:left w:w="108" w:type="dxa"/>
            <w:bottom w:w="0" w:type="dxa"/>
            <w:right w:w="108" w:type="dxa"/>
          </w:tblCellMar>
        </w:tblPrEx>
        <w:trPr>
          <w:trHeight w:val="472"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1</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工程名称</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hint="default" w:ascii="宋体" w:hAnsi="宋体" w:eastAsia="宋体" w:cs="Times New Roman"/>
                <w:color w:val="auto"/>
                <w:kern w:val="2"/>
                <w:sz w:val="21"/>
                <w:lang w:val="en-US" w:eastAsia="zh-CN" w:bidi="ar-SA"/>
              </w:rPr>
            </w:pPr>
            <w:r>
              <w:rPr>
                <w:rFonts w:hint="eastAsia" w:ascii="宋体" w:hAnsi="宋体" w:eastAsia="宋体"/>
                <w:color w:val="auto"/>
                <w:lang w:val="en-US" w:eastAsia="zh-CN"/>
              </w:rPr>
              <w:t>110kV青园站#2主变扩建工程</w:t>
            </w:r>
          </w:p>
        </w:tc>
      </w:tr>
      <w:tr>
        <w:tblPrEx>
          <w:tblCellMar>
            <w:top w:w="0" w:type="dxa"/>
            <w:left w:w="108" w:type="dxa"/>
            <w:bottom w:w="0" w:type="dxa"/>
            <w:right w:w="108" w:type="dxa"/>
          </w:tblCellMar>
        </w:tblPrEx>
        <w:trPr>
          <w:trHeight w:val="450"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2</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工程建设单位</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崇左供电局</w:t>
            </w:r>
          </w:p>
        </w:tc>
      </w:tr>
      <w:tr>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3</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工程地址</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hint="default" w:ascii="宋体" w:hAnsi="宋体" w:eastAsia="宋体" w:cs="Times New Roman"/>
                <w:color w:val="auto"/>
                <w:kern w:val="2"/>
                <w:sz w:val="21"/>
                <w:lang w:val="en-US" w:eastAsia="zh-CN" w:bidi="ar-SA"/>
              </w:rPr>
            </w:pPr>
            <w:r>
              <w:rPr>
                <w:rFonts w:hint="eastAsia" w:ascii="宋体" w:hAnsi="宋体" w:cs="Times New Roman"/>
                <w:color w:val="auto"/>
                <w:lang w:eastAsia="zh-CN"/>
              </w:rPr>
              <w:t>广西壮族自治区</w:t>
            </w:r>
            <w:r>
              <w:rPr>
                <w:rFonts w:hint="eastAsia" w:ascii="宋体" w:hAnsi="宋体" w:eastAsia="宋体" w:cs="Times New Roman"/>
                <w:color w:val="auto"/>
                <w:lang w:eastAsia="zh-CN"/>
              </w:rPr>
              <w:t>崇左</w:t>
            </w:r>
            <w:r>
              <w:rPr>
                <w:rFonts w:hint="eastAsia" w:ascii="宋体" w:hAnsi="宋体" w:eastAsia="宋体" w:cs="Times New Roman"/>
                <w:color w:val="auto"/>
              </w:rPr>
              <w:t>市</w:t>
            </w:r>
            <w:r>
              <w:rPr>
                <w:rFonts w:hint="eastAsia" w:ascii="宋体" w:hAnsi="宋体" w:eastAsia="宋体" w:cs="Times New Roman"/>
                <w:color w:val="auto"/>
                <w:lang w:eastAsia="zh-CN"/>
              </w:rPr>
              <w:t>扶绥</w:t>
            </w:r>
            <w:r>
              <w:rPr>
                <w:rFonts w:hint="eastAsia" w:ascii="宋体" w:hAnsi="宋体" w:eastAsia="宋体" w:cs="Times New Roman"/>
                <w:color w:val="auto"/>
              </w:rPr>
              <w:t>县</w:t>
            </w:r>
            <w:r>
              <w:rPr>
                <w:rFonts w:hint="eastAsia" w:ascii="宋体" w:hAnsi="宋体" w:eastAsia="宋体" w:cs="Times New Roman"/>
                <w:color w:val="auto"/>
                <w:lang w:eastAsia="zh-CN"/>
              </w:rPr>
              <w:t>青年产业园</w:t>
            </w:r>
          </w:p>
        </w:tc>
      </w:tr>
      <w:tr>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4</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rPr>
            </w:pPr>
            <w:r>
              <w:rPr>
                <w:color w:val="auto"/>
              </w:rPr>
              <w:t>工程规模</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本期1×50MVA</w:t>
            </w:r>
          </w:p>
        </w:tc>
      </w:tr>
      <w:tr>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5</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rFonts w:hint="eastAsia" w:ascii="宋体" w:hAnsi="宋体"/>
                <w:color w:val="auto"/>
              </w:rPr>
              <w:t>运输条件</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ascii="宋体" w:hAnsi="宋体" w:eastAsia="宋体" w:cs="Times New Roman"/>
                <w:color w:val="auto"/>
                <w:kern w:val="2"/>
                <w:sz w:val="21"/>
                <w:lang w:val="en-US" w:eastAsia="zh-CN" w:bidi="ar-SA"/>
              </w:rPr>
            </w:pPr>
            <w:r>
              <w:rPr>
                <w:rFonts w:hint="eastAsia" w:ascii="宋体" w:hAnsi="宋体" w:eastAsia="宋体" w:cs="宋体"/>
                <w:color w:val="auto"/>
                <w:sz w:val="21"/>
                <w:szCs w:val="21"/>
                <w:highlight w:val="none"/>
              </w:rPr>
              <w:t>设备从生产厂家就近通过高速公路运输至崇左市扶绥县，下渠黎收费站→龙乐大道→市政道路→进站道路→站址。高速出口至变电站的运距约6.4公里。沿路无需要修复加固的桥梁。</w:t>
            </w:r>
          </w:p>
        </w:tc>
      </w:tr>
      <w:tr>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6</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color w:val="auto"/>
              </w:rPr>
              <w:t>电气主接线</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终期110kV</w:t>
            </w:r>
            <w:r>
              <w:rPr>
                <w:color w:val="auto"/>
                <w:szCs w:val="24"/>
                <w:highlight w:val="none"/>
              </w:rPr>
              <w:t>扩大内桥接线</w:t>
            </w:r>
          </w:p>
        </w:tc>
      </w:tr>
      <w:tr>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7</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rFonts w:hint="eastAsia" w:ascii="宋体" w:hAnsi="宋体"/>
                <w:color w:val="auto"/>
              </w:rPr>
              <w:t>安装点短路电流</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31.5kA</w:t>
            </w:r>
          </w:p>
        </w:tc>
      </w:tr>
      <w:tr>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8</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color w:val="auto"/>
              </w:rPr>
              <w:t>系统标称电压</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r>
              <w:rPr>
                <w:rFonts w:hint="eastAsia" w:ascii="宋体" w:hAnsi="宋体"/>
                <w:color w:val="auto"/>
              </w:rPr>
              <w:t>35kV</w:t>
            </w: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ascii="宋体" w:hAnsi="宋体" w:eastAsia="宋体" w:cs="Times New Roman"/>
                <w:color w:val="auto"/>
                <w:kern w:val="2"/>
                <w:sz w:val="21"/>
                <w:lang w:val="en-US" w:eastAsia="zh-CN" w:bidi="ar-SA"/>
              </w:rPr>
            </w:pPr>
            <w:r>
              <w:rPr>
                <w:rFonts w:hint="eastAsia" w:ascii="宋体" w:hAnsi="宋体"/>
                <w:color w:val="auto"/>
              </w:rPr>
              <w:t>35kV</w:t>
            </w:r>
          </w:p>
        </w:tc>
      </w:tr>
      <w:tr>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9</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color w:val="auto"/>
              </w:rPr>
              <w:t>系统最高电压</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r>
              <w:rPr>
                <w:rFonts w:hint="eastAsia" w:ascii="宋体" w:hAnsi="宋体"/>
                <w:color w:val="auto"/>
              </w:rPr>
              <w:t>40.5kV</w:t>
            </w: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ascii="宋体" w:hAnsi="宋体" w:eastAsia="宋体" w:cs="Times New Roman"/>
                <w:color w:val="auto"/>
                <w:kern w:val="2"/>
                <w:sz w:val="21"/>
                <w:lang w:val="en-US" w:eastAsia="zh-CN" w:bidi="ar-SA"/>
              </w:rPr>
            </w:pPr>
            <w:r>
              <w:rPr>
                <w:rFonts w:hint="eastAsia" w:ascii="宋体" w:hAnsi="宋体"/>
                <w:color w:val="auto"/>
              </w:rPr>
              <w:t>40.5kV</w:t>
            </w:r>
          </w:p>
        </w:tc>
      </w:tr>
      <w:tr>
        <w:tblPrEx>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10</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color w:val="auto"/>
              </w:rPr>
              <w:t>系统额定频率</w:t>
            </w:r>
          </w:p>
        </w:tc>
        <w:tc>
          <w:tcPr>
            <w:tcW w:w="2825"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color w:val="auto"/>
              </w:rPr>
            </w:pPr>
            <w:r>
              <w:rPr>
                <w:rFonts w:hint="eastAsia" w:ascii="宋体" w:hAnsi="宋体"/>
                <w:color w:val="auto"/>
              </w:rPr>
              <w:t>50Hz</w:t>
            </w:r>
          </w:p>
        </w:tc>
        <w:tc>
          <w:tcPr>
            <w:tcW w:w="2847" w:type="dxa"/>
            <w:tcBorders>
              <w:top w:val="single" w:color="auto" w:sz="6" w:space="0"/>
              <w:left w:val="nil"/>
              <w:bottom w:val="single" w:color="auto" w:sz="6" w:space="0"/>
              <w:right w:val="single" w:color="auto" w:sz="12" w:space="0"/>
            </w:tcBorders>
            <w:shd w:val="clear" w:color="auto" w:fill="auto"/>
            <w:vAlign w:val="center"/>
          </w:tcPr>
          <w:p>
            <w:pPr>
              <w:jc w:val="center"/>
              <w:rPr>
                <w:rFonts w:ascii="宋体" w:hAnsi="宋体" w:eastAsia="宋体" w:cs="Times New Roman"/>
                <w:color w:val="auto"/>
                <w:kern w:val="2"/>
                <w:sz w:val="21"/>
                <w:lang w:val="en-US" w:eastAsia="zh-CN" w:bidi="ar-SA"/>
              </w:rPr>
            </w:pPr>
            <w:r>
              <w:rPr>
                <w:rFonts w:hint="eastAsia" w:ascii="宋体" w:hAnsi="宋体"/>
                <w:color w:val="auto"/>
              </w:rPr>
              <w:t>50Hz</w:t>
            </w:r>
          </w:p>
        </w:tc>
      </w:tr>
    </w:tbl>
    <w:p>
      <w:pPr>
        <w:pStyle w:val="3"/>
        <w:numPr>
          <w:ilvl w:val="0"/>
          <w:numId w:val="0"/>
        </w:numPr>
        <w:tabs>
          <w:tab w:val="clear" w:pos="1276"/>
        </w:tabs>
        <w:spacing w:line="360" w:lineRule="auto"/>
        <w:rPr>
          <w:color w:val="auto"/>
        </w:rPr>
      </w:pPr>
      <w:r>
        <w:rPr>
          <w:color w:val="auto"/>
        </w:rPr>
        <w:t>1.2</w:t>
      </w:r>
      <w:r>
        <w:rPr>
          <w:rFonts w:hint="eastAsia"/>
          <w:color w:val="auto"/>
        </w:rPr>
        <w:t xml:space="preserve"> 使用条件</w:t>
      </w:r>
      <w:bookmarkEnd w:id="411"/>
    </w:p>
    <w:p>
      <w:pPr>
        <w:pStyle w:val="150"/>
        <w:adjustRightInd w:val="0"/>
        <w:snapToGrid w:val="0"/>
        <w:spacing w:line="360" w:lineRule="auto"/>
        <w:rPr>
          <w:rFonts w:ascii="宋体" w:hAnsi="宋体" w:eastAsia="宋体"/>
          <w:color w:val="auto"/>
        </w:rPr>
      </w:pPr>
      <w:r>
        <w:rPr>
          <w:rFonts w:hint="eastAsia" w:ascii="宋体" w:hAnsi="宋体" w:eastAsia="宋体"/>
          <w:color w:val="auto"/>
        </w:rPr>
        <w:t>本技术规范书采购的设备适用的外部条件如下：</w:t>
      </w:r>
    </w:p>
    <w:p>
      <w:pPr>
        <w:pStyle w:val="180"/>
        <w:spacing w:line="360" w:lineRule="auto"/>
        <w:ind w:firstLine="0" w:firstLineChars="0"/>
        <w:jc w:val="center"/>
        <w:rPr>
          <w:rFonts w:hAnsi="宋体"/>
          <w:color w:val="auto"/>
        </w:rPr>
      </w:pPr>
      <w:r>
        <w:rPr>
          <w:rFonts w:hint="eastAsia" w:hAnsi="宋体"/>
          <w:color w:val="auto"/>
        </w:rPr>
        <w:t>表1.</w:t>
      </w:r>
      <w:r>
        <w:rPr>
          <w:rFonts w:hAnsi="宋体"/>
          <w:color w:val="auto"/>
        </w:rPr>
        <w:t>2</w:t>
      </w:r>
      <w:r>
        <w:rPr>
          <w:rFonts w:hint="eastAsia" w:hAnsi="宋体"/>
          <w:color w:val="auto"/>
        </w:rPr>
        <w:t xml:space="preserve"> 设备外部条件一览表 （项目单位填写）</w:t>
      </w:r>
    </w:p>
    <w:tbl>
      <w:tblPr>
        <w:tblStyle w:val="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193"/>
        <w:gridCol w:w="1164"/>
        <w:gridCol w:w="1016"/>
        <w:gridCol w:w="1164"/>
        <w:gridCol w:w="1018"/>
        <w:gridCol w:w="724"/>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序号</w:t>
            </w:r>
          </w:p>
        </w:tc>
        <w:tc>
          <w:tcPr>
            <w:tcW w:w="2193" w:type="dxa"/>
            <w:vAlign w:val="center"/>
          </w:tcPr>
          <w:p>
            <w:pPr>
              <w:widowControl/>
              <w:jc w:val="left"/>
              <w:rPr>
                <w:rFonts w:ascii="宋体" w:hAnsi="宋体"/>
                <w:color w:val="auto"/>
                <w:kern w:val="0"/>
              </w:rPr>
            </w:pPr>
            <w:r>
              <w:rPr>
                <w:rFonts w:hint="eastAsia" w:ascii="宋体" w:hAnsi="宋体"/>
                <w:color w:val="auto"/>
                <w:kern w:val="0"/>
              </w:rPr>
              <w:t>参数类型</w:t>
            </w:r>
          </w:p>
        </w:tc>
        <w:tc>
          <w:tcPr>
            <w:tcW w:w="1164" w:type="dxa"/>
            <w:vAlign w:val="center"/>
          </w:tcPr>
          <w:p>
            <w:pPr>
              <w:widowControl/>
              <w:jc w:val="left"/>
              <w:rPr>
                <w:rFonts w:ascii="宋体" w:hAnsi="宋体"/>
                <w:color w:val="auto"/>
                <w:kern w:val="0"/>
              </w:rPr>
            </w:pPr>
            <w:r>
              <w:rPr>
                <w:rFonts w:hint="eastAsia" w:ascii="宋体" w:hAnsi="宋体"/>
                <w:color w:val="auto"/>
                <w:kern w:val="0"/>
              </w:rPr>
              <w:t>单位</w:t>
            </w:r>
          </w:p>
        </w:tc>
        <w:tc>
          <w:tcPr>
            <w:tcW w:w="1016" w:type="dxa"/>
            <w:vAlign w:val="center"/>
          </w:tcPr>
          <w:p>
            <w:pPr>
              <w:widowControl/>
              <w:jc w:val="left"/>
              <w:rPr>
                <w:rFonts w:ascii="宋体" w:hAnsi="宋体"/>
                <w:color w:val="auto"/>
                <w:kern w:val="0"/>
              </w:rPr>
            </w:pPr>
            <w:r>
              <w:rPr>
                <w:rFonts w:hint="eastAsia" w:ascii="宋体" w:hAnsi="宋体"/>
                <w:color w:val="auto"/>
                <w:kern w:val="0"/>
              </w:rPr>
              <w:t>正常使用条件</w:t>
            </w:r>
          </w:p>
        </w:tc>
        <w:tc>
          <w:tcPr>
            <w:tcW w:w="1164" w:type="dxa"/>
            <w:vAlign w:val="center"/>
          </w:tcPr>
          <w:p>
            <w:pPr>
              <w:widowControl/>
              <w:jc w:val="left"/>
              <w:rPr>
                <w:rFonts w:ascii="宋体" w:hAnsi="宋体"/>
                <w:color w:val="auto"/>
                <w:kern w:val="0"/>
              </w:rPr>
            </w:pPr>
            <w:r>
              <w:rPr>
                <w:rFonts w:hint="eastAsia" w:ascii="宋体" w:hAnsi="宋体"/>
                <w:color w:val="auto"/>
                <w:kern w:val="0"/>
              </w:rPr>
              <w:t>特殊使用条件</w:t>
            </w:r>
          </w:p>
        </w:tc>
        <w:tc>
          <w:tcPr>
            <w:tcW w:w="1018" w:type="dxa"/>
            <w:vAlign w:val="center"/>
          </w:tcPr>
          <w:p>
            <w:pPr>
              <w:widowControl/>
              <w:jc w:val="left"/>
              <w:rPr>
                <w:rFonts w:ascii="宋体" w:hAnsi="宋体"/>
                <w:color w:val="auto"/>
                <w:kern w:val="0"/>
              </w:rPr>
            </w:pPr>
            <w:r>
              <w:rPr>
                <w:rFonts w:hint="eastAsia" w:ascii="宋体" w:hAnsi="宋体"/>
                <w:color w:val="auto"/>
                <w:kern w:val="0"/>
              </w:rPr>
              <w:t>项目需求值或表述</w:t>
            </w:r>
          </w:p>
        </w:tc>
        <w:tc>
          <w:tcPr>
            <w:tcW w:w="724" w:type="dxa"/>
            <w:vAlign w:val="center"/>
          </w:tcPr>
          <w:p>
            <w:pPr>
              <w:widowControl/>
              <w:jc w:val="left"/>
              <w:rPr>
                <w:rFonts w:ascii="宋体" w:hAnsi="宋体"/>
                <w:color w:val="auto"/>
                <w:kern w:val="0"/>
              </w:rPr>
            </w:pPr>
            <w:r>
              <w:rPr>
                <w:rFonts w:hint="eastAsia" w:ascii="宋体" w:hAnsi="宋体"/>
                <w:color w:val="auto"/>
                <w:kern w:val="0"/>
              </w:rPr>
              <w:t>投标人保证值</w:t>
            </w:r>
          </w:p>
        </w:tc>
        <w:tc>
          <w:tcPr>
            <w:tcW w:w="1371" w:type="dxa"/>
            <w:vAlign w:val="center"/>
          </w:tcPr>
          <w:p>
            <w:pPr>
              <w:widowControl/>
              <w:jc w:val="left"/>
              <w:rPr>
                <w:rFonts w:ascii="宋体" w:hAnsi="宋体"/>
                <w:color w:val="auto"/>
                <w:kern w:val="0"/>
              </w:rPr>
            </w:pPr>
            <w:r>
              <w:rPr>
                <w:rFonts w:hint="eastAsia" w:ascii="宋体" w:hAnsi="宋体"/>
                <w:color w:val="auto"/>
                <w:kern w:val="0"/>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w:t>
            </w:r>
          </w:p>
        </w:tc>
        <w:tc>
          <w:tcPr>
            <w:tcW w:w="8650" w:type="dxa"/>
            <w:gridSpan w:val="7"/>
            <w:vAlign w:val="center"/>
          </w:tcPr>
          <w:p>
            <w:pPr>
              <w:widowControl/>
              <w:jc w:val="left"/>
              <w:rPr>
                <w:rFonts w:ascii="宋体" w:hAnsi="宋体"/>
                <w:color w:val="auto"/>
                <w:kern w:val="0"/>
              </w:rPr>
            </w:pPr>
            <w:r>
              <w:rPr>
                <w:rFonts w:hint="eastAsia" w:ascii="宋体" w:hAnsi="宋体"/>
                <w:color w:val="auto"/>
                <w:kern w:val="0"/>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1.1</w:t>
            </w:r>
          </w:p>
        </w:tc>
        <w:tc>
          <w:tcPr>
            <w:tcW w:w="2193" w:type="dxa"/>
            <w:vAlign w:val="center"/>
          </w:tcPr>
          <w:p>
            <w:pPr>
              <w:widowControl/>
              <w:jc w:val="left"/>
              <w:rPr>
                <w:rFonts w:ascii="宋体" w:hAnsi="宋体"/>
                <w:color w:val="auto"/>
                <w:kern w:val="0"/>
              </w:rPr>
            </w:pPr>
            <w:r>
              <w:rPr>
                <w:rFonts w:hint="eastAsia" w:ascii="宋体" w:hAnsi="宋体"/>
                <w:color w:val="auto"/>
                <w:kern w:val="0"/>
              </w:rPr>
              <w:t>最高日温度</w:t>
            </w:r>
          </w:p>
        </w:tc>
        <w:tc>
          <w:tcPr>
            <w:tcW w:w="1164" w:type="dxa"/>
            <w:vAlign w:val="center"/>
          </w:tcPr>
          <w:p>
            <w:pPr>
              <w:widowControl/>
              <w:jc w:val="left"/>
              <w:rPr>
                <w:rFonts w:ascii="宋体" w:hAnsi="宋体"/>
                <w:color w:val="auto"/>
                <w:kern w:val="0"/>
              </w:rPr>
            </w:pPr>
            <w:r>
              <w:rPr>
                <w:rFonts w:hint="eastAsia" w:ascii="宋体" w:hAnsi="宋体"/>
                <w:color w:val="auto"/>
                <w:kern w:val="0"/>
              </w:rPr>
              <w:t>℃</w:t>
            </w:r>
          </w:p>
        </w:tc>
        <w:tc>
          <w:tcPr>
            <w:tcW w:w="1016" w:type="dxa"/>
            <w:shd w:val="clear" w:color="auto" w:fill="auto"/>
            <w:vAlign w:val="center"/>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+40</w:t>
            </w:r>
          </w:p>
        </w:tc>
        <w:tc>
          <w:tcPr>
            <w:tcW w:w="1164" w:type="dxa"/>
            <w:shd w:val="clear" w:color="auto" w:fill="auto"/>
            <w:vAlign w:val="center"/>
          </w:tcPr>
          <w:p>
            <w:pPr>
              <w:widowControl/>
              <w:jc w:val="left"/>
              <w:rPr>
                <w:rFonts w:hint="eastAsia" w:ascii="宋体" w:hAnsi="宋体" w:eastAsia="宋体" w:cs="Times New Roman"/>
                <w:color w:val="auto"/>
                <w:kern w:val="0"/>
                <w:sz w:val="21"/>
                <w:szCs w:val="21"/>
                <w:lang w:val="en-US" w:eastAsia="zh-CN" w:bidi="ar-SA"/>
              </w:rPr>
            </w:pPr>
          </w:p>
        </w:tc>
        <w:tc>
          <w:tcPr>
            <w:tcW w:w="1018" w:type="dxa"/>
            <w:shd w:val="clear" w:color="auto" w:fill="auto"/>
            <w:vAlign w:val="center"/>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+40</w:t>
            </w:r>
          </w:p>
        </w:tc>
        <w:tc>
          <w:tcPr>
            <w:tcW w:w="724" w:type="dxa"/>
            <w:shd w:val="clear" w:color="auto" w:fill="auto"/>
            <w:vAlign w:val="center"/>
          </w:tcPr>
          <w:p>
            <w:pPr>
              <w:widowControl/>
              <w:jc w:val="left"/>
              <w:rPr>
                <w:rFonts w:hint="eastAsia" w:ascii="宋体" w:hAnsi="宋体" w:eastAsia="宋体" w:cs="Times New Roman"/>
                <w:color w:val="auto"/>
                <w:kern w:val="0"/>
                <w:sz w:val="21"/>
                <w:szCs w:val="21"/>
                <w:lang w:val="en-US" w:eastAsia="zh-CN" w:bidi="ar-SA"/>
              </w:rPr>
            </w:pPr>
          </w:p>
        </w:tc>
        <w:tc>
          <w:tcPr>
            <w:tcW w:w="1371" w:type="dxa"/>
            <w:shd w:val="clear" w:color="auto" w:fill="auto"/>
            <w:vAlign w:val="center"/>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1.2</w:t>
            </w:r>
          </w:p>
        </w:tc>
        <w:tc>
          <w:tcPr>
            <w:tcW w:w="2193" w:type="dxa"/>
            <w:vAlign w:val="center"/>
          </w:tcPr>
          <w:p>
            <w:pPr>
              <w:widowControl/>
              <w:jc w:val="left"/>
              <w:rPr>
                <w:rFonts w:ascii="宋体" w:hAnsi="宋体"/>
                <w:color w:val="auto"/>
                <w:kern w:val="0"/>
              </w:rPr>
            </w:pPr>
            <w:r>
              <w:rPr>
                <w:rFonts w:hint="eastAsia" w:ascii="宋体" w:hAnsi="宋体"/>
                <w:color w:val="auto"/>
                <w:kern w:val="0"/>
              </w:rPr>
              <w:t>最低日温度</w:t>
            </w:r>
          </w:p>
        </w:tc>
        <w:tc>
          <w:tcPr>
            <w:tcW w:w="1164" w:type="dxa"/>
            <w:vAlign w:val="bottom"/>
          </w:tcPr>
          <w:p>
            <w:pPr>
              <w:widowControl/>
              <w:jc w:val="left"/>
              <w:rPr>
                <w:rFonts w:ascii="宋体" w:hAnsi="宋体"/>
                <w:color w:val="auto"/>
                <w:kern w:val="0"/>
              </w:rPr>
            </w:pPr>
            <w:r>
              <w:rPr>
                <w:rFonts w:hint="eastAsia" w:ascii="宋体" w:hAnsi="宋体"/>
                <w:color w:val="auto"/>
                <w:kern w:val="0"/>
              </w:rPr>
              <w:t>℃</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-25</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center"/>
          </w:tcPr>
          <w:p>
            <w:pPr>
              <w:widowControl/>
              <w:jc w:val="left"/>
              <w:rPr>
                <w:rFonts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-25</w:t>
            </w:r>
          </w:p>
        </w:tc>
        <w:tc>
          <w:tcPr>
            <w:tcW w:w="724"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1.3</w:t>
            </w:r>
          </w:p>
        </w:tc>
        <w:tc>
          <w:tcPr>
            <w:tcW w:w="2193" w:type="dxa"/>
            <w:vAlign w:val="center"/>
          </w:tcPr>
          <w:p>
            <w:pPr>
              <w:widowControl/>
              <w:jc w:val="left"/>
              <w:rPr>
                <w:rFonts w:ascii="宋体" w:hAnsi="宋体"/>
                <w:color w:val="auto"/>
                <w:kern w:val="0"/>
              </w:rPr>
            </w:pPr>
            <w:r>
              <w:rPr>
                <w:rFonts w:hint="eastAsia" w:ascii="宋体" w:hAnsi="宋体"/>
                <w:color w:val="auto"/>
                <w:kern w:val="0"/>
              </w:rPr>
              <w:t>最大日温差</w:t>
            </w:r>
          </w:p>
        </w:tc>
        <w:tc>
          <w:tcPr>
            <w:tcW w:w="1164" w:type="dxa"/>
            <w:vAlign w:val="bottom"/>
          </w:tcPr>
          <w:p>
            <w:pPr>
              <w:widowControl/>
              <w:jc w:val="left"/>
              <w:rPr>
                <w:rFonts w:ascii="宋体" w:hAnsi="宋体"/>
                <w:color w:val="auto"/>
                <w:kern w:val="0"/>
              </w:rPr>
            </w:pPr>
            <w:r>
              <w:rPr>
                <w:rFonts w:hint="eastAsia" w:ascii="宋体" w:hAnsi="宋体"/>
                <w:color w:val="auto"/>
                <w:kern w:val="0"/>
              </w:rPr>
              <w:t>℃</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p>
        </w:tc>
        <w:tc>
          <w:tcPr>
            <w:tcW w:w="1164"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p>
        </w:tc>
        <w:tc>
          <w:tcPr>
            <w:tcW w:w="1018" w:type="dxa"/>
            <w:shd w:val="clear" w:color="auto" w:fill="auto"/>
            <w:vAlign w:val="center"/>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25</w:t>
            </w:r>
          </w:p>
        </w:tc>
        <w:tc>
          <w:tcPr>
            <w:tcW w:w="724"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1.4</w:t>
            </w:r>
          </w:p>
        </w:tc>
        <w:tc>
          <w:tcPr>
            <w:tcW w:w="2193" w:type="dxa"/>
            <w:vAlign w:val="center"/>
          </w:tcPr>
          <w:p>
            <w:pPr>
              <w:widowControl/>
              <w:jc w:val="left"/>
              <w:rPr>
                <w:rFonts w:ascii="宋体" w:hAnsi="宋体"/>
                <w:color w:val="auto"/>
                <w:kern w:val="0"/>
              </w:rPr>
            </w:pPr>
            <w:r>
              <w:rPr>
                <w:rFonts w:hint="eastAsia" w:ascii="宋体" w:hAnsi="宋体"/>
                <w:color w:val="auto"/>
                <w:kern w:val="0"/>
              </w:rPr>
              <w:t>年平均温度</w:t>
            </w:r>
          </w:p>
        </w:tc>
        <w:tc>
          <w:tcPr>
            <w:tcW w:w="1164" w:type="dxa"/>
            <w:vAlign w:val="bottom"/>
          </w:tcPr>
          <w:p>
            <w:pPr>
              <w:widowControl/>
              <w:jc w:val="left"/>
              <w:rPr>
                <w:rFonts w:ascii="宋体" w:hAnsi="宋体"/>
                <w:color w:val="auto"/>
                <w:kern w:val="0"/>
              </w:rPr>
            </w:pPr>
            <w:r>
              <w:rPr>
                <w:rFonts w:hint="eastAsia" w:ascii="宋体" w:hAnsi="宋体"/>
                <w:color w:val="auto"/>
                <w:kern w:val="0"/>
              </w:rPr>
              <w:t>℃</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center"/>
          </w:tcPr>
          <w:p>
            <w:pPr>
              <w:widowControl/>
              <w:jc w:val="left"/>
              <w:rPr>
                <w:rFonts w:ascii="宋体" w:hAnsi="宋体" w:eastAsia="宋体" w:cs="Times New Roman"/>
                <w:color w:val="auto"/>
                <w:kern w:val="0"/>
                <w:sz w:val="21"/>
                <w:szCs w:val="21"/>
                <w:lang w:val="en-US" w:eastAsia="zh-CN" w:bidi="ar-SA"/>
              </w:rPr>
            </w:pPr>
            <w:r>
              <w:rPr>
                <w:rFonts w:hint="eastAsia" w:ascii="宋体" w:hAnsi="宋体"/>
                <w:color w:val="auto"/>
                <w:kern w:val="0"/>
                <w:szCs w:val="21"/>
              </w:rPr>
              <w:t>22</w:t>
            </w:r>
          </w:p>
        </w:tc>
        <w:tc>
          <w:tcPr>
            <w:tcW w:w="724"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2</w:t>
            </w:r>
          </w:p>
        </w:tc>
        <w:tc>
          <w:tcPr>
            <w:tcW w:w="2193" w:type="dxa"/>
            <w:vAlign w:val="bottom"/>
          </w:tcPr>
          <w:p>
            <w:pPr>
              <w:widowControl/>
              <w:jc w:val="left"/>
              <w:rPr>
                <w:rFonts w:ascii="宋体" w:hAnsi="宋体"/>
                <w:color w:val="auto"/>
                <w:kern w:val="0"/>
              </w:rPr>
            </w:pPr>
            <w:r>
              <w:rPr>
                <w:rFonts w:hint="eastAsia" w:ascii="宋体" w:hAnsi="宋体"/>
                <w:color w:val="auto"/>
                <w:kern w:val="0"/>
              </w:rPr>
              <w:t>海拔</w:t>
            </w:r>
          </w:p>
        </w:tc>
        <w:tc>
          <w:tcPr>
            <w:tcW w:w="1164" w:type="dxa"/>
            <w:vAlign w:val="bottom"/>
          </w:tcPr>
          <w:p>
            <w:pPr>
              <w:widowControl/>
              <w:jc w:val="left"/>
              <w:rPr>
                <w:rFonts w:ascii="宋体" w:hAnsi="宋体"/>
                <w:color w:val="auto"/>
                <w:kern w:val="0"/>
              </w:rPr>
            </w:pP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s="宋体"/>
                <w:color w:val="auto"/>
              </w:rPr>
              <w:t>≤1000</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cs="宋体"/>
                <w:color w:val="auto"/>
              </w:rPr>
              <w:t>≤1000</w:t>
            </w:r>
          </w:p>
        </w:tc>
        <w:tc>
          <w:tcPr>
            <w:tcW w:w="72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3</w:t>
            </w:r>
          </w:p>
        </w:tc>
        <w:tc>
          <w:tcPr>
            <w:tcW w:w="2193" w:type="dxa"/>
            <w:vAlign w:val="bottom"/>
          </w:tcPr>
          <w:p>
            <w:pPr>
              <w:widowControl/>
              <w:jc w:val="left"/>
              <w:rPr>
                <w:rFonts w:ascii="宋体" w:hAnsi="宋体"/>
                <w:color w:val="auto"/>
                <w:kern w:val="0"/>
              </w:rPr>
            </w:pPr>
            <w:r>
              <w:rPr>
                <w:rFonts w:hint="eastAsia" w:ascii="宋体" w:hAnsi="宋体"/>
                <w:color w:val="auto"/>
                <w:kern w:val="0"/>
              </w:rPr>
              <w:t>太阳辐射强度</w:t>
            </w:r>
          </w:p>
        </w:tc>
        <w:tc>
          <w:tcPr>
            <w:tcW w:w="1164" w:type="dxa"/>
            <w:vAlign w:val="bottom"/>
          </w:tcPr>
          <w:p>
            <w:pPr>
              <w:rPr>
                <w:color w:val="auto"/>
              </w:rPr>
            </w:pPr>
            <w:r>
              <w:rPr>
                <w:rFonts w:hint="eastAsia" w:ascii="宋体" w:hAnsi="宋体"/>
                <w:color w:val="auto"/>
              </w:rPr>
              <w:t>W/cm</w:t>
            </w:r>
            <w:r>
              <w:rPr>
                <w:rFonts w:hint="eastAsia" w:ascii="宋体" w:hAnsi="宋体"/>
                <w:color w:val="auto"/>
                <w:vertAlign w:val="superscript"/>
              </w:rPr>
              <w:t>2</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s="宋体"/>
                <w:color w:val="auto"/>
                <w:kern w:val="0"/>
                <w:szCs w:val="21"/>
              </w:rPr>
              <w:t>0.1</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cs="宋体"/>
                <w:color w:val="auto"/>
                <w:kern w:val="0"/>
                <w:szCs w:val="21"/>
              </w:rPr>
              <w:t>0.1</w:t>
            </w:r>
          </w:p>
        </w:tc>
        <w:tc>
          <w:tcPr>
            <w:tcW w:w="72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4</w:t>
            </w:r>
          </w:p>
        </w:tc>
        <w:tc>
          <w:tcPr>
            <w:tcW w:w="2193" w:type="dxa"/>
            <w:vAlign w:val="bottom"/>
          </w:tcPr>
          <w:p>
            <w:pPr>
              <w:widowControl/>
              <w:jc w:val="left"/>
              <w:rPr>
                <w:rFonts w:ascii="宋体" w:hAnsi="宋体"/>
                <w:color w:val="auto"/>
                <w:kern w:val="0"/>
              </w:rPr>
            </w:pPr>
            <w:r>
              <w:rPr>
                <w:rFonts w:hint="eastAsia" w:ascii="宋体" w:hAnsi="宋体"/>
                <w:color w:val="auto"/>
                <w:kern w:val="0"/>
              </w:rPr>
              <w:t>污秽等级（污秽等级:d级/e级）</w:t>
            </w:r>
          </w:p>
        </w:tc>
        <w:tc>
          <w:tcPr>
            <w:tcW w:w="1164" w:type="dxa"/>
            <w:vAlign w:val="bottom"/>
          </w:tcPr>
          <w:p>
            <w:pPr>
              <w:widowControl/>
              <w:jc w:val="left"/>
              <w:rPr>
                <w:rFonts w:ascii="宋体" w:hAnsi="宋体"/>
                <w:color w:val="auto"/>
                <w:kern w:val="0"/>
              </w:rPr>
            </w:pPr>
            <w:r>
              <w:rPr>
                <w:rFonts w:hint="eastAsia" w:ascii="宋体" w:hAnsi="宋体"/>
                <w:color w:val="auto"/>
                <w:kern w:val="0"/>
              </w:rPr>
              <w:t> </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s="宋体"/>
                <w:color w:val="auto"/>
                <w:kern w:val="0"/>
                <w:szCs w:val="21"/>
              </w:rPr>
              <w:t>d</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cs="宋体"/>
                <w:color w:val="auto"/>
                <w:kern w:val="0"/>
                <w:szCs w:val="21"/>
                <w:lang w:val="en-US" w:eastAsia="zh-CN"/>
              </w:rPr>
              <w:t>e</w:t>
            </w:r>
          </w:p>
        </w:tc>
        <w:tc>
          <w:tcPr>
            <w:tcW w:w="1018" w:type="dxa"/>
            <w:shd w:val="clear" w:color="auto" w:fill="auto"/>
            <w:vAlign w:val="bottom"/>
          </w:tcPr>
          <w:p>
            <w:pPr>
              <w:widowControl/>
              <w:jc w:val="left"/>
              <w:rPr>
                <w:rFonts w:hint="default" w:ascii="宋体" w:hAnsi="宋体" w:eastAsia="宋体" w:cs="Times New Roman"/>
                <w:color w:val="auto"/>
                <w:kern w:val="0"/>
                <w:sz w:val="21"/>
                <w:szCs w:val="21"/>
                <w:lang w:val="en-US" w:eastAsia="zh-CN" w:bidi="ar-SA"/>
              </w:rPr>
            </w:pPr>
            <w:r>
              <w:rPr>
                <w:rFonts w:hint="eastAsia" w:ascii="宋体" w:hAnsi="宋体" w:cs="Times New Roman"/>
                <w:color w:val="auto"/>
                <w:kern w:val="0"/>
                <w:sz w:val="21"/>
                <w:szCs w:val="21"/>
                <w:lang w:val="en-US" w:eastAsia="zh-CN" w:bidi="ar-SA"/>
              </w:rPr>
              <w:t>e</w:t>
            </w:r>
          </w:p>
        </w:tc>
        <w:tc>
          <w:tcPr>
            <w:tcW w:w="72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lang w:val="en-US" w:eastAsia="zh-CN"/>
              </w:rPr>
              <w:t>特殊</w:t>
            </w:r>
            <w:r>
              <w:rPr>
                <w:rFonts w:hint="eastAsia" w:ascii="宋体" w:hAnsi="宋体"/>
                <w:bCs/>
                <w:color w:val="auto"/>
                <w:kern w:val="0"/>
                <w:szCs w:val="21"/>
              </w:rPr>
              <w:t>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5</w:t>
            </w:r>
          </w:p>
        </w:tc>
        <w:tc>
          <w:tcPr>
            <w:tcW w:w="2193" w:type="dxa"/>
            <w:vAlign w:val="bottom"/>
          </w:tcPr>
          <w:p>
            <w:pPr>
              <w:widowControl/>
              <w:jc w:val="left"/>
              <w:rPr>
                <w:rFonts w:ascii="宋体" w:hAnsi="宋体"/>
                <w:color w:val="auto"/>
                <w:kern w:val="0"/>
              </w:rPr>
            </w:pPr>
            <w:r>
              <w:rPr>
                <w:rFonts w:hint="eastAsia" w:ascii="宋体" w:hAnsi="宋体"/>
                <w:color w:val="auto"/>
                <w:kern w:val="0"/>
              </w:rPr>
              <w:t>覆冰厚度（覆冰厚度:20/30）</w:t>
            </w:r>
          </w:p>
        </w:tc>
        <w:tc>
          <w:tcPr>
            <w:tcW w:w="1164" w:type="dxa"/>
            <w:vAlign w:val="bottom"/>
          </w:tcPr>
          <w:p>
            <w:pPr>
              <w:widowControl/>
              <w:jc w:val="left"/>
              <w:rPr>
                <w:rFonts w:ascii="宋体" w:hAnsi="宋体"/>
                <w:color w:val="auto"/>
                <w:kern w:val="0"/>
              </w:rPr>
            </w:pPr>
            <w:r>
              <w:rPr>
                <w:rFonts w:hint="eastAsia" w:ascii="宋体" w:hAnsi="宋体"/>
                <w:color w:val="auto"/>
                <w:kern w:val="0"/>
              </w:rPr>
              <w:t>mm</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s="宋体"/>
                <w:color w:val="auto"/>
                <w:kern w:val="0"/>
                <w:szCs w:val="21"/>
              </w:rPr>
              <w:t>20</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hint="default" w:ascii="宋体" w:hAnsi="宋体" w:eastAsia="宋体" w:cs="Times New Roman"/>
                <w:color w:val="auto"/>
                <w:kern w:val="0"/>
                <w:sz w:val="21"/>
                <w:szCs w:val="21"/>
                <w:lang w:val="en-US" w:eastAsia="zh-CN" w:bidi="ar-SA"/>
              </w:rPr>
            </w:pPr>
            <w:r>
              <w:rPr>
                <w:rFonts w:hint="eastAsia" w:ascii="宋体" w:hAnsi="宋体" w:cs="宋体"/>
                <w:color w:val="auto"/>
                <w:kern w:val="0"/>
                <w:szCs w:val="21"/>
                <w:highlight w:val="none"/>
                <w:lang w:val="en-US" w:eastAsia="zh-CN"/>
              </w:rPr>
              <w:t>20</w:t>
            </w:r>
          </w:p>
        </w:tc>
        <w:tc>
          <w:tcPr>
            <w:tcW w:w="72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6</w:t>
            </w:r>
          </w:p>
        </w:tc>
        <w:tc>
          <w:tcPr>
            <w:tcW w:w="2193" w:type="dxa"/>
            <w:vAlign w:val="bottom"/>
          </w:tcPr>
          <w:p>
            <w:pPr>
              <w:widowControl/>
              <w:jc w:val="left"/>
              <w:rPr>
                <w:rFonts w:ascii="宋体" w:hAnsi="宋体"/>
                <w:color w:val="auto"/>
                <w:kern w:val="0"/>
              </w:rPr>
            </w:pPr>
            <w:r>
              <w:rPr>
                <w:rFonts w:hint="eastAsia" w:ascii="宋体" w:hAnsi="宋体"/>
                <w:color w:val="auto"/>
                <w:kern w:val="0"/>
              </w:rPr>
              <w:t>风速(风速:34/40)</w:t>
            </w:r>
          </w:p>
        </w:tc>
        <w:tc>
          <w:tcPr>
            <w:tcW w:w="1164" w:type="dxa"/>
            <w:vAlign w:val="bottom"/>
          </w:tcPr>
          <w:p>
            <w:pPr>
              <w:widowControl/>
              <w:jc w:val="left"/>
              <w:rPr>
                <w:rFonts w:ascii="宋体" w:hAnsi="宋体"/>
                <w:color w:val="auto"/>
                <w:kern w:val="0"/>
              </w:rPr>
            </w:pPr>
            <w:r>
              <w:rPr>
                <w:rFonts w:hint="eastAsia" w:ascii="宋体" w:hAnsi="宋体"/>
                <w:color w:val="auto"/>
                <w:kern w:val="0"/>
              </w:rPr>
              <w:t>m/s</w:t>
            </w:r>
          </w:p>
        </w:tc>
        <w:tc>
          <w:tcPr>
            <w:tcW w:w="1016" w:type="dxa"/>
            <w:shd w:val="clear" w:color="auto" w:fill="auto"/>
            <w:vAlign w:val="bottom"/>
          </w:tcPr>
          <w:p>
            <w:pPr>
              <w:widowControl/>
              <w:jc w:val="left"/>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≤35</w:t>
            </w:r>
          </w:p>
        </w:tc>
        <w:tc>
          <w:tcPr>
            <w:tcW w:w="1164" w:type="dxa"/>
            <w:shd w:val="clear" w:color="auto" w:fill="auto"/>
            <w:vAlign w:val="bottom"/>
          </w:tcPr>
          <w:p>
            <w:pPr>
              <w:widowControl/>
              <w:jc w:val="left"/>
              <w:rPr>
                <w:rFonts w:hint="eastAsia" w:ascii="宋体" w:hAnsi="宋体" w:eastAsia="宋体" w:cs="宋体"/>
                <w:color w:val="auto"/>
                <w:kern w:val="0"/>
                <w:sz w:val="21"/>
                <w:szCs w:val="21"/>
                <w:lang w:val="en-US" w:eastAsia="zh-CN" w:bidi="ar-SA"/>
              </w:rPr>
            </w:pPr>
          </w:p>
        </w:tc>
        <w:tc>
          <w:tcPr>
            <w:tcW w:w="1018" w:type="dxa"/>
            <w:shd w:val="clear" w:color="auto" w:fill="auto"/>
            <w:vAlign w:val="bottom"/>
          </w:tcPr>
          <w:p>
            <w:pPr>
              <w:widowControl/>
              <w:jc w:val="left"/>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≤35</w:t>
            </w:r>
          </w:p>
        </w:tc>
        <w:tc>
          <w:tcPr>
            <w:tcW w:w="72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7</w:t>
            </w:r>
          </w:p>
        </w:tc>
        <w:tc>
          <w:tcPr>
            <w:tcW w:w="2193" w:type="dxa"/>
            <w:vAlign w:val="bottom"/>
          </w:tcPr>
          <w:p>
            <w:pPr>
              <w:widowControl/>
              <w:jc w:val="left"/>
              <w:rPr>
                <w:rFonts w:ascii="宋体" w:hAnsi="宋体"/>
                <w:color w:val="auto"/>
                <w:kern w:val="0"/>
              </w:rPr>
            </w:pPr>
            <w:r>
              <w:rPr>
                <w:rFonts w:ascii="宋体" w:hAnsi="宋体"/>
                <w:color w:val="auto"/>
                <w:kern w:val="0"/>
              </w:rPr>
              <w:t>相对湿度</w:t>
            </w:r>
          </w:p>
        </w:tc>
        <w:tc>
          <w:tcPr>
            <w:tcW w:w="1164" w:type="dxa"/>
            <w:vAlign w:val="bottom"/>
          </w:tcPr>
          <w:p>
            <w:pPr>
              <w:widowControl/>
              <w:jc w:val="left"/>
              <w:rPr>
                <w:rFonts w:ascii="宋体" w:hAnsi="宋体"/>
                <w:color w:val="auto"/>
                <w:kern w:val="0"/>
              </w:rPr>
            </w:pP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vAlign w:val="bottom"/>
          </w:tcPr>
          <w:p>
            <w:pPr>
              <w:widowControl/>
              <w:jc w:val="left"/>
              <w:rPr>
                <w:rFonts w:ascii="宋体" w:hAnsi="宋体"/>
                <w:color w:val="auto"/>
                <w:kern w:val="0"/>
              </w:rPr>
            </w:pP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7</w:t>
            </w:r>
            <w:r>
              <w:rPr>
                <w:rFonts w:ascii="宋体" w:hAnsi="宋体"/>
                <w:color w:val="auto"/>
                <w:kern w:val="0"/>
              </w:rPr>
              <w:t>.1</w:t>
            </w:r>
          </w:p>
        </w:tc>
        <w:tc>
          <w:tcPr>
            <w:tcW w:w="2193" w:type="dxa"/>
            <w:vAlign w:val="bottom"/>
          </w:tcPr>
          <w:p>
            <w:pPr>
              <w:widowControl/>
              <w:jc w:val="left"/>
              <w:rPr>
                <w:rFonts w:ascii="宋体" w:hAnsi="宋体"/>
                <w:color w:val="auto"/>
                <w:kern w:val="0"/>
              </w:rPr>
            </w:pPr>
            <w:r>
              <w:rPr>
                <w:rFonts w:hint="eastAsia" w:ascii="宋体" w:hAnsi="宋体"/>
                <w:color w:val="auto"/>
                <w:kern w:val="0"/>
              </w:rPr>
              <w:t>最大日相对湿度</w:t>
            </w:r>
          </w:p>
        </w:tc>
        <w:tc>
          <w:tcPr>
            <w:tcW w:w="1164" w:type="dxa"/>
            <w:vAlign w:val="bottom"/>
          </w:tcPr>
          <w:p>
            <w:pPr>
              <w:widowControl/>
              <w:jc w:val="left"/>
              <w:rPr>
                <w:rFonts w:ascii="宋体" w:hAnsi="宋体"/>
                <w:color w:val="auto"/>
                <w:kern w:val="0"/>
              </w:rPr>
            </w:pPr>
            <w:r>
              <w:rPr>
                <w:rFonts w:hint="eastAsia" w:ascii="宋体" w:hAnsi="宋体"/>
                <w:color w:val="auto"/>
                <w:kern w:val="0"/>
              </w:rPr>
              <w:t>%</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100</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color w:val="auto"/>
                <w:kern w:val="0"/>
                <w:szCs w:val="21"/>
              </w:rPr>
              <w:t>100</w:t>
            </w:r>
          </w:p>
        </w:tc>
        <w:tc>
          <w:tcPr>
            <w:tcW w:w="72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7</w:t>
            </w:r>
            <w:r>
              <w:rPr>
                <w:rFonts w:ascii="宋体" w:hAnsi="宋体"/>
                <w:color w:val="auto"/>
                <w:kern w:val="0"/>
              </w:rPr>
              <w:t>.2</w:t>
            </w:r>
          </w:p>
        </w:tc>
        <w:tc>
          <w:tcPr>
            <w:tcW w:w="2193" w:type="dxa"/>
            <w:vAlign w:val="bottom"/>
          </w:tcPr>
          <w:p>
            <w:pPr>
              <w:widowControl/>
              <w:jc w:val="left"/>
              <w:rPr>
                <w:rFonts w:ascii="宋体" w:hAnsi="宋体"/>
                <w:color w:val="auto"/>
                <w:kern w:val="0"/>
              </w:rPr>
            </w:pPr>
            <w:r>
              <w:rPr>
                <w:rFonts w:hint="eastAsia" w:ascii="宋体" w:hAnsi="宋体"/>
                <w:color w:val="auto"/>
                <w:kern w:val="0"/>
              </w:rPr>
              <w:t>最大月平均相对湿度</w:t>
            </w:r>
          </w:p>
        </w:tc>
        <w:tc>
          <w:tcPr>
            <w:tcW w:w="1164" w:type="dxa"/>
            <w:vAlign w:val="bottom"/>
          </w:tcPr>
          <w:p>
            <w:pPr>
              <w:widowControl/>
              <w:jc w:val="left"/>
              <w:rPr>
                <w:rFonts w:ascii="宋体" w:hAnsi="宋体"/>
                <w:color w:val="auto"/>
                <w:kern w:val="0"/>
              </w:rPr>
            </w:pPr>
            <w:r>
              <w:rPr>
                <w:rFonts w:hint="eastAsia" w:ascii="宋体" w:hAnsi="宋体"/>
                <w:color w:val="auto"/>
                <w:kern w:val="0"/>
              </w:rPr>
              <w:t>%</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100</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color w:val="auto"/>
                <w:kern w:val="0"/>
                <w:szCs w:val="21"/>
              </w:rPr>
              <w:t>100</w:t>
            </w:r>
          </w:p>
        </w:tc>
        <w:tc>
          <w:tcPr>
            <w:tcW w:w="72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8</w:t>
            </w:r>
          </w:p>
        </w:tc>
        <w:tc>
          <w:tcPr>
            <w:tcW w:w="2193" w:type="dxa"/>
            <w:vAlign w:val="bottom"/>
          </w:tcPr>
          <w:p>
            <w:pPr>
              <w:widowControl/>
              <w:jc w:val="left"/>
              <w:rPr>
                <w:rFonts w:ascii="宋体" w:hAnsi="宋体"/>
                <w:color w:val="auto"/>
                <w:kern w:val="0"/>
              </w:rPr>
            </w:pPr>
            <w:r>
              <w:rPr>
                <w:rFonts w:hint="eastAsia" w:ascii="宋体" w:hAnsi="宋体"/>
                <w:color w:val="auto"/>
                <w:kern w:val="0"/>
              </w:rPr>
              <w:t>耐受地震能力（地震烈度8度/9度）</w:t>
            </w:r>
          </w:p>
        </w:tc>
        <w:tc>
          <w:tcPr>
            <w:tcW w:w="1164" w:type="dxa"/>
            <w:vAlign w:val="bottom"/>
          </w:tcPr>
          <w:p>
            <w:pPr>
              <w:widowControl/>
              <w:jc w:val="left"/>
              <w:rPr>
                <w:rFonts w:ascii="宋体" w:hAnsi="宋体"/>
                <w:color w:val="auto"/>
                <w:kern w:val="0"/>
              </w:rPr>
            </w:pPr>
            <w:r>
              <w:rPr>
                <w:rFonts w:hint="eastAsia" w:ascii="宋体" w:hAnsi="宋体"/>
                <w:color w:val="auto"/>
                <w:kern w:val="0"/>
              </w:rPr>
              <w:t>g</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color w:val="auto"/>
              </w:rPr>
              <w:t>8度</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color w:val="auto"/>
              </w:rPr>
              <w:t>8度</w:t>
            </w:r>
          </w:p>
        </w:tc>
        <w:tc>
          <w:tcPr>
            <w:tcW w:w="72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371"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9</w:t>
            </w:r>
          </w:p>
        </w:tc>
        <w:tc>
          <w:tcPr>
            <w:tcW w:w="2193" w:type="dxa"/>
            <w:vAlign w:val="bottom"/>
          </w:tcPr>
          <w:p>
            <w:pPr>
              <w:widowControl/>
              <w:jc w:val="left"/>
              <w:rPr>
                <w:rFonts w:ascii="宋体" w:hAnsi="宋体"/>
                <w:color w:val="auto"/>
                <w:kern w:val="0"/>
              </w:rPr>
            </w:pPr>
            <w:r>
              <w:rPr>
                <w:rFonts w:hint="eastAsia" w:ascii="宋体" w:hAnsi="宋体"/>
                <w:color w:val="auto"/>
                <w:kern w:val="0"/>
              </w:rPr>
              <w:t>系统标称电压</w:t>
            </w:r>
          </w:p>
        </w:tc>
        <w:tc>
          <w:tcPr>
            <w:tcW w:w="1164" w:type="dxa"/>
            <w:vAlign w:val="bottom"/>
          </w:tcPr>
          <w:p>
            <w:pPr>
              <w:widowControl/>
              <w:jc w:val="left"/>
              <w:rPr>
                <w:rFonts w:ascii="宋体" w:hAnsi="宋体"/>
                <w:color w:val="auto"/>
                <w:kern w:val="0"/>
              </w:rPr>
            </w:pPr>
            <w:r>
              <w:rPr>
                <w:rFonts w:hint="eastAsia" w:ascii="宋体" w:hAnsi="宋体"/>
                <w:color w:val="auto"/>
                <w:kern w:val="0"/>
              </w:rPr>
              <w:t>kV</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110</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color w:val="auto"/>
                <w:kern w:val="0"/>
                <w:szCs w:val="21"/>
              </w:rPr>
              <w:t>110</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0</w:t>
            </w:r>
          </w:p>
        </w:tc>
        <w:tc>
          <w:tcPr>
            <w:tcW w:w="2193" w:type="dxa"/>
            <w:vAlign w:val="bottom"/>
          </w:tcPr>
          <w:p>
            <w:pPr>
              <w:widowControl/>
              <w:jc w:val="left"/>
              <w:rPr>
                <w:rFonts w:ascii="宋体" w:hAnsi="宋体"/>
                <w:color w:val="auto"/>
                <w:kern w:val="0"/>
              </w:rPr>
            </w:pPr>
            <w:r>
              <w:rPr>
                <w:rFonts w:hint="eastAsia" w:ascii="宋体" w:hAnsi="宋体"/>
                <w:color w:val="auto"/>
                <w:kern w:val="0"/>
              </w:rPr>
              <w:t>系统最高电压</w:t>
            </w:r>
          </w:p>
        </w:tc>
        <w:tc>
          <w:tcPr>
            <w:tcW w:w="1164" w:type="dxa"/>
            <w:vAlign w:val="bottom"/>
          </w:tcPr>
          <w:p>
            <w:pPr>
              <w:widowControl/>
              <w:jc w:val="left"/>
              <w:rPr>
                <w:rFonts w:ascii="宋体" w:hAnsi="宋体"/>
                <w:color w:val="auto"/>
                <w:kern w:val="0"/>
              </w:rPr>
            </w:pPr>
            <w:r>
              <w:rPr>
                <w:rFonts w:hint="eastAsia" w:ascii="宋体" w:hAnsi="宋体"/>
                <w:color w:val="auto"/>
                <w:kern w:val="0"/>
              </w:rPr>
              <w:t>kV</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126</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color w:val="auto"/>
                <w:kern w:val="0"/>
                <w:szCs w:val="21"/>
              </w:rPr>
              <w:t>126</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1</w:t>
            </w:r>
          </w:p>
        </w:tc>
        <w:tc>
          <w:tcPr>
            <w:tcW w:w="2193" w:type="dxa"/>
            <w:vAlign w:val="bottom"/>
          </w:tcPr>
          <w:p>
            <w:pPr>
              <w:widowControl/>
              <w:jc w:val="left"/>
              <w:rPr>
                <w:rFonts w:ascii="宋体" w:hAnsi="宋体"/>
                <w:color w:val="auto"/>
                <w:kern w:val="0"/>
              </w:rPr>
            </w:pPr>
            <w:r>
              <w:rPr>
                <w:rFonts w:hint="eastAsia" w:ascii="宋体" w:hAnsi="宋体"/>
                <w:color w:val="auto"/>
                <w:kern w:val="0"/>
              </w:rPr>
              <w:t>系统额定频率</w:t>
            </w:r>
          </w:p>
        </w:tc>
        <w:tc>
          <w:tcPr>
            <w:tcW w:w="1164" w:type="dxa"/>
            <w:vAlign w:val="bottom"/>
          </w:tcPr>
          <w:p>
            <w:pPr>
              <w:widowControl/>
              <w:jc w:val="left"/>
              <w:rPr>
                <w:rFonts w:ascii="宋体" w:hAnsi="宋体"/>
                <w:color w:val="auto"/>
                <w:kern w:val="0"/>
              </w:rPr>
            </w:pPr>
            <w:r>
              <w:rPr>
                <w:rFonts w:hint="eastAsia" w:ascii="宋体" w:hAnsi="宋体"/>
                <w:color w:val="auto"/>
                <w:kern w:val="0"/>
              </w:rPr>
              <w:t>Hz</w:t>
            </w:r>
          </w:p>
        </w:tc>
        <w:tc>
          <w:tcPr>
            <w:tcW w:w="1016" w:type="dxa"/>
            <w:shd w:val="clear" w:color="auto" w:fill="auto"/>
            <w:vAlign w:val="bottom"/>
          </w:tcPr>
          <w:p>
            <w:pPr>
              <w:widowControl/>
              <w:jc w:val="left"/>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50</w:t>
            </w:r>
          </w:p>
        </w:tc>
        <w:tc>
          <w:tcPr>
            <w:tcW w:w="1164"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018"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r>
              <w:rPr>
                <w:rFonts w:hint="eastAsia" w:ascii="宋体" w:hAnsi="宋体"/>
                <w:color w:val="auto"/>
                <w:kern w:val="0"/>
                <w:szCs w:val="21"/>
              </w:rPr>
              <w:t>50</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center"/>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2</w:t>
            </w:r>
          </w:p>
        </w:tc>
        <w:tc>
          <w:tcPr>
            <w:tcW w:w="2193" w:type="dxa"/>
            <w:vAlign w:val="center"/>
          </w:tcPr>
          <w:p>
            <w:pPr>
              <w:widowControl/>
              <w:jc w:val="center"/>
              <w:rPr>
                <w:rFonts w:ascii="宋体" w:hAnsi="宋体"/>
                <w:color w:val="auto"/>
                <w:kern w:val="0"/>
              </w:rPr>
            </w:pPr>
            <w:r>
              <w:rPr>
                <w:rFonts w:hint="eastAsia" w:ascii="宋体" w:hAnsi="宋体"/>
                <w:color w:val="auto"/>
                <w:kern w:val="0"/>
              </w:rPr>
              <w:t>系统中性点接地方式</w:t>
            </w:r>
          </w:p>
        </w:tc>
        <w:tc>
          <w:tcPr>
            <w:tcW w:w="1164" w:type="dxa"/>
            <w:vAlign w:val="bottom"/>
          </w:tcPr>
          <w:p>
            <w:pPr>
              <w:widowControl/>
              <w:jc w:val="left"/>
              <w:rPr>
                <w:rFonts w:ascii="宋体" w:hAnsi="宋体"/>
                <w:color w:val="auto"/>
                <w:kern w:val="0"/>
              </w:rPr>
            </w:pPr>
          </w:p>
        </w:tc>
        <w:tc>
          <w:tcPr>
            <w:tcW w:w="1016" w:type="dxa"/>
            <w:shd w:val="clear" w:color="auto" w:fill="auto"/>
            <w:vAlign w:val="bottom"/>
          </w:tcPr>
          <w:p>
            <w:pPr>
              <w:widowControl/>
              <w:jc w:val="left"/>
              <w:rPr>
                <w:rFonts w:ascii="宋体" w:hAnsi="宋体" w:eastAsia="宋体" w:cs="Times New Roman"/>
                <w:color w:val="auto"/>
                <w:kern w:val="0"/>
                <w:sz w:val="21"/>
                <w:lang w:val="en-US" w:eastAsia="zh-CN" w:bidi="ar-SA"/>
              </w:rPr>
            </w:pPr>
          </w:p>
        </w:tc>
        <w:tc>
          <w:tcPr>
            <w:tcW w:w="1164" w:type="dxa"/>
            <w:shd w:val="clear" w:color="auto" w:fill="auto"/>
            <w:vAlign w:val="bottom"/>
          </w:tcPr>
          <w:p>
            <w:pPr>
              <w:widowControl/>
              <w:jc w:val="left"/>
              <w:rPr>
                <w:rFonts w:ascii="宋体" w:hAnsi="宋体" w:eastAsia="宋体" w:cs="Times New Roman"/>
                <w:color w:val="auto"/>
                <w:kern w:val="0"/>
                <w:sz w:val="21"/>
                <w:lang w:val="en-US" w:eastAsia="zh-CN" w:bidi="ar-SA"/>
              </w:rPr>
            </w:pPr>
          </w:p>
        </w:tc>
        <w:tc>
          <w:tcPr>
            <w:tcW w:w="1018" w:type="dxa"/>
            <w:shd w:val="clear" w:color="auto" w:fill="auto"/>
            <w:vAlign w:val="bottom"/>
          </w:tcPr>
          <w:p>
            <w:p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110kV侧经隔离开关接地；</w:t>
            </w:r>
          </w:p>
          <w:p>
            <w:p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35kV侧经消弧线圈接地；</w:t>
            </w:r>
          </w:p>
          <w:p>
            <w:pPr>
              <w:widowControl/>
              <w:jc w:val="left"/>
              <w:rPr>
                <w:rFonts w:ascii="宋体" w:hAnsi="宋体" w:eastAsia="宋体" w:cs="Times New Roman"/>
                <w:color w:val="auto"/>
                <w:kern w:val="0"/>
                <w:sz w:val="21"/>
                <w:lang w:val="en-US" w:eastAsia="zh-CN" w:bidi="ar-SA"/>
              </w:rPr>
            </w:pPr>
            <w:r>
              <w:rPr>
                <w:rFonts w:hint="eastAsia" w:ascii="宋体" w:hAnsi="宋体" w:eastAsia="宋体" w:cs="宋体"/>
                <w:color w:val="auto"/>
                <w:kern w:val="0"/>
                <w:sz w:val="21"/>
                <w:szCs w:val="21"/>
              </w:rPr>
              <w:t>10kV侧</w:t>
            </w:r>
            <w:r>
              <w:rPr>
                <w:rFonts w:hint="eastAsia" w:ascii="宋体" w:hAnsi="宋体" w:eastAsia="宋体" w:cs="宋体"/>
                <w:color w:val="auto"/>
                <w:kern w:val="0"/>
                <w:sz w:val="21"/>
                <w:szCs w:val="21"/>
                <w:lang w:eastAsia="zh-CN"/>
              </w:rPr>
              <w:t>经消弧线圈并联小电阻</w:t>
            </w:r>
            <w:r>
              <w:rPr>
                <w:rFonts w:hint="eastAsia" w:ascii="宋体" w:hAnsi="宋体" w:eastAsia="宋体" w:cs="宋体"/>
                <w:color w:val="auto"/>
                <w:kern w:val="0"/>
                <w:sz w:val="21"/>
                <w:szCs w:val="21"/>
              </w:rPr>
              <w:t>接地</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3</w:t>
            </w:r>
          </w:p>
        </w:tc>
        <w:tc>
          <w:tcPr>
            <w:tcW w:w="2193" w:type="dxa"/>
            <w:vAlign w:val="bottom"/>
          </w:tcPr>
          <w:p>
            <w:pPr>
              <w:widowControl/>
              <w:jc w:val="left"/>
              <w:rPr>
                <w:rFonts w:ascii="宋体" w:hAnsi="宋体"/>
                <w:color w:val="auto"/>
                <w:kern w:val="0"/>
              </w:rPr>
            </w:pPr>
            <w:r>
              <w:rPr>
                <w:rFonts w:hint="eastAsia" w:ascii="宋体" w:hAnsi="宋体"/>
                <w:color w:val="auto"/>
                <w:kern w:val="0"/>
              </w:rPr>
              <w:t>安装点母线短路电流</w:t>
            </w:r>
          </w:p>
        </w:tc>
        <w:tc>
          <w:tcPr>
            <w:tcW w:w="1164" w:type="dxa"/>
            <w:vAlign w:val="bottom"/>
          </w:tcPr>
          <w:p>
            <w:pPr>
              <w:widowControl/>
              <w:jc w:val="left"/>
              <w:rPr>
                <w:rFonts w:ascii="宋体" w:hAnsi="宋体"/>
                <w:color w:val="auto"/>
                <w:kern w:val="0"/>
              </w:rPr>
            </w:pPr>
            <w:r>
              <w:rPr>
                <w:rFonts w:hint="eastAsia" w:ascii="宋体" w:hAnsi="宋体"/>
                <w:color w:val="auto"/>
                <w:kern w:val="0"/>
              </w:rPr>
              <w:t>kA</w:t>
            </w: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shd w:val="clear" w:color="auto" w:fill="auto"/>
            <w:vAlign w:val="bottom"/>
          </w:tcPr>
          <w:p>
            <w:pPr>
              <w:jc w:val="center"/>
              <w:rPr>
                <w:rFonts w:ascii="宋体" w:hAnsi="宋体" w:eastAsia="宋体" w:cs="Times New Roman"/>
                <w:color w:val="auto"/>
                <w:kern w:val="0"/>
                <w:sz w:val="21"/>
                <w:lang w:val="en-US" w:eastAsia="zh-CN" w:bidi="ar-SA"/>
              </w:rPr>
            </w:pPr>
            <w:r>
              <w:rPr>
                <w:rFonts w:hint="eastAsia"/>
                <w:color w:val="auto"/>
                <w:szCs w:val="21"/>
                <w:highlight w:val="none"/>
                <w:lang w:val="en-US" w:eastAsia="zh-CN"/>
              </w:rPr>
              <w:t>35kV：31.5kV</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4</w:t>
            </w:r>
          </w:p>
        </w:tc>
        <w:tc>
          <w:tcPr>
            <w:tcW w:w="2193" w:type="dxa"/>
            <w:vAlign w:val="bottom"/>
          </w:tcPr>
          <w:p>
            <w:pPr>
              <w:widowControl/>
              <w:jc w:val="left"/>
              <w:rPr>
                <w:rFonts w:ascii="宋体" w:hAnsi="宋体"/>
                <w:color w:val="auto"/>
                <w:kern w:val="0"/>
              </w:rPr>
            </w:pPr>
            <w:r>
              <w:rPr>
                <w:rFonts w:hint="eastAsia" w:ascii="宋体" w:hAnsi="宋体"/>
                <w:color w:val="auto"/>
                <w:kern w:val="0"/>
              </w:rPr>
              <w:t>机构箱电压</w:t>
            </w:r>
          </w:p>
        </w:tc>
        <w:tc>
          <w:tcPr>
            <w:tcW w:w="1164" w:type="dxa"/>
            <w:vAlign w:val="bottom"/>
          </w:tcPr>
          <w:p>
            <w:pPr>
              <w:widowControl/>
              <w:jc w:val="left"/>
              <w:rPr>
                <w:rFonts w:ascii="宋体" w:hAnsi="宋体"/>
                <w:color w:val="auto"/>
                <w:kern w:val="0"/>
              </w:rPr>
            </w:pP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shd w:val="clear" w:color="auto" w:fill="auto"/>
            <w:vAlign w:val="bottom"/>
          </w:tcPr>
          <w:p>
            <w:pPr>
              <w:widowControl/>
              <w:jc w:val="left"/>
              <w:rPr>
                <w:rFonts w:ascii="宋体" w:hAnsi="宋体" w:eastAsia="宋体" w:cs="Times New Roman"/>
                <w:color w:val="auto"/>
                <w:kern w:val="0"/>
                <w:sz w:val="21"/>
                <w:highlight w:val="none"/>
                <w:lang w:val="en-US" w:eastAsia="zh-CN" w:bidi="ar-SA"/>
              </w:rPr>
            </w:pPr>
            <w:r>
              <w:rPr>
                <w:rFonts w:hint="eastAsia" w:ascii="宋体" w:hAnsi="宋体"/>
                <w:color w:val="auto"/>
                <w:kern w:val="0"/>
                <w:szCs w:val="21"/>
                <w:highlight w:val="none"/>
                <w:lang w:val="en-US" w:eastAsia="zh-CN"/>
              </w:rPr>
              <w:t>AC</w:t>
            </w:r>
            <w:r>
              <w:rPr>
                <w:rFonts w:hint="eastAsia" w:ascii="宋体" w:hAnsi="宋体"/>
                <w:color w:val="auto"/>
                <w:kern w:val="0"/>
                <w:szCs w:val="21"/>
                <w:highlight w:val="none"/>
              </w:rPr>
              <w:t>220</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14.1</w:t>
            </w:r>
          </w:p>
        </w:tc>
        <w:tc>
          <w:tcPr>
            <w:tcW w:w="2193" w:type="dxa"/>
            <w:vAlign w:val="bottom"/>
          </w:tcPr>
          <w:p>
            <w:pPr>
              <w:widowControl/>
              <w:jc w:val="left"/>
              <w:rPr>
                <w:rFonts w:ascii="宋体" w:hAnsi="宋体"/>
                <w:color w:val="auto"/>
                <w:kern w:val="0"/>
              </w:rPr>
            </w:pPr>
            <w:r>
              <w:rPr>
                <w:rFonts w:hint="eastAsia" w:ascii="宋体" w:hAnsi="宋体"/>
                <w:color w:val="auto"/>
                <w:kern w:val="0"/>
              </w:rPr>
              <w:t>控制回路电压</w:t>
            </w:r>
          </w:p>
        </w:tc>
        <w:tc>
          <w:tcPr>
            <w:tcW w:w="1164" w:type="dxa"/>
          </w:tcPr>
          <w:p>
            <w:pPr>
              <w:rPr>
                <w:color w:val="auto"/>
              </w:rPr>
            </w:pPr>
            <w:r>
              <w:rPr>
                <w:rFonts w:hint="eastAsia" w:ascii="宋体" w:hAnsi="宋体"/>
                <w:color w:val="auto"/>
                <w:kern w:val="0"/>
              </w:rPr>
              <w:t>V</w:t>
            </w: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shd w:val="clear" w:color="auto" w:fill="auto"/>
            <w:vAlign w:val="bottom"/>
          </w:tcPr>
          <w:p>
            <w:pPr>
              <w:widowControl/>
              <w:jc w:val="left"/>
              <w:rPr>
                <w:rFonts w:ascii="宋体" w:hAnsi="宋体" w:eastAsia="宋体" w:cs="Times New Roman"/>
                <w:color w:val="auto"/>
                <w:kern w:val="0"/>
                <w:sz w:val="21"/>
                <w:highlight w:val="none"/>
                <w:lang w:val="en-US" w:eastAsia="zh-CN" w:bidi="ar-SA"/>
              </w:rPr>
            </w:pPr>
            <w:r>
              <w:rPr>
                <w:rFonts w:hint="eastAsia" w:ascii="宋体" w:hAnsi="宋体"/>
                <w:color w:val="auto"/>
                <w:kern w:val="0"/>
                <w:szCs w:val="21"/>
                <w:highlight w:val="none"/>
                <w:lang w:val="en-US" w:eastAsia="zh-CN"/>
              </w:rPr>
              <w:t>AC</w:t>
            </w:r>
            <w:r>
              <w:rPr>
                <w:rFonts w:hint="eastAsia" w:ascii="宋体" w:hAnsi="宋体"/>
                <w:color w:val="auto"/>
                <w:kern w:val="0"/>
                <w:szCs w:val="21"/>
                <w:highlight w:val="none"/>
              </w:rPr>
              <w:t>220</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14.2</w:t>
            </w:r>
          </w:p>
        </w:tc>
        <w:tc>
          <w:tcPr>
            <w:tcW w:w="2193" w:type="dxa"/>
            <w:vAlign w:val="bottom"/>
          </w:tcPr>
          <w:p>
            <w:pPr>
              <w:widowControl/>
              <w:jc w:val="left"/>
              <w:rPr>
                <w:rFonts w:ascii="宋体" w:hAnsi="宋体"/>
                <w:color w:val="auto"/>
                <w:kern w:val="0"/>
              </w:rPr>
            </w:pPr>
            <w:r>
              <w:rPr>
                <w:rFonts w:hint="eastAsia" w:ascii="宋体" w:hAnsi="宋体"/>
                <w:color w:val="auto"/>
                <w:kern w:val="0"/>
              </w:rPr>
              <w:t>电动机电压</w:t>
            </w:r>
          </w:p>
        </w:tc>
        <w:tc>
          <w:tcPr>
            <w:tcW w:w="1164" w:type="dxa"/>
          </w:tcPr>
          <w:p>
            <w:pPr>
              <w:rPr>
                <w:color w:val="auto"/>
              </w:rPr>
            </w:pPr>
            <w:r>
              <w:rPr>
                <w:rFonts w:hint="eastAsia" w:ascii="宋体" w:hAnsi="宋体"/>
                <w:color w:val="auto"/>
                <w:kern w:val="0"/>
              </w:rPr>
              <w:t>V</w:t>
            </w: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shd w:val="clear" w:color="auto" w:fill="auto"/>
            <w:vAlign w:val="bottom"/>
          </w:tcPr>
          <w:p>
            <w:pPr>
              <w:widowControl/>
              <w:jc w:val="left"/>
              <w:rPr>
                <w:rFonts w:hint="default" w:ascii="宋体" w:hAnsi="宋体" w:eastAsia="宋体" w:cs="Times New Roman"/>
                <w:color w:val="auto"/>
                <w:kern w:val="0"/>
                <w:sz w:val="21"/>
                <w:highlight w:val="none"/>
                <w:lang w:val="en-US" w:eastAsia="zh-CN" w:bidi="ar-SA"/>
              </w:rPr>
            </w:pPr>
            <w:r>
              <w:rPr>
                <w:rFonts w:hint="eastAsia" w:ascii="宋体" w:hAnsi="宋体"/>
                <w:color w:val="auto"/>
                <w:kern w:val="0"/>
                <w:szCs w:val="21"/>
                <w:highlight w:val="none"/>
                <w:lang w:val="en-US" w:eastAsia="zh-CN"/>
              </w:rPr>
              <w:t>AC380</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14.3</w:t>
            </w:r>
          </w:p>
        </w:tc>
        <w:tc>
          <w:tcPr>
            <w:tcW w:w="2193" w:type="dxa"/>
            <w:vAlign w:val="bottom"/>
          </w:tcPr>
          <w:p>
            <w:pPr>
              <w:widowControl/>
              <w:jc w:val="left"/>
              <w:rPr>
                <w:rFonts w:ascii="宋体" w:hAnsi="宋体"/>
                <w:color w:val="auto"/>
                <w:kern w:val="0"/>
              </w:rPr>
            </w:pPr>
            <w:r>
              <w:rPr>
                <w:rFonts w:hint="eastAsia" w:ascii="宋体" w:hAnsi="宋体"/>
                <w:color w:val="auto"/>
                <w:kern w:val="0"/>
              </w:rPr>
              <w:t>加热器电压</w:t>
            </w:r>
          </w:p>
        </w:tc>
        <w:tc>
          <w:tcPr>
            <w:tcW w:w="1164" w:type="dxa"/>
          </w:tcPr>
          <w:p>
            <w:pPr>
              <w:rPr>
                <w:color w:val="auto"/>
              </w:rPr>
            </w:pPr>
            <w:r>
              <w:rPr>
                <w:rFonts w:hint="eastAsia" w:ascii="宋体" w:hAnsi="宋体"/>
                <w:color w:val="auto"/>
                <w:kern w:val="0"/>
              </w:rPr>
              <w:t>V</w:t>
            </w: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shd w:val="clear" w:color="auto" w:fill="auto"/>
            <w:vAlign w:val="bottom"/>
          </w:tcPr>
          <w:p>
            <w:pPr>
              <w:widowControl/>
              <w:jc w:val="left"/>
              <w:rPr>
                <w:rFonts w:ascii="宋体" w:hAnsi="宋体" w:eastAsia="宋体" w:cs="Times New Roman"/>
                <w:color w:val="auto"/>
                <w:kern w:val="0"/>
                <w:sz w:val="21"/>
                <w:highlight w:val="none"/>
                <w:lang w:val="en-US" w:eastAsia="zh-CN" w:bidi="ar-SA"/>
              </w:rPr>
            </w:pPr>
            <w:r>
              <w:rPr>
                <w:rFonts w:hint="eastAsia" w:ascii="宋体" w:hAnsi="宋体"/>
                <w:color w:val="auto"/>
                <w:kern w:val="0"/>
                <w:szCs w:val="21"/>
                <w:highlight w:val="none"/>
                <w:lang w:val="en-US" w:eastAsia="zh-CN"/>
              </w:rPr>
              <w:t>AC</w:t>
            </w:r>
            <w:r>
              <w:rPr>
                <w:rFonts w:hint="eastAsia" w:ascii="宋体" w:hAnsi="宋体"/>
                <w:color w:val="auto"/>
                <w:kern w:val="0"/>
                <w:szCs w:val="21"/>
                <w:highlight w:val="none"/>
              </w:rPr>
              <w:t>220</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14.4</w:t>
            </w:r>
          </w:p>
        </w:tc>
        <w:tc>
          <w:tcPr>
            <w:tcW w:w="2193" w:type="dxa"/>
            <w:vAlign w:val="bottom"/>
          </w:tcPr>
          <w:p>
            <w:pPr>
              <w:widowControl/>
              <w:jc w:val="left"/>
              <w:rPr>
                <w:rFonts w:ascii="宋体" w:hAnsi="宋体"/>
                <w:color w:val="auto"/>
                <w:kern w:val="0"/>
              </w:rPr>
            </w:pPr>
            <w:r>
              <w:rPr>
                <w:rFonts w:hint="eastAsia" w:ascii="宋体" w:hAnsi="宋体"/>
                <w:color w:val="auto"/>
                <w:kern w:val="0"/>
              </w:rPr>
              <w:t>照明灯电压</w:t>
            </w:r>
          </w:p>
        </w:tc>
        <w:tc>
          <w:tcPr>
            <w:tcW w:w="1164" w:type="dxa"/>
          </w:tcPr>
          <w:p>
            <w:pPr>
              <w:rPr>
                <w:color w:val="auto"/>
              </w:rPr>
            </w:pPr>
            <w:r>
              <w:rPr>
                <w:rFonts w:hint="eastAsia" w:ascii="宋体" w:hAnsi="宋体"/>
                <w:color w:val="auto"/>
                <w:kern w:val="0"/>
              </w:rPr>
              <w:t>V</w:t>
            </w: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shd w:val="clear" w:color="auto" w:fill="auto"/>
            <w:vAlign w:val="bottom"/>
          </w:tcPr>
          <w:p>
            <w:pPr>
              <w:widowControl/>
              <w:jc w:val="left"/>
              <w:rPr>
                <w:rFonts w:ascii="宋体" w:hAnsi="宋体" w:eastAsia="宋体" w:cs="Times New Roman"/>
                <w:color w:val="auto"/>
                <w:kern w:val="0"/>
                <w:sz w:val="21"/>
                <w:highlight w:val="none"/>
                <w:lang w:val="en-US" w:eastAsia="zh-CN" w:bidi="ar-SA"/>
              </w:rPr>
            </w:pPr>
            <w:r>
              <w:rPr>
                <w:rFonts w:hint="eastAsia" w:ascii="宋体" w:hAnsi="宋体"/>
                <w:color w:val="auto"/>
                <w:kern w:val="0"/>
                <w:szCs w:val="21"/>
                <w:highlight w:val="none"/>
                <w:lang w:val="en-US" w:eastAsia="zh-CN"/>
              </w:rPr>
              <w:t>AC</w:t>
            </w:r>
            <w:r>
              <w:rPr>
                <w:rFonts w:hint="eastAsia" w:ascii="宋体" w:hAnsi="宋体"/>
                <w:color w:val="auto"/>
                <w:kern w:val="0"/>
                <w:szCs w:val="21"/>
                <w:highlight w:val="none"/>
              </w:rPr>
              <w:t>220</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5</w:t>
            </w:r>
          </w:p>
        </w:tc>
        <w:tc>
          <w:tcPr>
            <w:tcW w:w="2193" w:type="dxa"/>
            <w:vAlign w:val="bottom"/>
          </w:tcPr>
          <w:p>
            <w:pPr>
              <w:widowControl/>
              <w:jc w:val="left"/>
              <w:rPr>
                <w:rFonts w:ascii="宋体" w:hAnsi="宋体"/>
                <w:color w:val="auto"/>
                <w:kern w:val="0"/>
              </w:rPr>
            </w:pPr>
            <w:r>
              <w:rPr>
                <w:rFonts w:hint="eastAsia" w:ascii="宋体" w:hAnsi="宋体"/>
                <w:color w:val="auto"/>
                <w:kern w:val="0"/>
              </w:rPr>
              <w:t>设备运输条件</w:t>
            </w:r>
          </w:p>
        </w:tc>
        <w:tc>
          <w:tcPr>
            <w:tcW w:w="1164" w:type="dxa"/>
            <w:vAlign w:val="bottom"/>
          </w:tcPr>
          <w:p>
            <w:pPr>
              <w:widowControl/>
              <w:jc w:val="left"/>
              <w:rPr>
                <w:rFonts w:ascii="宋体" w:hAnsi="宋体"/>
                <w:color w:val="auto"/>
                <w:kern w:val="0"/>
              </w:rPr>
            </w:pP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shd w:val="clear" w:color="auto" w:fill="auto"/>
            <w:vAlign w:val="bottom"/>
          </w:tcPr>
          <w:p>
            <w:pPr>
              <w:widowControl/>
              <w:jc w:val="left"/>
              <w:rPr>
                <w:rFonts w:hint="eastAsia" w:ascii="宋体" w:hAnsi="宋体" w:eastAsia="宋体" w:cs="Times New Roman"/>
                <w:color w:val="auto"/>
                <w:kern w:val="0"/>
                <w:sz w:val="21"/>
                <w:lang w:val="en-US" w:eastAsia="zh-CN" w:bidi="ar-SA"/>
              </w:rPr>
            </w:pPr>
            <w:r>
              <w:rPr>
                <w:rFonts w:hint="eastAsia" w:ascii="宋体" w:hAnsi="宋体" w:cs="宋体"/>
                <w:color w:val="auto"/>
                <w:kern w:val="0"/>
                <w:szCs w:val="21"/>
                <w:lang w:val="en-US" w:eastAsia="zh-CN"/>
              </w:rPr>
              <w:t>陆运</w:t>
            </w:r>
          </w:p>
        </w:tc>
        <w:tc>
          <w:tcPr>
            <w:tcW w:w="724" w:type="dxa"/>
            <w:vAlign w:val="bottom"/>
          </w:tcPr>
          <w:p>
            <w:pPr>
              <w:widowControl/>
              <w:jc w:val="left"/>
              <w:rPr>
                <w:rFonts w:ascii="宋体" w:hAnsi="宋体"/>
                <w:color w:val="auto"/>
                <w:kern w:val="0"/>
              </w:rPr>
            </w:pPr>
          </w:p>
        </w:tc>
        <w:tc>
          <w:tcPr>
            <w:tcW w:w="1371"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6</w:t>
            </w:r>
          </w:p>
        </w:tc>
        <w:tc>
          <w:tcPr>
            <w:tcW w:w="2193" w:type="dxa"/>
            <w:vAlign w:val="bottom"/>
          </w:tcPr>
          <w:p>
            <w:pPr>
              <w:widowControl/>
              <w:jc w:val="left"/>
              <w:rPr>
                <w:rFonts w:ascii="宋体" w:hAnsi="宋体"/>
                <w:color w:val="auto"/>
                <w:kern w:val="0"/>
              </w:rPr>
            </w:pPr>
            <w:r>
              <w:rPr>
                <w:rFonts w:hint="eastAsia" w:ascii="宋体" w:hAnsi="宋体"/>
                <w:color w:val="auto"/>
                <w:kern w:val="0"/>
              </w:rPr>
              <w:t>安装地点</w:t>
            </w:r>
          </w:p>
        </w:tc>
        <w:tc>
          <w:tcPr>
            <w:tcW w:w="1164" w:type="dxa"/>
            <w:vAlign w:val="bottom"/>
          </w:tcPr>
          <w:p>
            <w:pPr>
              <w:widowControl/>
              <w:jc w:val="left"/>
              <w:rPr>
                <w:rFonts w:ascii="宋体" w:hAnsi="宋体"/>
                <w:color w:val="auto"/>
                <w:kern w:val="0"/>
              </w:rPr>
            </w:pPr>
          </w:p>
        </w:tc>
        <w:tc>
          <w:tcPr>
            <w:tcW w:w="1016" w:type="dxa"/>
            <w:vAlign w:val="bottom"/>
          </w:tcPr>
          <w:p>
            <w:pPr>
              <w:widowControl/>
              <w:jc w:val="left"/>
              <w:rPr>
                <w:rFonts w:ascii="宋体" w:hAnsi="宋体"/>
                <w:color w:val="auto"/>
                <w:kern w:val="0"/>
              </w:rPr>
            </w:pPr>
          </w:p>
        </w:tc>
        <w:tc>
          <w:tcPr>
            <w:tcW w:w="1164" w:type="dxa"/>
            <w:vAlign w:val="bottom"/>
          </w:tcPr>
          <w:p>
            <w:pPr>
              <w:widowControl/>
              <w:jc w:val="left"/>
              <w:rPr>
                <w:rFonts w:ascii="宋体" w:hAnsi="宋体"/>
                <w:color w:val="auto"/>
                <w:kern w:val="0"/>
              </w:rPr>
            </w:pPr>
          </w:p>
        </w:tc>
        <w:tc>
          <w:tcPr>
            <w:tcW w:w="1018" w:type="dxa"/>
            <w:vAlign w:val="bottom"/>
          </w:tcPr>
          <w:p>
            <w:pPr>
              <w:widowControl/>
              <w:jc w:val="left"/>
              <w:rPr>
                <w:rFonts w:ascii="宋体" w:hAnsi="宋体"/>
                <w:color w:val="auto"/>
                <w:kern w:val="0"/>
              </w:rPr>
            </w:pPr>
            <w:r>
              <w:rPr>
                <w:rFonts w:hint="eastAsia" w:ascii="宋体" w:hAnsi="宋体"/>
                <w:color w:val="auto"/>
                <w:kern w:val="0"/>
              </w:rPr>
              <w:t>室外</w:t>
            </w:r>
          </w:p>
        </w:tc>
        <w:tc>
          <w:tcPr>
            <w:tcW w:w="724" w:type="dxa"/>
            <w:vAlign w:val="bottom"/>
          </w:tcPr>
          <w:p>
            <w:pPr>
              <w:widowControl/>
              <w:jc w:val="left"/>
              <w:rPr>
                <w:rFonts w:ascii="宋体" w:hAnsi="宋体"/>
                <w:color w:val="auto"/>
                <w:kern w:val="0"/>
              </w:rPr>
            </w:pPr>
            <w:r>
              <w:rPr>
                <w:rFonts w:ascii="宋体" w:hAnsi="宋体"/>
                <w:color w:val="auto"/>
                <w:kern w:val="0"/>
              </w:rPr>
              <w:t> </w:t>
            </w:r>
          </w:p>
        </w:tc>
        <w:tc>
          <w:tcPr>
            <w:tcW w:w="1371" w:type="dxa"/>
            <w:vAlign w:val="bottom"/>
          </w:tcPr>
          <w:p>
            <w:pPr>
              <w:widowControl/>
              <w:jc w:val="left"/>
              <w:rPr>
                <w:rFonts w:ascii="宋体" w:hAnsi="宋体"/>
                <w:color w:val="auto"/>
                <w:kern w:val="0"/>
              </w:rPr>
            </w:pPr>
          </w:p>
        </w:tc>
      </w:tr>
    </w:tbl>
    <w:p>
      <w:pPr>
        <w:pStyle w:val="2"/>
        <w:numPr>
          <w:ilvl w:val="0"/>
          <w:numId w:val="0"/>
        </w:numPr>
        <w:rPr>
          <w:rFonts w:ascii="黑体" w:hAnsi="黑体" w:eastAsia="黑体"/>
          <w:b/>
          <w:color w:val="auto"/>
          <w:sz w:val="21"/>
        </w:rPr>
      </w:pPr>
      <w:bookmarkStart w:id="412" w:name="_Toc470168813"/>
      <w:r>
        <w:rPr>
          <w:rFonts w:hint="eastAsia" w:ascii="黑体" w:hAnsi="黑体" w:eastAsia="黑体"/>
          <w:b/>
          <w:color w:val="auto"/>
          <w:sz w:val="21"/>
        </w:rPr>
        <w:t>二</w:t>
      </w:r>
      <w:r>
        <w:rPr>
          <w:rFonts w:ascii="黑体" w:hAnsi="黑体" w:eastAsia="黑体"/>
          <w:b/>
          <w:color w:val="auto"/>
          <w:sz w:val="21"/>
        </w:rPr>
        <w:t>、</w:t>
      </w:r>
      <w:r>
        <w:rPr>
          <w:rFonts w:hint="eastAsia" w:ascii="黑体" w:hAnsi="黑体" w:eastAsia="黑体"/>
          <w:b/>
          <w:color w:val="auto"/>
          <w:sz w:val="21"/>
        </w:rPr>
        <w:t>设备详细</w:t>
      </w:r>
      <w:r>
        <w:rPr>
          <w:rFonts w:ascii="黑体" w:hAnsi="黑体" w:eastAsia="黑体"/>
          <w:b/>
          <w:color w:val="auto"/>
          <w:sz w:val="21"/>
        </w:rPr>
        <w:t>技术要求</w:t>
      </w:r>
      <w:bookmarkEnd w:id="412"/>
    </w:p>
    <w:p>
      <w:pPr>
        <w:pStyle w:val="3"/>
        <w:numPr>
          <w:ilvl w:val="0"/>
          <w:numId w:val="0"/>
        </w:numPr>
        <w:tabs>
          <w:tab w:val="clear" w:pos="1276"/>
        </w:tabs>
        <w:spacing w:line="360" w:lineRule="auto"/>
        <w:rPr>
          <w:color w:val="auto"/>
        </w:rPr>
      </w:pPr>
      <w:bookmarkStart w:id="413" w:name="_Toc470168814"/>
      <w:r>
        <w:rPr>
          <w:rFonts w:hint="eastAsia"/>
          <w:color w:val="auto"/>
        </w:rPr>
        <w:t>2.1 供货需求及供货范围</w:t>
      </w:r>
      <w:bookmarkEnd w:id="413"/>
    </w:p>
    <w:p>
      <w:pPr>
        <w:pStyle w:val="150"/>
        <w:adjustRightInd w:val="0"/>
        <w:snapToGrid w:val="0"/>
        <w:spacing w:line="360" w:lineRule="auto"/>
        <w:rPr>
          <w:rFonts w:ascii="宋体" w:hAnsi="宋体" w:eastAsia="宋体"/>
          <w:color w:val="auto"/>
        </w:rPr>
      </w:pPr>
      <w:r>
        <w:rPr>
          <w:rFonts w:ascii="宋体" w:hAnsi="宋体" w:eastAsia="宋体"/>
          <w:color w:val="auto"/>
        </w:rPr>
        <w:t>投标方</w:t>
      </w:r>
      <w:r>
        <w:rPr>
          <w:rFonts w:hint="eastAsia" w:ascii="宋体" w:hAnsi="宋体" w:eastAsia="宋体"/>
          <w:color w:val="auto"/>
        </w:rPr>
        <w:t>提供的设备具体规格、数量见表</w:t>
      </w:r>
      <w:r>
        <w:rPr>
          <w:rFonts w:hint="eastAsia" w:eastAsia="宋体"/>
          <w:color w:val="auto"/>
        </w:rPr>
        <w:t>2.1</w:t>
      </w:r>
      <w:r>
        <w:rPr>
          <w:rFonts w:eastAsia="宋体"/>
          <w:color w:val="auto"/>
        </w:rPr>
        <w:t>:</w:t>
      </w:r>
      <w:r>
        <w:rPr>
          <w:rFonts w:ascii="宋体" w:hAnsi="宋体" w:eastAsia="宋体"/>
          <w:color w:val="auto"/>
        </w:rPr>
        <w:t xml:space="preserve"> </w:t>
      </w:r>
      <w:r>
        <w:rPr>
          <w:rFonts w:hint="eastAsia" w:ascii="宋体" w:hAnsi="宋体" w:eastAsia="宋体"/>
          <w:color w:val="auto"/>
        </w:rPr>
        <w:t>供货范围及设备技术规格一览表。投标方应如实填写“投标方保证”栏。</w:t>
      </w:r>
    </w:p>
    <w:p>
      <w:pPr>
        <w:jc w:val="center"/>
        <w:rPr>
          <w:color w:val="auto"/>
        </w:rPr>
      </w:pPr>
      <w:r>
        <w:rPr>
          <w:rFonts w:hint="eastAsia" w:ascii="宋体" w:hAnsi="宋体"/>
          <w:color w:val="auto"/>
        </w:rPr>
        <w:t>表2.1   供货范围及设备技术规格一览表</w:t>
      </w:r>
    </w:p>
    <w:tbl>
      <w:tblPr>
        <w:tblStyle w:val="84"/>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02"/>
        <w:gridCol w:w="715"/>
        <w:gridCol w:w="1004"/>
        <w:gridCol w:w="1931"/>
        <w:gridCol w:w="1688"/>
        <w:gridCol w:w="1878"/>
        <w:gridCol w:w="1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402" w:type="dxa"/>
            <w:vAlign w:val="center"/>
          </w:tcPr>
          <w:p>
            <w:pPr>
              <w:jc w:val="center"/>
              <w:rPr>
                <w:rFonts w:ascii="宋体" w:hAnsi="宋体"/>
                <w:color w:val="auto"/>
              </w:rPr>
            </w:pPr>
            <w:r>
              <w:rPr>
                <w:rFonts w:hint="eastAsia" w:ascii="宋体" w:hAnsi="宋体"/>
                <w:color w:val="auto"/>
              </w:rPr>
              <w:t>序号</w:t>
            </w:r>
          </w:p>
        </w:tc>
        <w:tc>
          <w:tcPr>
            <w:tcW w:w="715" w:type="dxa"/>
            <w:vAlign w:val="center"/>
          </w:tcPr>
          <w:p>
            <w:pPr>
              <w:jc w:val="center"/>
              <w:rPr>
                <w:rFonts w:ascii="宋体" w:hAnsi="宋体"/>
                <w:color w:val="auto"/>
              </w:rPr>
            </w:pPr>
            <w:r>
              <w:rPr>
                <w:rFonts w:hint="eastAsia" w:ascii="宋体" w:hAnsi="宋体"/>
                <w:color w:val="auto"/>
              </w:rPr>
              <w:t>名称</w:t>
            </w:r>
          </w:p>
        </w:tc>
        <w:tc>
          <w:tcPr>
            <w:tcW w:w="1004" w:type="dxa"/>
            <w:vAlign w:val="center"/>
          </w:tcPr>
          <w:p>
            <w:pPr>
              <w:jc w:val="center"/>
              <w:rPr>
                <w:rFonts w:ascii="宋体" w:hAnsi="宋体"/>
                <w:color w:val="auto"/>
              </w:rPr>
            </w:pPr>
            <w:r>
              <w:rPr>
                <w:rFonts w:hint="eastAsia" w:ascii="宋体" w:hAnsi="宋体"/>
                <w:color w:val="auto"/>
              </w:rPr>
              <w:t>单位</w:t>
            </w:r>
          </w:p>
        </w:tc>
        <w:tc>
          <w:tcPr>
            <w:tcW w:w="1931" w:type="dxa"/>
            <w:vAlign w:val="center"/>
          </w:tcPr>
          <w:p>
            <w:pPr>
              <w:jc w:val="center"/>
              <w:rPr>
                <w:rFonts w:ascii="宋体" w:hAnsi="宋体"/>
                <w:color w:val="auto"/>
              </w:rPr>
            </w:pPr>
            <w:r>
              <w:rPr>
                <w:rFonts w:hint="eastAsia" w:ascii="宋体" w:hAnsi="宋体"/>
                <w:color w:val="auto"/>
              </w:rPr>
              <w:t>项目要求型式、规格</w:t>
            </w:r>
          </w:p>
        </w:tc>
        <w:tc>
          <w:tcPr>
            <w:tcW w:w="1688" w:type="dxa"/>
            <w:vAlign w:val="center"/>
          </w:tcPr>
          <w:p>
            <w:pPr>
              <w:jc w:val="center"/>
              <w:rPr>
                <w:rFonts w:ascii="宋体" w:hAnsi="宋体"/>
                <w:color w:val="auto"/>
              </w:rPr>
            </w:pPr>
            <w:r>
              <w:rPr>
                <w:rFonts w:hint="eastAsia" w:ascii="宋体" w:hAnsi="宋体"/>
                <w:color w:val="auto"/>
              </w:rPr>
              <w:t>项目要求数量</w:t>
            </w:r>
          </w:p>
        </w:tc>
        <w:tc>
          <w:tcPr>
            <w:tcW w:w="1878" w:type="dxa"/>
            <w:vAlign w:val="center"/>
          </w:tcPr>
          <w:p>
            <w:pPr>
              <w:jc w:val="center"/>
              <w:rPr>
                <w:rFonts w:ascii="宋体" w:hAnsi="宋体"/>
                <w:color w:val="auto"/>
              </w:rPr>
            </w:pPr>
            <w:r>
              <w:rPr>
                <w:rFonts w:hint="eastAsia" w:ascii="宋体" w:hAnsi="宋体"/>
                <w:color w:val="auto"/>
              </w:rPr>
              <w:t>投标方保证型式、规格</w:t>
            </w:r>
          </w:p>
        </w:tc>
        <w:tc>
          <w:tcPr>
            <w:tcW w:w="1508" w:type="dxa"/>
            <w:vAlign w:val="center"/>
          </w:tcPr>
          <w:p>
            <w:pPr>
              <w:jc w:val="center"/>
              <w:rPr>
                <w:rFonts w:ascii="宋体" w:hAnsi="宋体"/>
                <w:color w:val="auto"/>
              </w:rPr>
            </w:pPr>
            <w:r>
              <w:rPr>
                <w:rFonts w:hint="eastAsia" w:ascii="宋体" w:hAnsi="宋体"/>
                <w:color w:val="auto"/>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402" w:type="dxa"/>
            <w:shd w:val="clear" w:color="auto" w:fill="auto"/>
            <w:vAlign w:val="center"/>
          </w:tcPr>
          <w:p>
            <w:pPr>
              <w:jc w:val="center"/>
              <w:rPr>
                <w:rFonts w:hint="eastAsia" w:ascii="宋体" w:hAnsi="宋体" w:eastAsia="宋体" w:cs="Times New Roman"/>
                <w:color w:val="auto"/>
                <w:kern w:val="2"/>
                <w:sz w:val="21"/>
                <w:lang w:val="en-US" w:eastAsia="zh-CN" w:bidi="ar-SA"/>
              </w:rPr>
            </w:pPr>
            <w:r>
              <w:rPr>
                <w:rFonts w:hint="eastAsia" w:ascii="宋体" w:hAnsi="宋体"/>
                <w:color w:val="auto"/>
                <w:lang w:val="en-US" w:eastAsia="zh-CN"/>
              </w:rPr>
              <w:t>1</w:t>
            </w:r>
          </w:p>
        </w:tc>
        <w:tc>
          <w:tcPr>
            <w:tcW w:w="715" w:type="dxa"/>
            <w:shd w:val="clear" w:color="auto" w:fill="auto"/>
            <w:vAlign w:val="center"/>
          </w:tcPr>
          <w:p>
            <w:pPr>
              <w:jc w:val="both"/>
              <w:rPr>
                <w:rFonts w:ascii="宋体" w:hAnsi="宋体" w:eastAsia="宋体" w:cs="Times New Roman"/>
                <w:color w:val="auto"/>
                <w:kern w:val="2"/>
                <w:sz w:val="21"/>
                <w:lang w:val="en-US" w:eastAsia="zh-CN" w:bidi="ar-SA"/>
              </w:rPr>
            </w:pPr>
            <w:r>
              <w:rPr>
                <w:rFonts w:hint="eastAsia" w:ascii="宋体" w:hAnsi="宋体"/>
                <w:color w:val="auto"/>
              </w:rPr>
              <w:t>35kV中性点接地隔离开关，IV级防污</w:t>
            </w:r>
          </w:p>
        </w:tc>
        <w:tc>
          <w:tcPr>
            <w:tcW w:w="1004" w:type="dxa"/>
            <w:shd w:val="clear" w:color="auto" w:fill="auto"/>
            <w:vAlign w:val="center"/>
          </w:tcPr>
          <w:p>
            <w:pPr>
              <w:jc w:val="center"/>
              <w:rPr>
                <w:rFonts w:hint="eastAsia" w:ascii="宋体" w:hAnsi="宋体" w:eastAsia="宋体" w:cs="Times New Roman"/>
                <w:color w:val="auto"/>
                <w:kern w:val="2"/>
                <w:sz w:val="21"/>
                <w:lang w:val="en-US" w:eastAsia="zh-CN" w:bidi="ar-SA"/>
              </w:rPr>
            </w:pPr>
            <w:r>
              <w:rPr>
                <w:rFonts w:hint="eastAsia" w:ascii="宋体" w:hAnsi="宋体"/>
                <w:color w:val="auto"/>
                <w:lang w:val="en-US" w:eastAsia="zh-CN"/>
              </w:rPr>
              <w:t>台</w:t>
            </w:r>
          </w:p>
        </w:tc>
        <w:tc>
          <w:tcPr>
            <w:tcW w:w="1931" w:type="dxa"/>
            <w:shd w:val="clear" w:color="auto" w:fill="auto"/>
            <w:vAlign w:val="top"/>
          </w:tcPr>
          <w:p>
            <w:pPr>
              <w:rPr>
                <w:rFonts w:ascii="宋体" w:hAnsi="宋体" w:eastAsia="宋体" w:cs="Times New Roman"/>
                <w:color w:val="auto"/>
                <w:kern w:val="2"/>
                <w:sz w:val="21"/>
                <w:lang w:val="en-US" w:eastAsia="zh-CN" w:bidi="ar-SA"/>
              </w:rPr>
            </w:pPr>
            <w:r>
              <w:rPr>
                <w:rFonts w:hint="eastAsia" w:ascii="宋体" w:hAnsi="宋体"/>
                <w:color w:val="auto"/>
              </w:rPr>
              <w:t>35kV中性点接地隔离开关，IV级防污，630A，</w:t>
            </w:r>
            <w:r>
              <w:rPr>
                <w:rFonts w:hint="eastAsia" w:ascii="宋体" w:hAnsi="宋体"/>
                <w:color w:val="auto"/>
                <w:lang w:val="en-US" w:eastAsia="zh-CN"/>
              </w:rPr>
              <w:t>31.5</w:t>
            </w:r>
            <w:r>
              <w:rPr>
                <w:rFonts w:hint="eastAsia" w:ascii="宋体" w:hAnsi="宋体"/>
                <w:color w:val="auto"/>
              </w:rPr>
              <w:t>kA/4s，</w:t>
            </w:r>
            <w:r>
              <w:rPr>
                <w:rFonts w:hint="eastAsia" w:ascii="宋体" w:hAnsi="宋体"/>
                <w:color w:val="auto"/>
                <w:lang w:val="en-US" w:eastAsia="zh-CN"/>
              </w:rPr>
              <w:t>80kA，</w:t>
            </w:r>
            <w:r>
              <w:rPr>
                <w:rFonts w:hint="eastAsia"/>
                <w:color w:val="auto"/>
                <w:szCs w:val="21"/>
                <w:lang w:val="en-US" w:eastAsia="zh-CN"/>
              </w:rPr>
              <w:t>e级防污。</w:t>
            </w:r>
            <w:r>
              <w:rPr>
                <w:rFonts w:hint="eastAsia"/>
                <w:color w:val="auto"/>
              </w:rPr>
              <w:t>配电动操作机构（并有手动功能）</w:t>
            </w:r>
            <w:r>
              <w:rPr>
                <w:rFonts w:hint="eastAsia" w:ascii="宋体" w:hAnsi="宋体"/>
                <w:color w:val="auto"/>
              </w:rPr>
              <w:t>，</w:t>
            </w:r>
            <w:r>
              <w:rPr>
                <w:rFonts w:hint="eastAsia"/>
                <w:color w:val="auto"/>
                <w:szCs w:val="21"/>
              </w:rPr>
              <w:t>电动机</w:t>
            </w:r>
            <w:r>
              <w:rPr>
                <w:rFonts w:hint="eastAsia"/>
                <w:color w:val="auto"/>
                <w:szCs w:val="21"/>
                <w:lang w:val="en-US" w:eastAsia="zh-CN"/>
              </w:rPr>
              <w:t>电压</w:t>
            </w:r>
            <w:r>
              <w:rPr>
                <w:color w:val="auto"/>
                <w:szCs w:val="21"/>
              </w:rPr>
              <w:t>AC380V</w:t>
            </w:r>
            <w:r>
              <w:rPr>
                <w:rFonts w:hint="eastAsia"/>
                <w:color w:val="auto"/>
                <w:szCs w:val="21"/>
              </w:rPr>
              <w:t>，控制</w:t>
            </w:r>
            <w:r>
              <w:rPr>
                <w:rFonts w:hint="eastAsia"/>
                <w:color w:val="auto"/>
                <w:szCs w:val="21"/>
                <w:lang w:val="en-US" w:eastAsia="zh-CN"/>
              </w:rPr>
              <w:t>电压</w:t>
            </w:r>
            <w:r>
              <w:rPr>
                <w:color w:val="auto"/>
                <w:szCs w:val="21"/>
              </w:rPr>
              <w:t>AC220V</w:t>
            </w:r>
            <w:r>
              <w:rPr>
                <w:rFonts w:hint="eastAsia"/>
                <w:color w:val="auto"/>
              </w:rPr>
              <w:t>，</w:t>
            </w:r>
            <w:r>
              <w:rPr>
                <w:rFonts w:hint="eastAsia"/>
                <w:color w:val="auto"/>
                <w:szCs w:val="21"/>
              </w:rPr>
              <w:t>配钢支架及地脚螺栓</w:t>
            </w:r>
            <w:r>
              <w:rPr>
                <w:rFonts w:hint="eastAsia"/>
                <w:color w:val="auto"/>
                <w:szCs w:val="21"/>
                <w:lang w:eastAsia="zh-CN"/>
              </w:rPr>
              <w:t>。</w:t>
            </w:r>
          </w:p>
        </w:tc>
        <w:tc>
          <w:tcPr>
            <w:tcW w:w="1688" w:type="dxa"/>
            <w:shd w:val="clear" w:color="auto" w:fill="auto"/>
            <w:vAlign w:val="center"/>
          </w:tcPr>
          <w:p>
            <w:pPr>
              <w:jc w:val="center"/>
              <w:rPr>
                <w:rFonts w:hint="eastAsia" w:ascii="宋体" w:hAnsi="宋体" w:eastAsia="宋体" w:cs="Times New Roman"/>
                <w:color w:val="auto"/>
                <w:kern w:val="2"/>
                <w:sz w:val="21"/>
                <w:lang w:val="en-US" w:eastAsia="zh-CN" w:bidi="ar-SA"/>
              </w:rPr>
            </w:pPr>
            <w:r>
              <w:rPr>
                <w:rFonts w:hint="eastAsia" w:ascii="宋体" w:hAnsi="宋体"/>
                <w:color w:val="auto"/>
                <w:lang w:val="en-US" w:eastAsia="zh-CN"/>
              </w:rPr>
              <w:t>1</w:t>
            </w:r>
          </w:p>
        </w:tc>
        <w:tc>
          <w:tcPr>
            <w:tcW w:w="1878" w:type="dxa"/>
          </w:tcPr>
          <w:p>
            <w:pPr>
              <w:rPr>
                <w:rFonts w:ascii="宋体" w:hAnsi="宋体"/>
                <w:color w:val="auto"/>
              </w:rPr>
            </w:pPr>
          </w:p>
        </w:tc>
        <w:tc>
          <w:tcPr>
            <w:tcW w:w="1508" w:type="dxa"/>
          </w:tcPr>
          <w:p>
            <w:pPr>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9126" w:type="dxa"/>
            <w:gridSpan w:val="7"/>
            <w:vAlign w:val="center"/>
          </w:tcPr>
          <w:p>
            <w:pPr>
              <w:rPr>
                <w:rFonts w:ascii="宋体" w:hAnsi="宋体"/>
                <w:color w:val="auto"/>
              </w:rPr>
            </w:pPr>
          </w:p>
        </w:tc>
      </w:tr>
    </w:tbl>
    <w:p>
      <w:pPr>
        <w:pStyle w:val="3"/>
        <w:numPr>
          <w:ilvl w:val="0"/>
          <w:numId w:val="0"/>
        </w:numPr>
        <w:tabs>
          <w:tab w:val="clear" w:pos="1276"/>
        </w:tabs>
        <w:spacing w:line="360" w:lineRule="auto"/>
        <w:rPr>
          <w:color w:val="auto"/>
        </w:rPr>
      </w:pPr>
      <w:bookmarkStart w:id="414" w:name="_Toc470168815"/>
      <w:r>
        <w:rPr>
          <w:color w:val="auto"/>
        </w:rPr>
        <w:t xml:space="preserve">2.2 </w:t>
      </w:r>
      <w:r>
        <w:rPr>
          <w:rFonts w:hint="eastAsia"/>
          <w:color w:val="auto"/>
        </w:rPr>
        <w:t>标准</w:t>
      </w:r>
      <w:r>
        <w:rPr>
          <w:color w:val="auto"/>
        </w:rPr>
        <w:t>技术</w:t>
      </w:r>
      <w:r>
        <w:rPr>
          <w:rFonts w:hint="eastAsia"/>
          <w:color w:val="auto"/>
        </w:rPr>
        <w:t>特性</w:t>
      </w:r>
      <w:r>
        <w:rPr>
          <w:color w:val="auto"/>
        </w:rPr>
        <w:t>参数</w:t>
      </w:r>
      <w:r>
        <w:rPr>
          <w:rFonts w:hint="eastAsia"/>
          <w:color w:val="auto"/>
        </w:rPr>
        <w:t>表</w:t>
      </w:r>
      <w:bookmarkEnd w:id="414"/>
    </w:p>
    <w:p>
      <w:pPr>
        <w:pStyle w:val="150"/>
        <w:adjustRightInd w:val="0"/>
        <w:snapToGrid w:val="0"/>
        <w:spacing w:line="360" w:lineRule="auto"/>
        <w:rPr>
          <w:color w:val="auto"/>
        </w:rPr>
      </w:pPr>
      <w:r>
        <w:rPr>
          <w:rFonts w:hint="eastAsia"/>
          <w:color w:val="auto"/>
        </w:rPr>
        <w:t>投标人应认真逐项填写技术参数表中投标人响应值，不能空格，也不能以“响应”两字代替，不允许改动项目单位要求值。如有差异，请填写投标方技术偏差表。</w:t>
      </w:r>
    </w:p>
    <w:p>
      <w:pPr>
        <w:pStyle w:val="150"/>
        <w:adjustRightInd w:val="0"/>
        <w:snapToGrid w:val="0"/>
        <w:spacing w:line="360" w:lineRule="auto"/>
        <w:rPr>
          <w:rFonts w:ascii="宋体" w:hAnsi="宋体" w:eastAsia="宋体"/>
          <w:color w:val="auto"/>
        </w:rPr>
      </w:pPr>
      <w:r>
        <w:rPr>
          <w:rFonts w:hint="eastAsia"/>
          <w:color w:val="auto"/>
        </w:rPr>
        <w:t>注</w:t>
      </w:r>
      <w:r>
        <w:rPr>
          <w:color w:val="auto"/>
        </w:rPr>
        <w:t>：</w:t>
      </w:r>
      <w:r>
        <w:rPr>
          <w:rFonts w:hint="eastAsia" w:ascii="宋体" w:hAnsi="宋体" w:eastAsia="宋体"/>
          <w:color w:val="auto"/>
        </w:rPr>
        <w:t>需按照以下</w:t>
      </w:r>
      <w:r>
        <w:rPr>
          <w:rFonts w:ascii="宋体" w:hAnsi="宋体" w:eastAsia="宋体"/>
          <w:color w:val="auto"/>
        </w:rPr>
        <w:t>类型参数</w:t>
      </w:r>
      <w:r>
        <w:rPr>
          <w:rFonts w:hint="eastAsia" w:ascii="宋体" w:hAnsi="宋体" w:eastAsia="宋体"/>
          <w:color w:val="auto"/>
        </w:rPr>
        <w:t>填写</w:t>
      </w:r>
      <w:r>
        <w:rPr>
          <w:rFonts w:ascii="宋体" w:hAnsi="宋体" w:eastAsia="宋体"/>
          <w:color w:val="auto"/>
        </w:rPr>
        <w:t>方式</w:t>
      </w:r>
      <w:r>
        <w:rPr>
          <w:rFonts w:hint="eastAsia" w:ascii="宋体" w:hAnsi="宋体" w:eastAsia="宋体"/>
          <w:color w:val="auto"/>
        </w:rPr>
        <w:t>准确填写</w:t>
      </w:r>
      <w:r>
        <w:rPr>
          <w:rFonts w:ascii="宋体" w:hAnsi="宋体" w:eastAsia="宋体"/>
          <w:color w:val="auto"/>
        </w:rPr>
        <w:t>：</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针对标准值</w:t>
      </w:r>
      <w:r>
        <w:rPr>
          <w:rFonts w:ascii="宋体" w:hAnsi="宋体" w:eastAsia="宋体"/>
          <w:color w:val="auto"/>
          <w:szCs w:val="21"/>
        </w:rPr>
        <w:t>特性</w:t>
      </w:r>
      <w:r>
        <w:rPr>
          <w:rFonts w:hint="eastAsia" w:ascii="宋体" w:hAnsi="宋体" w:eastAsia="宋体"/>
          <w:color w:val="auto"/>
          <w:szCs w:val="21"/>
        </w:rPr>
        <w:t>“</w:t>
      </w:r>
      <w:r>
        <w:rPr>
          <w:rFonts w:ascii="宋体" w:hAnsi="宋体" w:eastAsia="宋体"/>
          <w:color w:val="auto"/>
          <w:szCs w:val="21"/>
        </w:rPr>
        <w:t>单一</w:t>
      </w:r>
      <w:r>
        <w:rPr>
          <w:rFonts w:hint="eastAsia" w:ascii="宋体" w:hAnsi="宋体" w:eastAsia="宋体"/>
          <w:color w:val="auto"/>
          <w:szCs w:val="21"/>
        </w:rPr>
        <w:t>”，项目单位和</w:t>
      </w:r>
      <w:r>
        <w:rPr>
          <w:rFonts w:ascii="宋体" w:hAnsi="宋体" w:eastAsia="宋体"/>
          <w:color w:val="auto"/>
          <w:szCs w:val="21"/>
        </w:rPr>
        <w:t>投标人</w:t>
      </w:r>
      <w:r>
        <w:rPr>
          <w:rFonts w:hint="eastAsia" w:ascii="宋体" w:hAnsi="宋体" w:eastAsia="宋体"/>
          <w:color w:val="auto"/>
          <w:szCs w:val="21"/>
        </w:rPr>
        <w:t>均无需填写，</w:t>
      </w:r>
      <w:r>
        <w:rPr>
          <w:rFonts w:ascii="宋体" w:hAnsi="宋体" w:eastAsia="宋体"/>
          <w:color w:val="auto"/>
          <w:szCs w:val="21"/>
        </w:rPr>
        <w:t>投标人必须</w:t>
      </w:r>
      <w:r>
        <w:rPr>
          <w:rFonts w:hint="eastAsia" w:ascii="宋体" w:hAnsi="宋体" w:eastAsia="宋体"/>
          <w:color w:val="auto"/>
          <w:szCs w:val="21"/>
        </w:rPr>
        <w:t>无条件满足，如有</w:t>
      </w:r>
      <w:r>
        <w:rPr>
          <w:rFonts w:ascii="宋体" w:hAnsi="宋体" w:eastAsia="宋体"/>
          <w:color w:val="auto"/>
          <w:szCs w:val="21"/>
        </w:rPr>
        <w:t>偏差</w:t>
      </w:r>
      <w:r>
        <w:rPr>
          <w:rFonts w:hint="eastAsia" w:ascii="宋体" w:hAnsi="宋体" w:eastAsia="宋体"/>
          <w:color w:val="auto"/>
          <w:szCs w:val="21"/>
        </w:rPr>
        <w:t>须逐项填写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r>
        <w:rPr>
          <w:rFonts w:hint="eastAsia" w:ascii="宋体" w:hAnsi="宋体" w:eastAsia="宋体"/>
          <w:color w:val="auto"/>
          <w:szCs w:val="21"/>
        </w:rPr>
        <w:t>；</w:t>
      </w:r>
      <w:r>
        <w:rPr>
          <w:rFonts w:ascii="宋体" w:hAnsi="宋体" w:eastAsia="宋体"/>
          <w:color w:val="auto"/>
          <w:szCs w:val="21"/>
        </w:rPr>
        <w:t xml:space="preserve"> </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“可选”，项目</w:t>
      </w:r>
      <w:r>
        <w:rPr>
          <w:rFonts w:ascii="宋体" w:hAnsi="宋体" w:eastAsia="宋体"/>
          <w:color w:val="auto"/>
          <w:szCs w:val="21"/>
        </w:rPr>
        <w:t>单位可选定</w:t>
      </w:r>
      <w:r>
        <w:rPr>
          <w:rFonts w:hint="eastAsia" w:ascii="宋体" w:hAnsi="宋体" w:eastAsia="宋体"/>
          <w:color w:val="auto"/>
          <w:szCs w:val="21"/>
        </w:rPr>
        <w:t>参数</w:t>
      </w:r>
      <w:r>
        <w:rPr>
          <w:rFonts w:ascii="宋体" w:hAnsi="宋体" w:eastAsia="宋体"/>
          <w:color w:val="auto"/>
          <w:szCs w:val="21"/>
        </w:rPr>
        <w:t>，投标人必须</w:t>
      </w:r>
      <w:r>
        <w:rPr>
          <w:rFonts w:hint="eastAsia" w:ascii="宋体" w:hAnsi="宋体" w:eastAsia="宋体"/>
          <w:color w:val="auto"/>
          <w:szCs w:val="21"/>
        </w:rPr>
        <w:t>完全</w:t>
      </w:r>
      <w:r>
        <w:rPr>
          <w:rFonts w:ascii="宋体" w:hAnsi="宋体" w:eastAsia="宋体"/>
          <w:color w:val="auto"/>
          <w:szCs w:val="21"/>
        </w:rPr>
        <w:t>响应</w:t>
      </w:r>
      <w:r>
        <w:rPr>
          <w:rFonts w:hint="eastAsia" w:ascii="宋体" w:hAnsi="宋体" w:eastAsia="宋体"/>
          <w:color w:val="auto"/>
          <w:szCs w:val="21"/>
        </w:rPr>
        <w:t>，如有</w:t>
      </w:r>
      <w:r>
        <w:rPr>
          <w:rFonts w:ascii="宋体" w:hAnsi="宋体" w:eastAsia="宋体"/>
          <w:color w:val="auto"/>
          <w:szCs w:val="21"/>
        </w:rPr>
        <w:t>偏差</w:t>
      </w:r>
      <w:r>
        <w:rPr>
          <w:rFonts w:hint="eastAsia" w:ascii="宋体" w:hAnsi="宋体" w:eastAsia="宋体"/>
          <w:color w:val="auto"/>
          <w:szCs w:val="21"/>
        </w:rPr>
        <w:t>须逐项填写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r>
        <w:rPr>
          <w:rFonts w:hint="eastAsia" w:ascii="宋体" w:hAnsi="宋体" w:eastAsia="宋体"/>
          <w:color w:val="auto"/>
          <w:szCs w:val="21"/>
        </w:rPr>
        <w:t>；</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针对标准值特性“投标人响应”，有标准参数值要求，投标方需根据自身实际情况，提供限制要求范围内的响应值，同时须将此部分逐项填写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“投标人提供”，无标准参数值要求，投标方根据实际情况填写投标响应值；</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“扩建”，项目单位根据原项目情况填写，投标方根据实际情况填写投标响应值；</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“特殊”，用于项目单位提出的其他技术要求，投标方根据实际情况对应填写投标响应值。</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项目单位要求值的</w:t>
      </w:r>
      <w:r>
        <w:rPr>
          <w:rFonts w:ascii="宋体" w:hAnsi="宋体" w:eastAsia="宋体"/>
          <w:color w:val="auto"/>
          <w:szCs w:val="21"/>
        </w:rPr>
        <w:t>数据填入格式</w:t>
      </w:r>
      <w:r>
        <w:rPr>
          <w:rFonts w:hint="eastAsia" w:ascii="宋体" w:hAnsi="宋体" w:eastAsia="宋体"/>
          <w:color w:val="auto"/>
          <w:szCs w:val="21"/>
        </w:rPr>
        <w:t>：1）标准</w:t>
      </w:r>
      <w:r>
        <w:rPr>
          <w:rFonts w:ascii="宋体" w:hAnsi="宋体" w:eastAsia="宋体"/>
          <w:color w:val="auto"/>
          <w:szCs w:val="21"/>
        </w:rPr>
        <w:t>参数值要求值仅为</w:t>
      </w:r>
      <w:r>
        <w:rPr>
          <w:rFonts w:hint="eastAsia" w:ascii="宋体" w:hAnsi="宋体" w:eastAsia="宋体"/>
          <w:color w:val="auto"/>
          <w:szCs w:val="21"/>
        </w:rPr>
        <w:t>整数</w:t>
      </w:r>
      <w:r>
        <w:rPr>
          <w:rFonts w:ascii="宋体" w:hAnsi="宋体" w:eastAsia="宋体"/>
          <w:color w:val="auto"/>
          <w:szCs w:val="21"/>
        </w:rPr>
        <w:t>、</w:t>
      </w:r>
      <w:r>
        <w:rPr>
          <w:rFonts w:hint="eastAsia" w:ascii="宋体" w:hAnsi="宋体" w:eastAsia="宋体"/>
          <w:color w:val="auto"/>
          <w:szCs w:val="21"/>
        </w:rPr>
        <w:t>带</w:t>
      </w:r>
      <w:r>
        <w:rPr>
          <w:rFonts w:ascii="宋体" w:hAnsi="宋体" w:eastAsia="宋体"/>
          <w:color w:val="auto"/>
          <w:szCs w:val="21"/>
        </w:rPr>
        <w:t>小数</w:t>
      </w:r>
      <w:r>
        <w:rPr>
          <w:rFonts w:hint="eastAsia" w:ascii="宋体" w:hAnsi="宋体" w:eastAsia="宋体"/>
          <w:color w:val="auto"/>
          <w:szCs w:val="21"/>
        </w:rPr>
        <w:t>点</w:t>
      </w:r>
      <w:r>
        <w:rPr>
          <w:rFonts w:ascii="宋体" w:hAnsi="宋体" w:eastAsia="宋体"/>
          <w:color w:val="auto"/>
          <w:szCs w:val="21"/>
        </w:rPr>
        <w:t>数字（</w:t>
      </w:r>
      <w:r>
        <w:rPr>
          <w:rFonts w:hint="eastAsia" w:ascii="宋体" w:hAnsi="宋体" w:eastAsia="宋体"/>
          <w:color w:val="auto"/>
          <w:szCs w:val="21"/>
        </w:rPr>
        <w:t>且不含</w:t>
      </w:r>
      <w:r>
        <w:rPr>
          <w:rFonts w:ascii="宋体" w:hAnsi="宋体" w:eastAsia="宋体"/>
          <w:color w:val="auto"/>
          <w:szCs w:val="21"/>
        </w:rPr>
        <w:t>根号</w:t>
      </w:r>
      <w:r>
        <w:rPr>
          <w:rFonts w:hint="eastAsia" w:ascii="宋体" w:hAnsi="宋体" w:eastAsia="宋体"/>
          <w:color w:val="auto"/>
          <w:szCs w:val="21"/>
        </w:rPr>
        <w:t>、</w:t>
      </w:r>
      <w:r>
        <w:rPr>
          <w:rFonts w:ascii="宋体" w:hAnsi="宋体" w:eastAsia="宋体"/>
          <w:color w:val="auto"/>
          <w:szCs w:val="21"/>
        </w:rPr>
        <w:t>分号等）</w:t>
      </w:r>
      <w:r>
        <w:rPr>
          <w:rFonts w:hint="eastAsia" w:ascii="宋体" w:hAnsi="宋体" w:eastAsia="宋体"/>
          <w:color w:val="auto"/>
          <w:szCs w:val="21"/>
        </w:rPr>
        <w:t>的</w:t>
      </w:r>
      <w:r>
        <w:rPr>
          <w:rFonts w:ascii="宋体" w:hAnsi="宋体" w:eastAsia="宋体"/>
          <w:color w:val="auto"/>
          <w:szCs w:val="21"/>
        </w:rPr>
        <w:t>，</w:t>
      </w:r>
      <w:r>
        <w:rPr>
          <w:rFonts w:hint="eastAsia" w:ascii="宋体" w:hAnsi="宋体" w:eastAsia="宋体"/>
          <w:color w:val="auto"/>
          <w:szCs w:val="21"/>
        </w:rPr>
        <w:t>“项目单位要求值”</w:t>
      </w:r>
      <w:r>
        <w:rPr>
          <w:rFonts w:ascii="宋体" w:hAnsi="宋体" w:eastAsia="宋体"/>
          <w:color w:val="auto"/>
          <w:szCs w:val="21"/>
        </w:rPr>
        <w:t>输入</w:t>
      </w:r>
      <w:r>
        <w:rPr>
          <w:rFonts w:hint="eastAsia" w:ascii="宋体" w:hAnsi="宋体" w:eastAsia="宋体"/>
          <w:color w:val="auto"/>
          <w:szCs w:val="21"/>
        </w:rPr>
        <w:t>的字符应为“</w:t>
      </w:r>
      <w:r>
        <w:rPr>
          <w:rFonts w:ascii="宋体" w:hAnsi="宋体" w:eastAsia="宋体"/>
          <w:color w:val="auto"/>
          <w:szCs w:val="21"/>
        </w:rPr>
        <w:t>数值</w:t>
      </w:r>
      <w:r>
        <w:rPr>
          <w:rFonts w:hint="eastAsia" w:ascii="宋体" w:hAnsi="宋体" w:eastAsia="宋体"/>
          <w:color w:val="auto"/>
          <w:szCs w:val="21"/>
        </w:rPr>
        <w:t>型”；凡是</w:t>
      </w:r>
      <w:r>
        <w:rPr>
          <w:rFonts w:ascii="宋体" w:hAnsi="宋体" w:eastAsia="宋体"/>
          <w:color w:val="auto"/>
          <w:szCs w:val="21"/>
        </w:rPr>
        <w:t>带数字之外符号的，</w:t>
      </w:r>
      <w:r>
        <w:rPr>
          <w:rFonts w:hint="eastAsia" w:ascii="宋体" w:hAnsi="宋体" w:eastAsia="宋体"/>
          <w:color w:val="auto"/>
          <w:szCs w:val="21"/>
        </w:rPr>
        <w:t>“项目单位要求值”</w:t>
      </w:r>
      <w:r>
        <w:rPr>
          <w:rFonts w:ascii="宋体" w:hAnsi="宋体" w:eastAsia="宋体"/>
          <w:color w:val="auto"/>
          <w:szCs w:val="21"/>
        </w:rPr>
        <w:t>输入</w:t>
      </w:r>
      <w:r>
        <w:rPr>
          <w:rFonts w:hint="eastAsia" w:ascii="宋体" w:hAnsi="宋体" w:eastAsia="宋体"/>
          <w:color w:val="auto"/>
          <w:szCs w:val="21"/>
        </w:rPr>
        <w:t>的字符应为“文本型”；2）需要</w:t>
      </w:r>
      <w:r>
        <w:rPr>
          <w:rFonts w:ascii="宋体" w:hAnsi="宋体" w:eastAsia="宋体"/>
          <w:color w:val="auto"/>
          <w:szCs w:val="21"/>
        </w:rPr>
        <w:t>在</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”多个</w:t>
      </w:r>
      <w:r>
        <w:rPr>
          <w:rFonts w:ascii="宋体" w:hAnsi="宋体" w:eastAsia="宋体"/>
          <w:color w:val="auto"/>
          <w:szCs w:val="21"/>
        </w:rPr>
        <w:t>选项选择的，按照</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”同样格式进行选择，</w:t>
      </w:r>
      <w:r>
        <w:rPr>
          <w:rFonts w:ascii="宋体" w:hAnsi="宋体" w:eastAsia="宋体"/>
          <w:color w:val="auto"/>
          <w:szCs w:val="21"/>
        </w:rPr>
        <w:t>输入的字符应为</w:t>
      </w:r>
      <w:r>
        <w:rPr>
          <w:rFonts w:hint="eastAsia" w:ascii="宋体" w:hAnsi="宋体" w:eastAsia="宋体"/>
          <w:color w:val="auto"/>
          <w:szCs w:val="21"/>
        </w:rPr>
        <w:t>“枚举</w:t>
      </w:r>
      <w:r>
        <w:rPr>
          <w:rFonts w:ascii="宋体" w:hAnsi="宋体" w:eastAsia="宋体"/>
          <w:color w:val="auto"/>
          <w:szCs w:val="21"/>
        </w:rPr>
        <w:t>型</w:t>
      </w: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）项目单位</w:t>
      </w:r>
      <w:r>
        <w:rPr>
          <w:rFonts w:ascii="宋体" w:hAnsi="宋体" w:eastAsia="宋体"/>
          <w:color w:val="auto"/>
          <w:szCs w:val="21"/>
        </w:rPr>
        <w:t>录入时应采用</w:t>
      </w:r>
      <w:r>
        <w:rPr>
          <w:rFonts w:hint="eastAsia" w:ascii="宋体" w:hAnsi="宋体" w:eastAsia="宋体"/>
          <w:color w:val="auto"/>
          <w:szCs w:val="21"/>
        </w:rPr>
        <w:t>“中文半角”输入</w:t>
      </w:r>
      <w:r>
        <w:rPr>
          <w:rFonts w:ascii="宋体" w:hAnsi="宋体" w:eastAsia="宋体"/>
          <w:color w:val="auto"/>
          <w:szCs w:val="21"/>
        </w:rPr>
        <w:t>法。4</w:t>
      </w:r>
      <w:r>
        <w:rPr>
          <w:rFonts w:hint="eastAsia" w:ascii="宋体" w:hAnsi="宋体" w:eastAsia="宋体"/>
          <w:color w:val="auto"/>
          <w:szCs w:val="21"/>
        </w:rPr>
        <w:t>）</w:t>
      </w:r>
      <w:r>
        <w:rPr>
          <w:rFonts w:ascii="宋体" w:hAnsi="宋体" w:eastAsia="宋体"/>
          <w:color w:val="auto"/>
          <w:szCs w:val="21"/>
        </w:rPr>
        <w:t>字符与字符之间无空格</w:t>
      </w:r>
      <w:r>
        <w:rPr>
          <w:rFonts w:hint="eastAsia" w:ascii="宋体" w:hAnsi="宋体" w:eastAsia="宋体"/>
          <w:color w:val="auto"/>
          <w:szCs w:val="21"/>
        </w:rPr>
        <w:t>。</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的</w:t>
      </w:r>
      <w:r>
        <w:rPr>
          <w:rFonts w:ascii="宋体" w:hAnsi="宋体" w:eastAsia="宋体"/>
          <w:color w:val="auto"/>
          <w:szCs w:val="21"/>
        </w:rPr>
        <w:t>数据填入格式</w:t>
      </w:r>
      <w:r>
        <w:rPr>
          <w:rFonts w:hint="eastAsia" w:ascii="宋体" w:hAnsi="宋体" w:eastAsia="宋体"/>
          <w:color w:val="auto"/>
          <w:szCs w:val="21"/>
        </w:rPr>
        <w:t>：1）标准</w:t>
      </w:r>
      <w:r>
        <w:rPr>
          <w:rFonts w:ascii="宋体" w:hAnsi="宋体" w:eastAsia="宋体"/>
          <w:color w:val="auto"/>
          <w:szCs w:val="21"/>
        </w:rPr>
        <w:t>参数值</w:t>
      </w:r>
      <w:r>
        <w:rPr>
          <w:rFonts w:hint="eastAsia" w:ascii="宋体" w:hAnsi="宋体" w:eastAsia="宋体"/>
          <w:color w:val="auto"/>
          <w:szCs w:val="21"/>
        </w:rPr>
        <w:t>和</w:t>
      </w:r>
      <w:r>
        <w:rPr>
          <w:rFonts w:ascii="宋体" w:hAnsi="宋体" w:eastAsia="宋体"/>
          <w:color w:val="auto"/>
          <w:szCs w:val="21"/>
        </w:rPr>
        <w:t>项目单位要求值仅为</w:t>
      </w:r>
      <w:r>
        <w:rPr>
          <w:rFonts w:hint="eastAsia" w:ascii="宋体" w:hAnsi="宋体" w:eastAsia="宋体"/>
          <w:color w:val="auto"/>
          <w:szCs w:val="21"/>
        </w:rPr>
        <w:t>整数</w:t>
      </w:r>
      <w:r>
        <w:rPr>
          <w:rFonts w:ascii="宋体" w:hAnsi="宋体" w:eastAsia="宋体"/>
          <w:color w:val="auto"/>
          <w:szCs w:val="21"/>
        </w:rPr>
        <w:t>、</w:t>
      </w:r>
      <w:r>
        <w:rPr>
          <w:rFonts w:hint="eastAsia" w:ascii="宋体" w:hAnsi="宋体" w:eastAsia="宋体"/>
          <w:color w:val="auto"/>
          <w:szCs w:val="21"/>
        </w:rPr>
        <w:t>带</w:t>
      </w:r>
      <w:r>
        <w:rPr>
          <w:rFonts w:ascii="宋体" w:hAnsi="宋体" w:eastAsia="宋体"/>
          <w:color w:val="auto"/>
          <w:szCs w:val="21"/>
        </w:rPr>
        <w:t>小数</w:t>
      </w:r>
      <w:r>
        <w:rPr>
          <w:rFonts w:hint="eastAsia" w:ascii="宋体" w:hAnsi="宋体" w:eastAsia="宋体"/>
          <w:color w:val="auto"/>
          <w:szCs w:val="21"/>
        </w:rPr>
        <w:t>点</w:t>
      </w:r>
      <w:r>
        <w:rPr>
          <w:rFonts w:ascii="宋体" w:hAnsi="宋体" w:eastAsia="宋体"/>
          <w:color w:val="auto"/>
          <w:szCs w:val="21"/>
        </w:rPr>
        <w:t>数字（</w:t>
      </w:r>
      <w:r>
        <w:rPr>
          <w:rFonts w:hint="eastAsia" w:ascii="宋体" w:hAnsi="宋体" w:eastAsia="宋体"/>
          <w:color w:val="auto"/>
          <w:szCs w:val="21"/>
        </w:rPr>
        <w:t>且不含</w:t>
      </w:r>
      <w:r>
        <w:rPr>
          <w:rFonts w:ascii="宋体" w:hAnsi="宋体" w:eastAsia="宋体"/>
          <w:color w:val="auto"/>
          <w:szCs w:val="21"/>
        </w:rPr>
        <w:t>根号</w:t>
      </w:r>
      <w:r>
        <w:rPr>
          <w:rFonts w:hint="eastAsia" w:ascii="宋体" w:hAnsi="宋体" w:eastAsia="宋体"/>
          <w:color w:val="auto"/>
          <w:szCs w:val="21"/>
        </w:rPr>
        <w:t>、</w:t>
      </w:r>
      <w:r>
        <w:rPr>
          <w:rFonts w:ascii="宋体" w:hAnsi="宋体" w:eastAsia="宋体"/>
          <w:color w:val="auto"/>
          <w:szCs w:val="21"/>
        </w:rPr>
        <w:t>分号等）</w:t>
      </w:r>
      <w:r>
        <w:rPr>
          <w:rFonts w:hint="eastAsia" w:ascii="宋体" w:hAnsi="宋体" w:eastAsia="宋体"/>
          <w:color w:val="auto"/>
          <w:szCs w:val="21"/>
        </w:rPr>
        <w:t>的</w:t>
      </w:r>
      <w:r>
        <w:rPr>
          <w:rFonts w:ascii="宋体" w:hAnsi="宋体" w:eastAsia="宋体"/>
          <w:color w:val="auto"/>
          <w:szCs w:val="21"/>
        </w:rPr>
        <w:t>，</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w:t>
      </w:r>
      <w:r>
        <w:rPr>
          <w:rFonts w:ascii="宋体" w:hAnsi="宋体" w:eastAsia="宋体"/>
          <w:color w:val="auto"/>
          <w:szCs w:val="21"/>
        </w:rPr>
        <w:t>输入</w:t>
      </w:r>
      <w:r>
        <w:rPr>
          <w:rFonts w:hint="eastAsia" w:ascii="宋体" w:hAnsi="宋体" w:eastAsia="宋体"/>
          <w:color w:val="auto"/>
          <w:szCs w:val="21"/>
        </w:rPr>
        <w:t>的字符应为“</w:t>
      </w:r>
      <w:r>
        <w:rPr>
          <w:rFonts w:ascii="宋体" w:hAnsi="宋体" w:eastAsia="宋体"/>
          <w:color w:val="auto"/>
          <w:szCs w:val="21"/>
        </w:rPr>
        <w:t>数值</w:t>
      </w:r>
      <w:r>
        <w:rPr>
          <w:rFonts w:hint="eastAsia" w:ascii="宋体" w:hAnsi="宋体" w:eastAsia="宋体"/>
          <w:color w:val="auto"/>
          <w:szCs w:val="21"/>
        </w:rPr>
        <w:t>型”；凡是</w:t>
      </w:r>
      <w:r>
        <w:rPr>
          <w:rFonts w:ascii="宋体" w:hAnsi="宋体" w:eastAsia="宋体"/>
          <w:color w:val="auto"/>
          <w:szCs w:val="21"/>
        </w:rPr>
        <w:t>带数字之外符号的，</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w:t>
      </w:r>
      <w:r>
        <w:rPr>
          <w:rFonts w:ascii="宋体" w:hAnsi="宋体" w:eastAsia="宋体"/>
          <w:color w:val="auto"/>
          <w:szCs w:val="21"/>
        </w:rPr>
        <w:t>输入</w:t>
      </w:r>
      <w:r>
        <w:rPr>
          <w:rFonts w:hint="eastAsia" w:ascii="宋体" w:hAnsi="宋体" w:eastAsia="宋体"/>
          <w:color w:val="auto"/>
          <w:szCs w:val="21"/>
        </w:rPr>
        <w:t>的字符应为“文本型”；2）需要</w:t>
      </w:r>
      <w:r>
        <w:rPr>
          <w:rFonts w:ascii="宋体" w:hAnsi="宋体" w:eastAsia="宋体"/>
          <w:color w:val="auto"/>
          <w:szCs w:val="21"/>
        </w:rPr>
        <w:t>在</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w:t>
      </w:r>
      <w:r>
        <w:rPr>
          <w:rFonts w:ascii="宋体" w:hAnsi="宋体" w:eastAsia="宋体"/>
          <w:color w:val="auto"/>
          <w:szCs w:val="21"/>
        </w:rPr>
        <w:t>项目单位要求值</w:t>
      </w:r>
      <w:r>
        <w:rPr>
          <w:rFonts w:hint="eastAsia" w:ascii="宋体" w:hAnsi="宋体" w:eastAsia="宋体"/>
          <w:color w:val="auto"/>
          <w:szCs w:val="21"/>
        </w:rPr>
        <w:t>”多个</w:t>
      </w:r>
      <w:r>
        <w:rPr>
          <w:rFonts w:ascii="宋体" w:hAnsi="宋体" w:eastAsia="宋体"/>
          <w:color w:val="auto"/>
          <w:szCs w:val="21"/>
        </w:rPr>
        <w:t>选项选择的，按照</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w:t>
      </w:r>
      <w:r>
        <w:rPr>
          <w:rFonts w:ascii="宋体" w:hAnsi="宋体" w:eastAsia="宋体"/>
          <w:color w:val="auto"/>
          <w:szCs w:val="21"/>
        </w:rPr>
        <w:t>项目单位要求值</w:t>
      </w:r>
      <w:r>
        <w:rPr>
          <w:rFonts w:hint="eastAsia" w:ascii="宋体" w:hAnsi="宋体" w:eastAsia="宋体"/>
          <w:color w:val="auto"/>
          <w:szCs w:val="21"/>
        </w:rPr>
        <w:t>”同样格式进行选择，</w:t>
      </w:r>
      <w:r>
        <w:rPr>
          <w:rFonts w:ascii="宋体" w:hAnsi="宋体" w:eastAsia="宋体"/>
          <w:color w:val="auto"/>
          <w:szCs w:val="21"/>
        </w:rPr>
        <w:t>输入的字符应为</w:t>
      </w:r>
      <w:r>
        <w:rPr>
          <w:rFonts w:hint="eastAsia" w:ascii="宋体" w:hAnsi="宋体" w:eastAsia="宋体"/>
          <w:color w:val="auto"/>
          <w:szCs w:val="21"/>
        </w:rPr>
        <w:t>“枚举</w:t>
      </w:r>
      <w:r>
        <w:rPr>
          <w:rFonts w:ascii="宋体" w:hAnsi="宋体" w:eastAsia="宋体"/>
          <w:color w:val="auto"/>
          <w:szCs w:val="21"/>
        </w:rPr>
        <w:t>型</w:t>
      </w: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w:t>
      </w:r>
      <w:r>
        <w:rPr>
          <w:rFonts w:ascii="宋体" w:hAnsi="宋体" w:eastAsia="宋体"/>
          <w:color w:val="auto"/>
          <w:szCs w:val="21"/>
        </w:rPr>
        <w:t>投标人录入时应采用</w:t>
      </w:r>
      <w:r>
        <w:rPr>
          <w:rFonts w:hint="eastAsia" w:ascii="宋体" w:hAnsi="宋体" w:eastAsia="宋体"/>
          <w:color w:val="auto"/>
          <w:szCs w:val="21"/>
        </w:rPr>
        <w:t>“中文半角”输入</w:t>
      </w:r>
      <w:r>
        <w:rPr>
          <w:rFonts w:ascii="宋体" w:hAnsi="宋体" w:eastAsia="宋体"/>
          <w:color w:val="auto"/>
          <w:szCs w:val="21"/>
        </w:rPr>
        <w:t>法。4</w:t>
      </w:r>
      <w:r>
        <w:rPr>
          <w:rFonts w:hint="eastAsia" w:ascii="宋体" w:hAnsi="宋体" w:eastAsia="宋体"/>
          <w:color w:val="auto"/>
          <w:szCs w:val="21"/>
        </w:rPr>
        <w:t>）</w:t>
      </w:r>
      <w:r>
        <w:rPr>
          <w:rFonts w:ascii="宋体" w:hAnsi="宋体" w:eastAsia="宋体"/>
          <w:color w:val="auto"/>
          <w:szCs w:val="21"/>
        </w:rPr>
        <w:t>字符与字符之间无空格</w:t>
      </w:r>
      <w:r>
        <w:rPr>
          <w:rFonts w:hint="eastAsia" w:ascii="宋体" w:hAnsi="宋体" w:eastAsia="宋体"/>
          <w:color w:val="auto"/>
          <w:szCs w:val="21"/>
        </w:rPr>
        <w:t>。</w:t>
      </w:r>
    </w:p>
    <w:p>
      <w:pPr>
        <w:pStyle w:val="150"/>
        <w:numPr>
          <w:ilvl w:val="0"/>
          <w:numId w:val="21"/>
        </w:numPr>
        <w:adjustRightInd w:val="0"/>
        <w:snapToGrid w:val="0"/>
        <w:spacing w:line="360" w:lineRule="auto"/>
        <w:ind w:firstLineChars="0"/>
        <w:rPr>
          <w:rFonts w:ascii="宋体" w:hAnsi="宋体" w:eastAsia="宋体"/>
          <w:color w:val="auto"/>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ascii="宋体" w:hAnsi="宋体" w:eastAsia="宋体"/>
          <w:color w:val="auto"/>
          <w:szCs w:val="21"/>
        </w:rPr>
        <w:t>若</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存在偏差</w:t>
      </w:r>
      <w:r>
        <w:rPr>
          <w:rFonts w:ascii="宋体" w:hAnsi="宋体" w:eastAsia="宋体"/>
          <w:color w:val="auto"/>
          <w:szCs w:val="21"/>
        </w:rPr>
        <w:t>，</w:t>
      </w:r>
      <w:r>
        <w:rPr>
          <w:rFonts w:hint="eastAsia" w:ascii="宋体" w:hAnsi="宋体" w:eastAsia="宋体"/>
          <w:color w:val="auto"/>
          <w:szCs w:val="21"/>
        </w:rPr>
        <w:t>请</w:t>
      </w:r>
      <w:r>
        <w:rPr>
          <w:rFonts w:ascii="宋体" w:hAnsi="宋体" w:eastAsia="宋体"/>
          <w:color w:val="auto"/>
          <w:szCs w:val="21"/>
        </w:rPr>
        <w:t>填写</w:t>
      </w:r>
      <w:r>
        <w:rPr>
          <w:rFonts w:hint="eastAsia" w:ascii="宋体" w:hAnsi="宋体" w:eastAsia="宋体"/>
          <w:color w:val="auto"/>
          <w:szCs w:val="21"/>
        </w:rPr>
        <w:t>“</w:t>
      </w:r>
      <w:r>
        <w:rPr>
          <w:rFonts w:ascii="宋体" w:hAnsi="宋体" w:eastAsia="宋体"/>
          <w:color w:val="auto"/>
          <w:szCs w:val="21"/>
        </w:rPr>
        <w:t>偏差说明</w:t>
      </w:r>
      <w:r>
        <w:rPr>
          <w:rFonts w:hint="eastAsia" w:ascii="宋体" w:hAnsi="宋体" w:eastAsia="宋体"/>
          <w:color w:val="auto"/>
          <w:szCs w:val="21"/>
        </w:rPr>
        <w:t>”</w:t>
      </w:r>
      <w:r>
        <w:rPr>
          <w:rFonts w:ascii="宋体" w:hAnsi="宋体" w:eastAsia="宋体"/>
          <w:color w:val="auto"/>
          <w:szCs w:val="21"/>
        </w:rPr>
        <w:t>。</w:t>
      </w:r>
    </w:p>
    <w:p>
      <w:pPr>
        <w:pStyle w:val="150"/>
        <w:adjustRightInd w:val="0"/>
        <w:snapToGrid w:val="0"/>
        <w:spacing w:line="360" w:lineRule="auto"/>
        <w:ind w:firstLine="0" w:firstLineChars="0"/>
        <w:rPr>
          <w:rFonts w:ascii="宋体" w:hAnsi="宋体" w:eastAsia="宋体"/>
          <w:color w:val="auto"/>
        </w:rPr>
      </w:pPr>
    </w:p>
    <w:p>
      <w:pPr>
        <w:jc w:val="center"/>
        <w:rPr>
          <w:color w:val="auto"/>
        </w:rPr>
      </w:pPr>
      <w:r>
        <w:rPr>
          <w:rFonts w:hint="eastAsia" w:ascii="宋体" w:hAnsi="宋体"/>
          <w:color w:val="auto"/>
        </w:rPr>
        <w:t>表2.2   标准</w:t>
      </w:r>
      <w:r>
        <w:rPr>
          <w:rFonts w:ascii="宋体" w:hAnsi="宋体"/>
          <w:color w:val="auto"/>
        </w:rPr>
        <w:t>技术</w:t>
      </w:r>
      <w:r>
        <w:rPr>
          <w:rFonts w:hint="eastAsia" w:ascii="宋体" w:hAnsi="宋体"/>
          <w:color w:val="auto"/>
        </w:rPr>
        <w:t>特性</w:t>
      </w:r>
      <w:r>
        <w:rPr>
          <w:rFonts w:ascii="宋体" w:hAnsi="宋体"/>
          <w:color w:val="auto"/>
        </w:rPr>
        <w:t>参数表</w:t>
      </w:r>
    </w:p>
    <w:tbl>
      <w:tblPr>
        <w:tblStyle w:val="84"/>
        <w:tblW w:w="10632" w:type="dxa"/>
        <w:tblInd w:w="-1026" w:type="dxa"/>
        <w:tblLayout w:type="fixed"/>
        <w:tblCellMar>
          <w:top w:w="0" w:type="dxa"/>
          <w:left w:w="108" w:type="dxa"/>
          <w:bottom w:w="0" w:type="dxa"/>
          <w:right w:w="108" w:type="dxa"/>
        </w:tblCellMar>
      </w:tblPr>
      <w:tblGrid>
        <w:gridCol w:w="992"/>
        <w:gridCol w:w="1135"/>
        <w:gridCol w:w="1559"/>
        <w:gridCol w:w="992"/>
        <w:gridCol w:w="1276"/>
        <w:gridCol w:w="1134"/>
        <w:gridCol w:w="1134"/>
        <w:gridCol w:w="1276"/>
        <w:gridCol w:w="1134"/>
      </w:tblGrid>
      <w:tr>
        <w:tblPrEx>
          <w:tblCellMar>
            <w:top w:w="0" w:type="dxa"/>
            <w:left w:w="108" w:type="dxa"/>
            <w:bottom w:w="0" w:type="dxa"/>
            <w:right w:w="108" w:type="dxa"/>
          </w:tblCellMar>
        </w:tblPrEx>
        <w:trPr>
          <w:trHeight w:val="330" w:hRule="atLeast"/>
          <w:tblHeader/>
        </w:trPr>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序号</w:t>
            </w:r>
          </w:p>
        </w:tc>
        <w:tc>
          <w:tcPr>
            <w:tcW w:w="1135" w:type="dxa"/>
            <w:tcBorders>
              <w:top w:val="single" w:color="auto" w:sz="4" w:space="0"/>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参数类型</w:t>
            </w:r>
          </w:p>
        </w:tc>
        <w:tc>
          <w:tcPr>
            <w:tcW w:w="155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标准参数值</w:t>
            </w:r>
          </w:p>
        </w:tc>
        <w:tc>
          <w:tcPr>
            <w:tcW w:w="992"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标准值特性</w:t>
            </w:r>
          </w:p>
        </w:tc>
        <w:tc>
          <w:tcPr>
            <w:tcW w:w="127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项目单位要求值</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投标人响应值</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证明材料</w:t>
            </w:r>
          </w:p>
        </w:tc>
        <w:tc>
          <w:tcPr>
            <w:tcW w:w="127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偏差说明</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评标专家审核</w:t>
            </w: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color w:val="auto"/>
              </w:rPr>
            </w:pPr>
            <w:bookmarkStart w:id="415" w:name="_Toc388566233"/>
            <w:bookmarkStart w:id="416" w:name="_Toc386042661"/>
            <w:bookmarkStart w:id="417" w:name="_Toc291951560"/>
            <w:bookmarkStart w:id="418" w:name="_Toc282993253"/>
            <w:bookmarkStart w:id="419" w:name="_Toc386154275"/>
            <w:bookmarkStart w:id="420" w:name="_Toc386042779"/>
            <w:bookmarkStart w:id="421" w:name="_Toc386156393"/>
            <w:r>
              <w:rPr>
                <w:rFonts w:hint="eastAsia" w:ascii="宋体" w:hAnsi="宋体"/>
                <w:color w:val="auto"/>
              </w:rPr>
              <w:t>接地隔离开关总体技术要求</w:t>
            </w:r>
            <w:bookmarkEnd w:id="415"/>
            <w:bookmarkEnd w:id="416"/>
            <w:bookmarkEnd w:id="417"/>
            <w:bookmarkEnd w:id="418"/>
            <w:bookmarkEnd w:id="419"/>
            <w:bookmarkEnd w:id="420"/>
            <w:bookmarkEnd w:id="421"/>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b/>
                <w:color w:val="auto"/>
              </w:rPr>
            </w:pPr>
            <w:r>
              <w:rPr>
                <w:rFonts w:hint="eastAsia" w:ascii="宋体" w:hAnsi="宋体"/>
                <w:b/>
                <w:color w:val="auto"/>
              </w:rPr>
              <w:t>1.1</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接地隔离开关</w:t>
            </w: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1.1.1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接地隔离开关型式</w:t>
            </w:r>
          </w:p>
        </w:tc>
        <w:tc>
          <w:tcPr>
            <w:tcW w:w="1559" w:type="dxa"/>
            <w:tcBorders>
              <w:top w:val="nil"/>
              <w:left w:val="nil"/>
              <w:bottom w:val="single" w:color="auto" w:sz="4" w:space="0"/>
              <w:right w:val="single" w:color="auto" w:sz="4" w:space="0"/>
            </w:tcBorders>
            <w:vAlign w:val="center"/>
          </w:tcPr>
          <w:p>
            <w:pPr>
              <w:pStyle w:val="42"/>
              <w:jc w:val="center"/>
              <w:rPr>
                <w:rFonts w:hAnsi="宋体"/>
                <w:color w:val="auto"/>
              </w:rPr>
            </w:pPr>
            <w:r>
              <w:rPr>
                <w:rFonts w:hint="eastAsia" w:hAnsi="宋体"/>
                <w:color w:val="auto"/>
              </w:rPr>
              <w:t>单柱立式</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1.1.2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操动机构</w:t>
            </w:r>
            <w:r>
              <w:rPr>
                <w:rFonts w:hint="eastAsia" w:ascii="宋体" w:hAnsi="宋体"/>
                <w:color w:val="auto"/>
              </w:rPr>
              <w:t>方</w:t>
            </w:r>
            <w:r>
              <w:rPr>
                <w:rFonts w:ascii="宋体" w:hAnsi="宋体"/>
                <w:color w:val="auto"/>
              </w:rPr>
              <w:t>式</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电动</w:t>
            </w:r>
            <w:r>
              <w:rPr>
                <w:rFonts w:hint="eastAsia" w:ascii="宋体" w:hAnsi="宋体"/>
                <w:color w:val="auto"/>
              </w:rPr>
              <w:t>（具备手动操作功能）</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25"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b/>
                <w:color w:val="auto"/>
              </w:rPr>
            </w:pPr>
            <w:r>
              <w:rPr>
                <w:rFonts w:hint="eastAsia" w:ascii="宋体" w:hAnsi="宋体"/>
                <w:b/>
                <w:color w:val="auto"/>
              </w:rPr>
              <w:t>1.2</w:t>
            </w:r>
          </w:p>
        </w:tc>
        <w:tc>
          <w:tcPr>
            <w:tcW w:w="9640" w:type="dxa"/>
            <w:gridSpan w:val="8"/>
            <w:tcBorders>
              <w:top w:val="nil"/>
              <w:left w:val="nil"/>
              <w:bottom w:val="single" w:color="auto" w:sz="4" w:space="0"/>
              <w:right w:val="single" w:color="auto" w:sz="4" w:space="0"/>
            </w:tcBorders>
            <w:vAlign w:val="center"/>
          </w:tcPr>
          <w:p>
            <w:pPr>
              <w:widowControl/>
              <w:jc w:val="left"/>
              <w:rPr>
                <w:rFonts w:ascii="宋体" w:hAnsi="宋体"/>
                <w:b/>
                <w:color w:val="auto"/>
              </w:rPr>
            </w:pPr>
            <w:r>
              <w:rPr>
                <w:rFonts w:hint="eastAsia" w:ascii="宋体" w:hAnsi="宋体"/>
                <w:b/>
                <w:color w:val="auto"/>
              </w:rPr>
              <w:t>接地隔离开关技术参数</w:t>
            </w: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额定电压等级(kV)</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72.5；</w:t>
            </w:r>
          </w:p>
          <w:p>
            <w:pPr>
              <w:widowControl/>
              <w:jc w:val="center"/>
              <w:rPr>
                <w:rFonts w:ascii="宋体" w:hAnsi="宋体"/>
                <w:color w:val="auto"/>
              </w:rPr>
            </w:pPr>
            <w:r>
              <w:rPr>
                <w:rFonts w:hint="eastAsia" w:ascii="宋体" w:hAnsi="宋体"/>
                <w:color w:val="auto"/>
              </w:rPr>
              <w:t>126；</w:t>
            </w:r>
          </w:p>
          <w:p>
            <w:pPr>
              <w:widowControl/>
              <w:jc w:val="center"/>
              <w:rPr>
                <w:rFonts w:ascii="宋体" w:hAnsi="宋体"/>
                <w:color w:val="auto"/>
              </w:rPr>
            </w:pP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hint="default" w:ascii="宋体" w:hAnsi="宋体" w:eastAsia="宋体"/>
                <w:color w:val="auto"/>
                <w:lang w:val="en-US" w:eastAsia="zh-CN"/>
              </w:rPr>
            </w:pPr>
            <w:r>
              <w:rPr>
                <w:rFonts w:hint="eastAsia" w:ascii="宋体" w:hAnsi="宋体"/>
                <w:color w:val="auto"/>
                <w:kern w:val="21"/>
                <w:szCs w:val="21"/>
                <w:lang w:val="en-US" w:eastAsia="zh-CN"/>
              </w:rPr>
              <w:t>见本表第</w:t>
            </w:r>
            <w:r>
              <w:rPr>
                <w:rFonts w:hint="eastAsia" w:ascii="宋体" w:hAnsi="宋体"/>
                <w:color w:val="auto"/>
                <w:lang w:val="en-US" w:eastAsia="zh-CN"/>
              </w:rPr>
              <w:t>2.1项</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额定电流(A)</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630；</w:t>
            </w:r>
          </w:p>
          <w:p>
            <w:pPr>
              <w:widowControl/>
              <w:jc w:val="center"/>
              <w:rPr>
                <w:rFonts w:ascii="宋体" w:hAnsi="宋体"/>
                <w:color w:val="auto"/>
              </w:rPr>
            </w:pPr>
            <w:r>
              <w:rPr>
                <w:rFonts w:hint="eastAsia" w:ascii="宋体" w:hAnsi="宋体"/>
                <w:color w:val="auto"/>
              </w:rPr>
              <w:t>1250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hint="default" w:ascii="宋体" w:hAnsi="宋体" w:eastAsia="宋体"/>
                <w:color w:val="auto"/>
                <w:lang w:val="en-US" w:eastAsia="zh-CN"/>
              </w:rPr>
            </w:pPr>
            <w:r>
              <w:rPr>
                <w:rFonts w:hint="eastAsia" w:ascii="宋体" w:hAnsi="宋体"/>
                <w:color w:val="auto"/>
                <w:lang w:val="en-US" w:eastAsia="zh-CN"/>
              </w:rPr>
              <w:t>630</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额定短时耐受电流（kA）</w:t>
            </w:r>
          </w:p>
        </w:tc>
        <w:tc>
          <w:tcPr>
            <w:tcW w:w="1559" w:type="dxa"/>
            <w:tcBorders>
              <w:top w:val="nil"/>
              <w:left w:val="nil"/>
              <w:bottom w:val="single" w:color="auto" w:sz="4" w:space="0"/>
              <w:right w:val="single" w:color="auto" w:sz="4" w:space="0"/>
            </w:tcBorders>
            <w:vAlign w:val="center"/>
          </w:tcPr>
          <w:p>
            <w:pPr>
              <w:widowControl/>
              <w:jc w:val="left"/>
              <w:rPr>
                <w:rFonts w:ascii="宋体" w:hAnsi="宋体"/>
                <w:color w:val="auto"/>
              </w:rPr>
            </w:pPr>
            <w:r>
              <w:rPr>
                <w:rFonts w:hint="eastAsia" w:ascii="宋体" w:hAnsi="宋体"/>
                <w:color w:val="auto"/>
              </w:rPr>
              <w:t xml:space="preserve">31.5 </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p>
            <w:pPr>
              <w:widowControl/>
              <w:jc w:val="center"/>
              <w:rPr>
                <w:rFonts w:ascii="宋体" w:hAnsi="宋体"/>
                <w:color w:val="auto"/>
                <w:kern w:val="0"/>
              </w:rPr>
            </w:pPr>
          </w:p>
          <w:p>
            <w:pPr>
              <w:widowControl/>
              <w:ind w:firstLine="420" w:firstLineChars="200"/>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1.2.4</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ascii="宋体" w:hAnsi="宋体"/>
                <w:color w:val="auto"/>
              </w:rPr>
              <w:t>额定峰值耐受电流（kA）</w:t>
            </w:r>
          </w:p>
        </w:tc>
        <w:tc>
          <w:tcPr>
            <w:tcW w:w="1559" w:type="dxa"/>
            <w:tcBorders>
              <w:top w:val="nil"/>
              <w:left w:val="nil"/>
              <w:bottom w:val="single" w:color="auto" w:sz="4" w:space="0"/>
              <w:right w:val="single" w:color="auto" w:sz="4" w:space="0"/>
            </w:tcBorders>
            <w:vAlign w:val="center"/>
          </w:tcPr>
          <w:p>
            <w:pPr>
              <w:jc w:val="left"/>
              <w:rPr>
                <w:color w:val="auto"/>
              </w:rPr>
            </w:pPr>
            <w:r>
              <w:rPr>
                <w:rFonts w:hint="eastAsia" w:ascii="宋体" w:hAnsi="宋体"/>
                <w:color w:val="auto"/>
              </w:rPr>
              <w:t>100(72.5kV)；100(126kV)；</w:t>
            </w:r>
          </w:p>
        </w:tc>
        <w:tc>
          <w:tcPr>
            <w:tcW w:w="992" w:type="dxa"/>
            <w:tcBorders>
              <w:top w:val="nil"/>
              <w:left w:val="nil"/>
              <w:bottom w:val="single" w:color="auto" w:sz="4" w:space="0"/>
              <w:right w:val="single" w:color="auto" w:sz="4" w:space="0"/>
            </w:tcBorders>
            <w:vAlign w:val="center"/>
          </w:tcPr>
          <w:p>
            <w:pPr>
              <w:widowControl/>
              <w:jc w:val="center"/>
              <w:rPr>
                <w:color w:val="auto"/>
              </w:rPr>
            </w:pPr>
            <w:r>
              <w:rPr>
                <w:rFonts w:hint="eastAsia" w:ascii="宋体" w:hAnsi="宋体"/>
                <w:color w:val="auto"/>
                <w:kern w:val="0"/>
              </w:rPr>
              <w:t>单一</w:t>
            </w:r>
          </w:p>
        </w:tc>
        <w:tc>
          <w:tcPr>
            <w:tcW w:w="1276" w:type="dxa"/>
            <w:tcBorders>
              <w:top w:val="nil"/>
              <w:left w:val="nil"/>
              <w:bottom w:val="single" w:color="auto" w:sz="4" w:space="0"/>
              <w:right w:val="single" w:color="auto" w:sz="4" w:space="0"/>
            </w:tcBorders>
            <w:vAlign w:val="center"/>
          </w:tcPr>
          <w:p>
            <w:pPr>
              <w:widowControl/>
              <w:jc w:val="center"/>
              <w:rPr>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rPr>
                <w:color w:val="auto"/>
              </w:rPr>
            </w:pPr>
            <w:r>
              <w:rPr>
                <w:rFonts w:hint="eastAsia" w:ascii="宋体" w:hAnsi="宋体"/>
                <w:color w:val="auto"/>
              </w:rPr>
              <w:t>型式试验</w:t>
            </w:r>
          </w:p>
        </w:tc>
        <w:tc>
          <w:tcPr>
            <w:tcW w:w="1276" w:type="dxa"/>
            <w:tcBorders>
              <w:top w:val="nil"/>
              <w:left w:val="nil"/>
              <w:bottom w:val="single" w:color="auto" w:sz="4" w:space="0"/>
              <w:right w:val="single" w:color="auto" w:sz="4" w:space="0"/>
            </w:tcBorders>
          </w:tcPr>
          <w:p>
            <w:pPr>
              <w:rPr>
                <w:color w:val="auto"/>
              </w:rPr>
            </w:pPr>
          </w:p>
        </w:tc>
        <w:tc>
          <w:tcPr>
            <w:tcW w:w="1134" w:type="dxa"/>
            <w:tcBorders>
              <w:top w:val="nil"/>
              <w:left w:val="nil"/>
              <w:bottom w:val="single" w:color="auto" w:sz="4" w:space="0"/>
              <w:right w:val="single" w:color="auto" w:sz="4" w:space="0"/>
            </w:tcBorders>
          </w:tcPr>
          <w:p>
            <w:pPr>
              <w:rPr>
                <w:color w:val="auto"/>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1.2.5</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ascii="宋体" w:hAnsi="宋体"/>
                <w:color w:val="auto"/>
              </w:rPr>
              <w:t>额定短路持续时间（s）</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3</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1.2.6</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ascii="宋体" w:hAnsi="宋体"/>
                <w:color w:val="auto"/>
              </w:rPr>
              <w:t>接地开关的</w:t>
            </w:r>
            <w:r>
              <w:rPr>
                <w:rFonts w:hint="eastAsia" w:ascii="宋体" w:hAnsi="宋体"/>
                <w:color w:val="auto"/>
              </w:rPr>
              <w:t>导体</w:t>
            </w:r>
            <w:r>
              <w:rPr>
                <w:rFonts w:ascii="宋体" w:hAnsi="宋体"/>
                <w:color w:val="auto"/>
              </w:rPr>
              <w:t>与底座之间</w:t>
            </w:r>
            <w:r>
              <w:rPr>
                <w:rFonts w:hint="eastAsia" w:ascii="宋体" w:hAnsi="宋体"/>
                <w:color w:val="auto"/>
              </w:rPr>
              <w:t>、底座与支架之间</w:t>
            </w:r>
            <w:r>
              <w:rPr>
                <w:rFonts w:ascii="宋体" w:hAnsi="宋体"/>
                <w:color w:val="auto"/>
              </w:rPr>
              <w:t>的铜质编织软连接</w:t>
            </w:r>
            <w:r>
              <w:rPr>
                <w:rFonts w:hint="eastAsia" w:ascii="宋体" w:hAnsi="宋体"/>
                <w:color w:val="auto"/>
              </w:rPr>
              <w:t>线或连接铜排</w:t>
            </w:r>
            <w:r>
              <w:rPr>
                <w:rFonts w:ascii="宋体" w:hAnsi="宋体"/>
                <w:color w:val="auto"/>
              </w:rPr>
              <w:t>的</w:t>
            </w:r>
            <w:r>
              <w:rPr>
                <w:rFonts w:hint="eastAsia" w:ascii="宋体" w:hAnsi="宋体"/>
                <w:color w:val="auto"/>
              </w:rPr>
              <w:t>最小截面（ mm</w:t>
            </w:r>
            <w:r>
              <w:rPr>
                <w:rFonts w:hint="eastAsia" w:ascii="宋体" w:hAnsi="宋体"/>
                <w:color w:val="auto"/>
                <w:vertAlign w:val="superscript"/>
              </w:rPr>
              <w:t>2</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jc w:val="left"/>
              <w:rPr>
                <w:rFonts w:ascii="宋体" w:hAnsi="宋体"/>
                <w:color w:val="auto"/>
              </w:rPr>
            </w:pPr>
            <w:r>
              <w:rPr>
                <w:rFonts w:hint="eastAsia" w:ascii="Calibri" w:hAnsi="Calibri"/>
                <w:color w:val="auto"/>
                <w:sz w:val="18"/>
                <w:szCs w:val="18"/>
              </w:rPr>
              <w:t>不小于200 mm2（500kV）、180mm2 (220kV)、150mm2（35－110kV）</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p>
            <w:pPr>
              <w:widowControl/>
              <w:jc w:val="center"/>
              <w:rPr>
                <w:rFonts w:ascii="宋体" w:hAnsi="宋体"/>
                <w:color w:val="auto"/>
                <w:kern w:val="0"/>
              </w:rPr>
            </w:pPr>
          </w:p>
          <w:p>
            <w:pPr>
              <w:widowControl/>
              <w:jc w:val="center"/>
              <w:rPr>
                <w:rFonts w:ascii="宋体" w:hAnsi="宋体"/>
                <w:color w:val="auto"/>
                <w:kern w:val="0"/>
              </w:rPr>
            </w:pPr>
          </w:p>
          <w:p>
            <w:pPr>
              <w:widowControl/>
              <w:jc w:val="center"/>
              <w:rPr>
                <w:rFonts w:ascii="宋体" w:hAnsi="宋体"/>
                <w:color w:val="auto"/>
                <w:kern w:val="0"/>
              </w:rPr>
            </w:pPr>
          </w:p>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p>
          <w:p>
            <w:pPr>
              <w:widowControl/>
              <w:jc w:val="center"/>
              <w:rPr>
                <w:rFonts w:ascii="宋体" w:hAnsi="宋体"/>
                <w:color w:val="auto"/>
              </w:rPr>
            </w:pPr>
          </w:p>
          <w:p>
            <w:pPr>
              <w:widowControl/>
              <w:jc w:val="center"/>
              <w:rPr>
                <w:rFonts w:ascii="宋体" w:hAnsi="宋体"/>
                <w:color w:val="auto"/>
              </w:rPr>
            </w:pPr>
          </w:p>
          <w:p>
            <w:pPr>
              <w:widowControl/>
              <w:jc w:val="center"/>
              <w:rPr>
                <w:rFonts w:ascii="宋体" w:hAnsi="宋体"/>
                <w:color w:val="auto"/>
              </w:rPr>
            </w:pPr>
          </w:p>
          <w:p>
            <w:pPr>
              <w:widowControl/>
              <w:jc w:val="center"/>
              <w:rPr>
                <w:rFonts w:ascii="宋体" w:hAnsi="宋体"/>
                <w:color w:val="auto"/>
                <w:kern w:val="0"/>
              </w:rPr>
            </w:pPr>
            <w:r>
              <w:rPr>
                <w:rFonts w:hint="eastAsia" w:ascii="宋体" w:hAnsi="宋体"/>
                <w:color w:val="auto"/>
              </w:rPr>
              <w:t>提供产品设计图纸</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1.2.7</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隔离开关</w:t>
            </w:r>
            <w:r>
              <w:rPr>
                <w:rFonts w:ascii="宋体" w:hAnsi="宋体"/>
                <w:color w:val="auto"/>
              </w:rPr>
              <w:t>配备</w:t>
            </w:r>
            <w:r>
              <w:rPr>
                <w:rFonts w:hint="eastAsia" w:ascii="宋体" w:hAnsi="宋体"/>
                <w:color w:val="auto"/>
              </w:rPr>
              <w:t>的平板式</w:t>
            </w:r>
            <w:r>
              <w:rPr>
                <w:rFonts w:ascii="宋体" w:hAnsi="宋体"/>
                <w:color w:val="auto"/>
              </w:rPr>
              <w:t>接线</w:t>
            </w:r>
            <w:r>
              <w:rPr>
                <w:rFonts w:hint="eastAsia" w:ascii="宋体" w:hAnsi="宋体"/>
                <w:color w:val="auto"/>
              </w:rPr>
              <w:t>端子表面应镀锡或镀银，镀层厚度（</w:t>
            </w:r>
            <w:r>
              <w:rPr>
                <w:rFonts w:ascii="宋体" w:hAnsi="宋体"/>
                <w:color w:val="auto"/>
              </w:rPr>
              <w:t>µm</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color w:val="auto"/>
                <w:sz w:val="21"/>
                <w:szCs w:val="21"/>
              </w:rPr>
              <w:t>镀层厚度≥12</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p>
            <w:pPr>
              <w:widowControl/>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相应工艺文件及检验报告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b/>
                <w:color w:val="auto"/>
              </w:rPr>
            </w:pPr>
            <w:r>
              <w:rPr>
                <w:rFonts w:hint="eastAsia" w:ascii="宋体" w:hAnsi="宋体"/>
                <w:b/>
                <w:color w:val="auto"/>
              </w:rPr>
              <w:t>1.3</w:t>
            </w:r>
          </w:p>
        </w:tc>
        <w:tc>
          <w:tcPr>
            <w:tcW w:w="6096" w:type="dxa"/>
            <w:gridSpan w:val="5"/>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接地隔离开关寿命</w:t>
            </w:r>
          </w:p>
        </w:tc>
        <w:tc>
          <w:tcPr>
            <w:tcW w:w="1134" w:type="dxa"/>
            <w:tcBorders>
              <w:top w:val="nil"/>
              <w:left w:val="nil"/>
              <w:bottom w:val="single" w:color="auto" w:sz="4" w:space="0"/>
              <w:right w:val="single" w:color="auto" w:sz="4" w:space="0"/>
            </w:tcBorders>
          </w:tcPr>
          <w:p>
            <w:pPr>
              <w:widowControl/>
              <w:rPr>
                <w:rFonts w:ascii="宋体" w:hAnsi="宋体"/>
                <w:b/>
                <w:color w:val="auto"/>
              </w:rPr>
            </w:pPr>
          </w:p>
        </w:tc>
        <w:tc>
          <w:tcPr>
            <w:tcW w:w="1276" w:type="dxa"/>
            <w:tcBorders>
              <w:top w:val="nil"/>
              <w:left w:val="nil"/>
              <w:bottom w:val="single" w:color="auto" w:sz="4" w:space="0"/>
              <w:right w:val="single" w:color="auto" w:sz="4" w:space="0"/>
            </w:tcBorders>
          </w:tcPr>
          <w:p>
            <w:pPr>
              <w:widowControl/>
              <w:rPr>
                <w:rFonts w:ascii="宋体" w:hAnsi="宋体"/>
                <w:b/>
                <w:color w:val="auto"/>
              </w:rPr>
            </w:pPr>
          </w:p>
        </w:tc>
        <w:tc>
          <w:tcPr>
            <w:tcW w:w="1134" w:type="dxa"/>
            <w:tcBorders>
              <w:top w:val="nil"/>
              <w:left w:val="nil"/>
              <w:bottom w:val="single" w:color="auto" w:sz="4" w:space="0"/>
              <w:right w:val="single" w:color="auto" w:sz="4" w:space="0"/>
            </w:tcBorders>
          </w:tcPr>
          <w:p>
            <w:pPr>
              <w:widowControl/>
              <w:rPr>
                <w:rFonts w:ascii="宋体" w:hAnsi="宋体"/>
                <w:b/>
                <w:color w:val="auto"/>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1.3.1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M2级</w:t>
            </w:r>
            <w:r>
              <w:rPr>
                <w:rFonts w:ascii="宋体" w:hAnsi="宋体"/>
                <w:color w:val="auto"/>
              </w:rPr>
              <w:t>接地开关</w:t>
            </w:r>
            <w:r>
              <w:rPr>
                <w:rFonts w:hint="eastAsia" w:ascii="宋体" w:hAnsi="宋体"/>
                <w:color w:val="auto"/>
              </w:rPr>
              <w:t>操作次数（次）</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≥10000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1.3.2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敞开式接地开关使用寿命（年）</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≥40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产品技术文件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1.3.3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本体大修周期（年）</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≥18</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产品使用说明书、文件编号、文件起止页码</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1.3.4</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操作机构大修周期（年）</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≥18</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产品使用说明书、文件编号、文件起止页码</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b/>
                <w:color w:val="auto"/>
              </w:rPr>
            </w:pPr>
            <w:r>
              <w:rPr>
                <w:rFonts w:hint="eastAsia" w:ascii="宋体" w:hAnsi="宋体"/>
                <w:b/>
                <w:color w:val="auto"/>
              </w:rPr>
              <w:t>1.4</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操作机构</w:t>
            </w: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b/>
                <w:bCs/>
                <w:color w:val="auto"/>
              </w:rPr>
            </w:pPr>
            <w:r>
              <w:rPr>
                <w:rFonts w:hint="eastAsia" w:ascii="宋体" w:hAnsi="宋体"/>
                <w:b/>
                <w:bCs/>
                <w:color w:val="auto"/>
              </w:rPr>
              <w:t>1.4.1</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b/>
                <w:bCs/>
                <w:color w:val="auto"/>
              </w:rPr>
            </w:pPr>
            <w:r>
              <w:rPr>
                <w:rFonts w:hint="eastAsia" w:ascii="宋体" w:hAnsi="宋体"/>
                <w:b/>
                <w:bCs/>
                <w:color w:val="auto"/>
              </w:rPr>
              <w:t>机构箱</w:t>
            </w: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color w:val="auto"/>
              </w:rPr>
              <w:t>操动机构箱公称厚度</w:t>
            </w:r>
            <w:r>
              <w:rPr>
                <w:rFonts w:hint="eastAsia" w:ascii="宋体" w:hAnsi="宋体"/>
                <w:color w:val="auto"/>
              </w:rPr>
              <w:t>（</w:t>
            </w:r>
            <w:r>
              <w:rPr>
                <w:rFonts w:ascii="宋体" w:hAnsi="宋体"/>
                <w:color w:val="auto"/>
              </w:rPr>
              <w:t>mm</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r>
              <w:rPr>
                <w:rFonts w:ascii="宋体" w:hAnsi="宋体"/>
                <w:color w:val="auto"/>
              </w:rPr>
              <w:t>2</w:t>
            </w:r>
            <w:r>
              <w:rPr>
                <w:rFonts w:hint="eastAsia" w:ascii="宋体" w:hAnsi="宋体"/>
                <w:color w:val="auto"/>
              </w:rPr>
              <w:t>.0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szCs w:val="21"/>
              </w:rPr>
              <w:t>关键原材料及组部件型号</w:t>
            </w:r>
            <w:r>
              <w:rPr>
                <w:rFonts w:ascii="宋体" w:hAnsi="宋体"/>
                <w:color w:val="auto"/>
                <w:kern w:val="0"/>
                <w:szCs w:val="21"/>
              </w:rPr>
              <w:t>及</w:t>
            </w:r>
            <w:r>
              <w:rPr>
                <w:rFonts w:hint="eastAsia" w:ascii="宋体" w:hAnsi="宋体"/>
                <w:color w:val="auto"/>
                <w:kern w:val="0"/>
                <w:szCs w:val="21"/>
              </w:rPr>
              <w:t>供应商列表</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抗机械撞击水平</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IK07（2J）</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防护等级</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不低于</w:t>
            </w:r>
            <w:r>
              <w:rPr>
                <w:rFonts w:ascii="宋体" w:hAnsi="宋体"/>
                <w:color w:val="auto"/>
              </w:rPr>
              <w:t>IP5</w:t>
            </w:r>
            <w:r>
              <w:rPr>
                <w:rFonts w:hint="eastAsia" w:ascii="宋体" w:hAnsi="宋体"/>
                <w:color w:val="auto"/>
              </w:rPr>
              <w:t>6</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1.4.1.4</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color w:val="auto"/>
              </w:rPr>
              <w:t>操动机构箱应采用</w:t>
            </w:r>
            <w:r>
              <w:rPr>
                <w:rFonts w:hint="eastAsia"/>
                <w:color w:val="auto"/>
              </w:rPr>
              <w:t>材质</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color w:val="auto"/>
              </w:rPr>
              <w:t>防锈性能不低于304不锈钢材</w:t>
            </w:r>
            <w:r>
              <w:rPr>
                <w:rFonts w:hint="eastAsia"/>
                <w:color w:val="auto"/>
                <w:kern w:val="21"/>
              </w:rPr>
              <w:t>质</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szCs w:val="21"/>
              </w:rPr>
              <w:t>关键原材料及组部件型号</w:t>
            </w:r>
            <w:r>
              <w:rPr>
                <w:rFonts w:ascii="宋体" w:hAnsi="宋体"/>
                <w:color w:val="auto"/>
                <w:kern w:val="0"/>
                <w:szCs w:val="21"/>
              </w:rPr>
              <w:t>及</w:t>
            </w:r>
            <w:r>
              <w:rPr>
                <w:rFonts w:hint="eastAsia" w:ascii="宋体" w:hAnsi="宋体"/>
                <w:color w:val="auto"/>
                <w:kern w:val="0"/>
                <w:szCs w:val="21"/>
              </w:rPr>
              <w:t>供应商列表</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1.4.1.5</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机构箱顶部突起部分（mm）</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产品设计图纸</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1.4.1.6</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机构箱及汇控柜的门密封垫使用寿命(年)</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≥18</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产品设计文件及密</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color w:val="auto"/>
              </w:rPr>
            </w:pPr>
            <w:r>
              <w:rPr>
                <w:rFonts w:hint="eastAsia" w:ascii="宋体" w:hAnsi="宋体"/>
                <w:color w:val="auto"/>
              </w:rPr>
              <w:t>1.4.1.7</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操动机构的控制柜内应配置接地铜排用于二次回路的接地</w:t>
            </w:r>
            <w:r>
              <w:rPr>
                <w:rFonts w:hint="eastAsia" w:ascii="宋体" w:hAnsi="宋体"/>
                <w:color w:val="auto"/>
              </w:rPr>
              <w:t>（</w:t>
            </w:r>
            <w:r>
              <w:rPr>
                <w:rFonts w:ascii="宋体" w:hAnsi="宋体"/>
                <w:color w:val="auto"/>
              </w:rPr>
              <w:t>mm</w:t>
            </w:r>
            <w:r>
              <w:rPr>
                <w:rFonts w:ascii="宋体" w:hAnsi="宋体"/>
                <w:color w:val="auto"/>
                <w:vertAlign w:val="superscript"/>
              </w:rPr>
              <w:t>2</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w:t>
            </w:r>
            <w:r>
              <w:rPr>
                <w:rFonts w:ascii="宋体" w:hAnsi="宋体"/>
                <w:color w:val="auto"/>
              </w:rPr>
              <w:t>100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color w:val="auto"/>
              </w:rPr>
            </w:pPr>
            <w:r>
              <w:rPr>
                <w:rFonts w:hint="eastAsia" w:ascii="宋体" w:hAnsi="宋体"/>
                <w:color w:val="auto"/>
              </w:rPr>
              <w:t>1.4.1.8</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color w:val="auto"/>
              </w:rPr>
              <w:t>离海岸线3km内地区</w:t>
            </w:r>
            <w:r>
              <w:rPr>
                <w:rFonts w:hint="eastAsia"/>
                <w:color w:val="auto"/>
                <w:kern w:val="21"/>
              </w:rPr>
              <w:t>应采用材质(适用时)</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color w:val="auto"/>
                <w:kern w:val="21"/>
              </w:rPr>
              <w:t>316L不锈钢</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szCs w:val="21"/>
              </w:rPr>
              <w:t>关键原材料及组部件型号</w:t>
            </w:r>
            <w:r>
              <w:rPr>
                <w:rFonts w:ascii="宋体" w:hAnsi="宋体"/>
                <w:color w:val="auto"/>
                <w:kern w:val="0"/>
                <w:szCs w:val="21"/>
              </w:rPr>
              <w:t>及</w:t>
            </w:r>
            <w:r>
              <w:rPr>
                <w:rFonts w:hint="eastAsia" w:ascii="宋体" w:hAnsi="宋体"/>
                <w:color w:val="auto"/>
                <w:kern w:val="0"/>
                <w:szCs w:val="21"/>
              </w:rPr>
              <w:t>供应商列表</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409"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b/>
                <w:color w:val="auto"/>
              </w:rPr>
            </w:pPr>
            <w:r>
              <w:rPr>
                <w:rFonts w:hint="eastAsia" w:ascii="宋体" w:hAnsi="宋体"/>
                <w:b/>
                <w:color w:val="auto"/>
              </w:rPr>
              <w:t>1.4.2</w:t>
            </w:r>
          </w:p>
        </w:tc>
        <w:tc>
          <w:tcPr>
            <w:tcW w:w="6096" w:type="dxa"/>
            <w:gridSpan w:val="5"/>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二次元器件</w:t>
            </w:r>
          </w:p>
        </w:tc>
        <w:tc>
          <w:tcPr>
            <w:tcW w:w="1134" w:type="dxa"/>
            <w:tcBorders>
              <w:top w:val="nil"/>
              <w:left w:val="nil"/>
              <w:bottom w:val="single" w:color="auto" w:sz="4" w:space="0"/>
              <w:right w:val="single" w:color="auto" w:sz="4" w:space="0"/>
            </w:tcBorders>
          </w:tcPr>
          <w:p>
            <w:pPr>
              <w:widowControl/>
              <w:rPr>
                <w:rFonts w:ascii="宋体" w:hAnsi="宋体"/>
                <w:b/>
                <w:color w:val="auto"/>
              </w:rPr>
            </w:pPr>
          </w:p>
        </w:tc>
        <w:tc>
          <w:tcPr>
            <w:tcW w:w="1276" w:type="dxa"/>
            <w:tcBorders>
              <w:top w:val="nil"/>
              <w:left w:val="nil"/>
              <w:bottom w:val="single" w:color="auto" w:sz="4" w:space="0"/>
              <w:right w:val="single" w:color="auto" w:sz="4" w:space="0"/>
            </w:tcBorders>
          </w:tcPr>
          <w:p>
            <w:pPr>
              <w:widowControl/>
              <w:rPr>
                <w:rFonts w:ascii="宋体" w:hAnsi="宋体"/>
                <w:b/>
                <w:color w:val="auto"/>
              </w:rPr>
            </w:pPr>
          </w:p>
        </w:tc>
        <w:tc>
          <w:tcPr>
            <w:tcW w:w="1134" w:type="dxa"/>
            <w:tcBorders>
              <w:top w:val="nil"/>
              <w:left w:val="nil"/>
              <w:bottom w:val="single" w:color="auto" w:sz="4" w:space="0"/>
              <w:right w:val="single" w:color="auto" w:sz="4" w:space="0"/>
            </w:tcBorders>
          </w:tcPr>
          <w:p>
            <w:pPr>
              <w:widowControl/>
              <w:rPr>
                <w:rFonts w:ascii="宋体" w:hAnsi="宋体"/>
                <w:b/>
                <w:color w:val="auto"/>
              </w:rPr>
            </w:pPr>
          </w:p>
        </w:tc>
      </w:tr>
      <w:tr>
        <w:tblPrEx>
          <w:tblCellMar>
            <w:top w:w="0" w:type="dxa"/>
            <w:left w:w="108" w:type="dxa"/>
            <w:bottom w:w="0" w:type="dxa"/>
            <w:right w:w="108" w:type="dxa"/>
          </w:tblCellMar>
        </w:tblPrEx>
        <w:trPr>
          <w:trHeight w:val="733"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1.4.2.1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加热器电压</w:t>
            </w:r>
            <w:r>
              <w:rPr>
                <w:rFonts w:hint="eastAsia" w:ascii="宋体" w:hAnsi="宋体"/>
                <w:color w:val="auto"/>
              </w:rPr>
              <w:t>（V）</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AC220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元器件技术文件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733"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1.4.2.2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驱潮加热总功率（W）</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≤100W</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元器件技术文件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733"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1.4.2.3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每组端子</w:t>
            </w:r>
            <w:r>
              <w:rPr>
                <w:rFonts w:hint="eastAsia" w:ascii="宋体" w:hAnsi="宋体"/>
                <w:color w:val="auto"/>
              </w:rPr>
              <w:t>排预留</w:t>
            </w:r>
            <w:r>
              <w:rPr>
                <w:rFonts w:ascii="宋体" w:hAnsi="宋体"/>
                <w:color w:val="auto"/>
              </w:rPr>
              <w:t>备用端子</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ascii="宋体" w:hAnsi="宋体"/>
                <w:color w:val="auto"/>
              </w:rPr>
              <w:t>15%</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412" w:hRule="atLeast"/>
        </w:trPr>
        <w:tc>
          <w:tcPr>
            <w:tcW w:w="992" w:type="dxa"/>
            <w:tcBorders>
              <w:top w:val="nil"/>
              <w:left w:val="single" w:color="auto" w:sz="4" w:space="0"/>
              <w:bottom w:val="single" w:color="auto" w:sz="4" w:space="0"/>
              <w:right w:val="single" w:color="auto" w:sz="4" w:space="0"/>
            </w:tcBorders>
          </w:tcPr>
          <w:p>
            <w:pPr>
              <w:jc w:val="center"/>
              <w:rPr>
                <w:b/>
                <w:color w:val="auto"/>
              </w:rPr>
            </w:pPr>
            <w:r>
              <w:rPr>
                <w:rFonts w:hint="eastAsia"/>
                <w:b/>
                <w:color w:val="auto"/>
              </w:rPr>
              <w:t>1</w:t>
            </w:r>
            <w:r>
              <w:rPr>
                <w:rFonts w:hint="eastAsia" w:ascii="宋体" w:hAnsi="宋体"/>
                <w:b/>
                <w:color w:val="auto"/>
              </w:rPr>
              <w:t>.4.3</w:t>
            </w:r>
          </w:p>
        </w:tc>
        <w:tc>
          <w:tcPr>
            <w:tcW w:w="6096" w:type="dxa"/>
            <w:gridSpan w:val="5"/>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电压</w:t>
            </w:r>
          </w:p>
        </w:tc>
        <w:tc>
          <w:tcPr>
            <w:tcW w:w="1134" w:type="dxa"/>
            <w:tcBorders>
              <w:top w:val="nil"/>
              <w:left w:val="nil"/>
              <w:bottom w:val="single" w:color="auto" w:sz="4" w:space="0"/>
              <w:right w:val="single" w:color="auto" w:sz="4" w:space="0"/>
            </w:tcBorders>
          </w:tcPr>
          <w:p>
            <w:pPr>
              <w:widowControl/>
              <w:rPr>
                <w:rFonts w:ascii="宋体" w:hAnsi="宋体"/>
                <w:b/>
                <w:color w:val="auto"/>
              </w:rPr>
            </w:pPr>
          </w:p>
        </w:tc>
        <w:tc>
          <w:tcPr>
            <w:tcW w:w="1276" w:type="dxa"/>
            <w:tcBorders>
              <w:top w:val="nil"/>
              <w:left w:val="nil"/>
              <w:bottom w:val="single" w:color="auto" w:sz="4" w:space="0"/>
              <w:right w:val="single" w:color="auto" w:sz="4" w:space="0"/>
            </w:tcBorders>
          </w:tcPr>
          <w:p>
            <w:pPr>
              <w:widowControl/>
              <w:rPr>
                <w:rFonts w:ascii="宋体" w:hAnsi="宋体"/>
                <w:b/>
                <w:color w:val="auto"/>
              </w:rPr>
            </w:pPr>
          </w:p>
        </w:tc>
        <w:tc>
          <w:tcPr>
            <w:tcW w:w="1134" w:type="dxa"/>
            <w:tcBorders>
              <w:top w:val="nil"/>
              <w:left w:val="nil"/>
              <w:bottom w:val="single" w:color="auto" w:sz="4" w:space="0"/>
              <w:right w:val="single" w:color="auto" w:sz="4" w:space="0"/>
            </w:tcBorders>
          </w:tcPr>
          <w:p>
            <w:pPr>
              <w:widowControl/>
              <w:rPr>
                <w:rFonts w:ascii="宋体" w:hAnsi="宋体"/>
                <w:b/>
                <w:color w:val="auto"/>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color w:val="auto"/>
              </w:rPr>
            </w:pPr>
            <w:r>
              <w:rPr>
                <w:rFonts w:hint="eastAsia" w:ascii="宋体" w:hAnsi="宋体"/>
                <w:color w:val="auto"/>
              </w:rPr>
              <w:t>1.4.3.1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电动机电压（V）</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AC220；</w:t>
            </w:r>
          </w:p>
          <w:p>
            <w:pPr>
              <w:jc w:val="center"/>
              <w:rPr>
                <w:rFonts w:ascii="宋体" w:hAnsi="宋体"/>
                <w:color w:val="auto"/>
              </w:rPr>
            </w:pPr>
            <w:r>
              <w:rPr>
                <w:rFonts w:hint="eastAsia" w:ascii="宋体" w:hAnsi="宋体"/>
                <w:color w:val="auto"/>
              </w:rPr>
              <w:t>AC380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可选</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highlight w:val="none"/>
              </w:rPr>
            </w:pPr>
            <w:r>
              <w:rPr>
                <w:rFonts w:hint="eastAsia" w:ascii="宋体" w:hAnsi="宋体"/>
                <w:color w:val="auto"/>
                <w:highlight w:val="none"/>
              </w:rPr>
              <w:t>AC380</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color w:val="auto"/>
              </w:rPr>
            </w:pPr>
            <w:r>
              <w:rPr>
                <w:rFonts w:hint="eastAsia" w:ascii="宋体" w:hAnsi="宋体"/>
                <w:color w:val="auto"/>
              </w:rPr>
              <w:t>1.4.3.2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控制电压（V）</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AC220；</w:t>
            </w:r>
          </w:p>
          <w:p>
            <w:pPr>
              <w:jc w:val="center"/>
              <w:rPr>
                <w:rFonts w:ascii="宋体" w:hAnsi="宋体"/>
                <w:color w:val="auto"/>
              </w:rPr>
            </w:pPr>
            <w:r>
              <w:rPr>
                <w:rFonts w:hint="eastAsia" w:ascii="宋体" w:hAnsi="宋体"/>
                <w:color w:val="auto"/>
              </w:rPr>
              <w:t>DC220；</w:t>
            </w:r>
          </w:p>
          <w:p>
            <w:pPr>
              <w:jc w:val="center"/>
              <w:rPr>
                <w:color w:val="auto"/>
              </w:rPr>
            </w:pPr>
            <w:r>
              <w:rPr>
                <w:rFonts w:hint="eastAsia" w:ascii="宋体" w:hAnsi="宋体"/>
                <w:color w:val="auto"/>
              </w:rPr>
              <w:t>DC110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highlight w:val="none"/>
              </w:rPr>
            </w:pPr>
            <w:r>
              <w:rPr>
                <w:rFonts w:hint="eastAsia" w:ascii="宋体" w:hAnsi="宋体"/>
                <w:color w:val="auto"/>
                <w:highlight w:val="none"/>
                <w:lang w:val="en-US" w:eastAsia="zh-CN"/>
              </w:rPr>
              <w:t>A</w:t>
            </w:r>
            <w:r>
              <w:rPr>
                <w:rFonts w:hint="eastAsia" w:ascii="宋体" w:hAnsi="宋体"/>
                <w:color w:val="auto"/>
                <w:highlight w:val="none"/>
              </w:rPr>
              <w:t>C220</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421"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b/>
                <w:color w:val="auto"/>
              </w:rPr>
            </w:pPr>
            <w:r>
              <w:rPr>
                <w:rFonts w:hint="eastAsia" w:ascii="宋体" w:hAnsi="宋体"/>
                <w:b/>
                <w:color w:val="auto"/>
              </w:rPr>
              <w:t>1.4.4</w:t>
            </w:r>
          </w:p>
        </w:tc>
        <w:tc>
          <w:tcPr>
            <w:tcW w:w="6096" w:type="dxa"/>
            <w:gridSpan w:val="5"/>
            <w:tcBorders>
              <w:top w:val="nil"/>
              <w:left w:val="nil"/>
              <w:bottom w:val="single" w:color="auto" w:sz="4" w:space="0"/>
              <w:right w:val="single" w:color="auto" w:sz="4" w:space="0"/>
            </w:tcBorders>
            <w:vAlign w:val="center"/>
          </w:tcPr>
          <w:p>
            <w:pPr>
              <w:widowControl/>
              <w:rPr>
                <w:rFonts w:ascii="宋体" w:hAnsi="宋体"/>
                <w:b/>
                <w:color w:val="auto"/>
              </w:rPr>
            </w:pPr>
            <w:r>
              <w:rPr>
                <w:rFonts w:ascii="宋体" w:hAnsi="宋体"/>
                <w:b/>
                <w:color w:val="auto"/>
              </w:rPr>
              <w:t>辅助开关和辅助触点</w:t>
            </w:r>
          </w:p>
        </w:tc>
        <w:tc>
          <w:tcPr>
            <w:tcW w:w="1134" w:type="dxa"/>
            <w:tcBorders>
              <w:top w:val="nil"/>
              <w:left w:val="nil"/>
              <w:bottom w:val="single" w:color="auto" w:sz="4" w:space="0"/>
              <w:right w:val="single" w:color="auto" w:sz="4" w:space="0"/>
            </w:tcBorders>
          </w:tcPr>
          <w:p>
            <w:pPr>
              <w:widowControl/>
              <w:rPr>
                <w:rFonts w:ascii="宋体" w:hAnsi="宋体"/>
                <w:b/>
                <w:color w:val="auto"/>
              </w:rPr>
            </w:pPr>
          </w:p>
        </w:tc>
        <w:tc>
          <w:tcPr>
            <w:tcW w:w="1276" w:type="dxa"/>
            <w:tcBorders>
              <w:top w:val="nil"/>
              <w:left w:val="nil"/>
              <w:bottom w:val="single" w:color="auto" w:sz="4" w:space="0"/>
              <w:right w:val="single" w:color="auto" w:sz="4" w:space="0"/>
            </w:tcBorders>
          </w:tcPr>
          <w:p>
            <w:pPr>
              <w:widowControl/>
              <w:rPr>
                <w:rFonts w:ascii="宋体" w:hAnsi="宋体"/>
                <w:b/>
                <w:color w:val="auto"/>
              </w:rPr>
            </w:pPr>
          </w:p>
        </w:tc>
        <w:tc>
          <w:tcPr>
            <w:tcW w:w="1134" w:type="dxa"/>
            <w:tcBorders>
              <w:top w:val="nil"/>
              <w:left w:val="nil"/>
              <w:bottom w:val="single" w:color="auto" w:sz="4" w:space="0"/>
              <w:right w:val="single" w:color="auto" w:sz="4" w:space="0"/>
            </w:tcBorders>
          </w:tcPr>
          <w:p>
            <w:pPr>
              <w:widowControl/>
              <w:rPr>
                <w:rFonts w:ascii="宋体" w:hAnsi="宋体"/>
                <w:b/>
                <w:color w:val="auto"/>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接地开关常开辅助触点（副）</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kern w:val="2"/>
                <w:sz w:val="21"/>
              </w:rPr>
              <w:t>12</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接地开关常闭辅助触点（副）</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kern w:val="2"/>
                <w:sz w:val="21"/>
              </w:rPr>
              <w:t>12</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4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机械寿命(万次)</w:t>
            </w:r>
          </w:p>
        </w:tc>
        <w:tc>
          <w:tcPr>
            <w:tcW w:w="1559" w:type="dxa"/>
            <w:tcBorders>
              <w:top w:val="nil"/>
              <w:left w:val="nil"/>
              <w:bottom w:val="single" w:color="auto" w:sz="4" w:space="0"/>
              <w:right w:val="single" w:color="auto" w:sz="4" w:space="0"/>
            </w:tcBorders>
            <w:vAlign w:val="center"/>
          </w:tcPr>
          <w:p>
            <w:pPr>
              <w:pStyle w:val="198"/>
              <w:ind w:firstLine="560" w:firstLineChars="200"/>
              <w:jc w:val="both"/>
              <w:rPr>
                <w:rFonts w:ascii="宋体" w:hAnsi="宋体"/>
                <w:color w:val="auto"/>
                <w:kern w:val="2"/>
                <w:sz w:val="21"/>
              </w:rPr>
            </w:pPr>
            <w:r>
              <w:rPr>
                <w:rFonts w:hint="eastAsia" w:ascii="宋体" w:hAnsi="宋体"/>
                <w:color w:val="auto"/>
              </w:rPr>
              <w:t>≥</w:t>
            </w:r>
            <w:r>
              <w:rPr>
                <w:rFonts w:hint="eastAsia" w:ascii="宋体" w:hAnsi="宋体"/>
                <w:color w:val="auto"/>
                <w:kern w:val="2"/>
                <w:sz w:val="21"/>
              </w:rPr>
              <w:t>1</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1.4.4.4</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电气寿命(万次)：直流</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kern w:val="2"/>
                <w:sz w:val="21"/>
              </w:rPr>
              <w:t>1</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1.4.4.5</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电气寿命(万次)：交流</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kern w:val="2"/>
                <w:sz w:val="21"/>
              </w:rPr>
              <w:t>1</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1.4.4.6</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辅助开关触头镀银层厚度（</w:t>
            </w:r>
            <w:r>
              <w:rPr>
                <w:rFonts w:ascii="宋体" w:hAnsi="宋体"/>
                <w:color w:val="auto"/>
              </w:rPr>
              <w:t>µm</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sz w:val="21"/>
              </w:rPr>
              <w:t>10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产品技术文件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1.4.4.7</w:t>
            </w:r>
          </w:p>
        </w:tc>
        <w:tc>
          <w:tcPr>
            <w:tcW w:w="1135" w:type="dxa"/>
            <w:tcBorders>
              <w:top w:val="nil"/>
              <w:left w:val="nil"/>
              <w:bottom w:val="single" w:color="auto" w:sz="4" w:space="0"/>
              <w:right w:val="single" w:color="auto" w:sz="4" w:space="0"/>
            </w:tcBorders>
            <w:vAlign w:val="center"/>
          </w:tcPr>
          <w:p>
            <w:pPr>
              <w:spacing w:line="360" w:lineRule="auto"/>
              <w:rPr>
                <w:rFonts w:ascii="宋体" w:hAnsi="宋体"/>
                <w:color w:val="auto"/>
              </w:rPr>
            </w:pPr>
            <w:r>
              <w:rPr>
                <w:rFonts w:ascii="宋体" w:hAnsi="宋体"/>
                <w:color w:val="auto"/>
              </w:rPr>
              <w:t>辅助触点切断容量</w:t>
            </w:r>
            <w:r>
              <w:rPr>
                <w:rFonts w:hint="eastAsia" w:ascii="宋体" w:hAnsi="宋体"/>
                <w:color w:val="auto"/>
              </w:rPr>
              <w:t>应满足（A）</w:t>
            </w:r>
          </w:p>
        </w:tc>
        <w:tc>
          <w:tcPr>
            <w:tcW w:w="1559" w:type="dxa"/>
            <w:tcBorders>
              <w:top w:val="nil"/>
              <w:left w:val="nil"/>
              <w:bottom w:val="single" w:color="auto" w:sz="4" w:space="0"/>
              <w:right w:val="single" w:color="auto" w:sz="4" w:space="0"/>
            </w:tcBorders>
            <w:vAlign w:val="center"/>
          </w:tcPr>
          <w:p>
            <w:pPr>
              <w:pStyle w:val="198"/>
              <w:spacing w:before="0" w:line="240" w:lineRule="auto"/>
              <w:jc w:val="center"/>
              <w:rPr>
                <w:rFonts w:ascii="宋体" w:hAnsi="宋体"/>
                <w:color w:val="auto"/>
                <w:kern w:val="2"/>
                <w:sz w:val="21"/>
              </w:rPr>
            </w:pPr>
            <w:r>
              <w:rPr>
                <w:rFonts w:hint="eastAsia" w:ascii="宋体" w:hAnsi="宋体"/>
                <w:color w:val="auto"/>
                <w:sz w:val="21"/>
              </w:rPr>
              <w:t>≥5(AC220V )；≥5(DC220V )；≥2.5(DC110V)</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sz w:val="21"/>
                <w:highlight w:val="none"/>
              </w:rPr>
              <w:t>≥5(AC220V )；≥5(DC220V )</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b/>
                <w:color w:val="auto"/>
              </w:rPr>
            </w:pPr>
            <w:r>
              <w:rPr>
                <w:rFonts w:hint="eastAsia" w:ascii="宋体" w:hAnsi="宋体"/>
                <w:b/>
                <w:color w:val="auto"/>
              </w:rPr>
              <w:t>1.5</w:t>
            </w:r>
          </w:p>
        </w:tc>
        <w:tc>
          <w:tcPr>
            <w:tcW w:w="6096" w:type="dxa"/>
            <w:gridSpan w:val="5"/>
            <w:tcBorders>
              <w:top w:val="nil"/>
              <w:left w:val="nil"/>
              <w:bottom w:val="single" w:color="auto" w:sz="4" w:space="0"/>
              <w:right w:val="single" w:color="auto" w:sz="4" w:space="0"/>
            </w:tcBorders>
            <w:vAlign w:val="center"/>
          </w:tcPr>
          <w:p>
            <w:pPr>
              <w:widowControl/>
              <w:jc w:val="left"/>
              <w:rPr>
                <w:rFonts w:ascii="宋体" w:hAnsi="宋体"/>
                <w:color w:val="auto"/>
              </w:rPr>
            </w:pPr>
            <w:r>
              <w:rPr>
                <w:rFonts w:ascii="宋体" w:hAnsi="宋体"/>
                <w:b/>
                <w:color w:val="auto"/>
              </w:rPr>
              <w:t>荷载承受能力</w:t>
            </w:r>
          </w:p>
        </w:tc>
        <w:tc>
          <w:tcPr>
            <w:tcW w:w="1134" w:type="dxa"/>
            <w:tcBorders>
              <w:top w:val="nil"/>
              <w:left w:val="nil"/>
              <w:bottom w:val="single" w:color="auto" w:sz="4" w:space="0"/>
              <w:right w:val="single" w:color="auto" w:sz="4" w:space="0"/>
            </w:tcBorders>
          </w:tcPr>
          <w:p>
            <w:pPr>
              <w:widowControl/>
              <w:jc w:val="left"/>
              <w:rPr>
                <w:rFonts w:ascii="宋体" w:hAnsi="宋体"/>
                <w:b/>
                <w:color w:val="auto"/>
              </w:rPr>
            </w:pPr>
          </w:p>
        </w:tc>
        <w:tc>
          <w:tcPr>
            <w:tcW w:w="1276" w:type="dxa"/>
            <w:tcBorders>
              <w:top w:val="nil"/>
              <w:left w:val="nil"/>
              <w:bottom w:val="single" w:color="auto" w:sz="4" w:space="0"/>
              <w:right w:val="single" w:color="auto" w:sz="4" w:space="0"/>
            </w:tcBorders>
          </w:tcPr>
          <w:p>
            <w:pPr>
              <w:widowControl/>
              <w:jc w:val="left"/>
              <w:rPr>
                <w:rFonts w:ascii="宋体" w:hAnsi="宋体"/>
                <w:b/>
                <w:color w:val="auto"/>
              </w:rPr>
            </w:pPr>
          </w:p>
        </w:tc>
        <w:tc>
          <w:tcPr>
            <w:tcW w:w="1134" w:type="dxa"/>
            <w:tcBorders>
              <w:top w:val="nil"/>
              <w:left w:val="nil"/>
              <w:bottom w:val="single" w:color="auto" w:sz="4" w:space="0"/>
              <w:right w:val="single" w:color="auto" w:sz="4" w:space="0"/>
            </w:tcBorders>
          </w:tcPr>
          <w:p>
            <w:pPr>
              <w:widowControl/>
              <w:jc w:val="left"/>
              <w:rPr>
                <w:rFonts w:ascii="宋体" w:hAnsi="宋体"/>
                <w:b/>
                <w:color w:val="auto"/>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1.5.1</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ascii="宋体" w:hAnsi="宋体"/>
                <w:color w:val="auto"/>
              </w:rPr>
              <w:t>接线板应承受的弯矩而不变形</w:t>
            </w:r>
            <w:r>
              <w:rPr>
                <w:rFonts w:hint="eastAsia" w:ascii="宋体" w:hAnsi="宋体"/>
                <w:color w:val="auto"/>
              </w:rPr>
              <w:t>（</w:t>
            </w:r>
            <w:r>
              <w:rPr>
                <w:rFonts w:ascii="宋体" w:hAnsi="宋体"/>
                <w:color w:val="auto"/>
              </w:rPr>
              <w:t>N·m</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ascii="宋体" w:hAnsi="宋体"/>
                <w:color w:val="auto"/>
                <w:kern w:val="2"/>
                <w:sz w:val="21"/>
              </w:rPr>
              <w:t>1000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技术报告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1.5.2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设</w:t>
            </w:r>
            <w:r>
              <w:rPr>
                <w:rFonts w:ascii="宋体" w:hAnsi="宋体"/>
                <w:color w:val="auto"/>
              </w:rPr>
              <w:t>备的</w:t>
            </w:r>
            <w:r>
              <w:rPr>
                <w:rFonts w:hint="eastAsia" w:ascii="宋体" w:hAnsi="宋体"/>
                <w:color w:val="auto"/>
              </w:rPr>
              <w:t>静态</w:t>
            </w:r>
            <w:r>
              <w:rPr>
                <w:rFonts w:ascii="宋体" w:hAnsi="宋体"/>
                <w:color w:val="auto"/>
              </w:rPr>
              <w:t>安全系数</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kern w:val="2"/>
                <w:sz w:val="21"/>
              </w:rPr>
              <w:t>≥</w:t>
            </w:r>
            <w:r>
              <w:rPr>
                <w:rFonts w:ascii="宋体" w:hAnsi="宋体"/>
                <w:color w:val="auto"/>
                <w:kern w:val="2"/>
                <w:sz w:val="21"/>
              </w:rPr>
              <w:t>2.</w:t>
            </w:r>
            <w:r>
              <w:rPr>
                <w:rFonts w:hint="eastAsia" w:ascii="宋体" w:hAnsi="宋体"/>
                <w:color w:val="auto"/>
                <w:kern w:val="2"/>
                <w:sz w:val="21"/>
              </w:rPr>
              <w:t>7</w:t>
            </w:r>
            <w:r>
              <w:rPr>
                <w:rFonts w:ascii="宋体" w:hAnsi="宋体"/>
                <w:color w:val="auto"/>
                <w:kern w:val="2"/>
                <w:sz w:val="21"/>
              </w:rPr>
              <w:t>5</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rPr>
                <w:color w:val="auto"/>
              </w:rPr>
            </w:pPr>
            <w:r>
              <w:rPr>
                <w:rFonts w:hint="eastAsia" w:ascii="宋体" w:hAnsi="宋体"/>
                <w:color w:val="auto"/>
              </w:rPr>
              <w:t>技术报告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1.5.3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动态安全系数</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kern w:val="2"/>
                <w:sz w:val="21"/>
              </w:rPr>
              <w:t>≥1.7</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rPr>
                <w:color w:val="auto"/>
              </w:rPr>
            </w:pPr>
            <w:r>
              <w:rPr>
                <w:rFonts w:hint="eastAsia" w:ascii="宋体" w:hAnsi="宋体"/>
                <w:color w:val="auto"/>
              </w:rPr>
              <w:t>技术报告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1.6</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color w:val="auto"/>
                <w:kern w:val="0"/>
              </w:rPr>
            </w:pPr>
            <w:r>
              <w:rPr>
                <w:rFonts w:hint="eastAsia" w:ascii="宋体" w:hAnsi="宋体"/>
                <w:color w:val="auto"/>
              </w:rPr>
              <w:t>隔离开关双确认</w:t>
            </w:r>
          </w:p>
        </w:tc>
      </w:tr>
      <w:tr>
        <w:tblPrEx>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1.6.1</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hint="eastAsia" w:ascii="宋体" w:hAnsi="宋体"/>
                <w:color w:val="auto"/>
              </w:rPr>
              <w:t>隔离开关双确认型式</w:t>
            </w:r>
          </w:p>
        </w:tc>
        <w:tc>
          <w:tcPr>
            <w:tcW w:w="1559" w:type="dxa"/>
            <w:tcBorders>
              <w:top w:val="nil"/>
              <w:left w:val="nil"/>
              <w:bottom w:val="single" w:color="auto" w:sz="4" w:space="0"/>
              <w:right w:val="single" w:color="auto" w:sz="4" w:space="0"/>
            </w:tcBorders>
            <w:vAlign w:val="center"/>
          </w:tcPr>
          <w:p>
            <w:pPr>
              <w:pStyle w:val="31"/>
              <w:rPr>
                <w:color w:val="auto"/>
              </w:rPr>
            </w:pPr>
            <w:r>
              <w:rPr>
                <w:rFonts w:hint="eastAsia"/>
                <w:color w:val="auto"/>
              </w:rPr>
              <w:t>磁感应；</w:t>
            </w:r>
          </w:p>
          <w:p>
            <w:pPr>
              <w:pStyle w:val="31"/>
              <w:widowControl/>
              <w:rPr>
                <w:color w:val="auto"/>
              </w:rPr>
            </w:pPr>
            <w:r>
              <w:rPr>
                <w:rFonts w:hint="eastAsia"/>
                <w:color w:val="auto"/>
              </w:rPr>
              <w:t>微动开关；</w:t>
            </w:r>
          </w:p>
          <w:p>
            <w:pPr>
              <w:pStyle w:val="31"/>
              <w:widowControl/>
              <w:rPr>
                <w:color w:val="auto"/>
              </w:rPr>
            </w:pPr>
            <w:r>
              <w:rPr>
                <w:rFonts w:hint="eastAsia"/>
                <w:color w:val="auto"/>
              </w:rPr>
              <w:t>无配置</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hint="eastAsia" w:ascii="宋体" w:hAnsi="宋体" w:eastAsia="宋体"/>
                <w:color w:val="auto"/>
                <w:lang w:val="en-US" w:eastAsia="zh-CN"/>
              </w:rPr>
            </w:pPr>
            <w:r>
              <w:rPr>
                <w:rFonts w:hint="eastAsia" w:ascii="宋体" w:hAnsi="宋体"/>
                <w:color w:val="auto"/>
                <w:lang w:val="en-US" w:eastAsia="zh-CN"/>
              </w:rPr>
              <w:t>无配置</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3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2</w:t>
            </w:r>
          </w:p>
        </w:tc>
        <w:tc>
          <w:tcPr>
            <w:tcW w:w="9640" w:type="dxa"/>
            <w:gridSpan w:val="8"/>
            <w:tcBorders>
              <w:top w:val="single" w:color="auto" w:sz="4" w:space="0"/>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项目单位需求差异（项目单位原则上不能改动通用部分技术条款及专用部分标准技术参数值，根据工程实际情况，如有差异，应逐项在“项目单位需求差异表” 中列出。本表是对技术规范的补充和修改，如有冲突，应以本表为准。）</w:t>
            </w: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2.1</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Times New Roman"/>
                <w:color w:val="auto"/>
                <w:kern w:val="2"/>
                <w:sz w:val="21"/>
                <w:lang w:val="en-US" w:eastAsia="zh-CN" w:bidi="ar-SA"/>
              </w:rPr>
            </w:pPr>
            <w:r>
              <w:rPr>
                <w:rFonts w:hint="eastAsia" w:ascii="宋体" w:hAnsi="宋体"/>
                <w:color w:val="auto"/>
              </w:rPr>
              <w:t>额定电压等级(kV)</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auto"/>
              </w:rPr>
            </w:pPr>
            <w:r>
              <w:rPr>
                <w:rFonts w:hint="eastAsia" w:ascii="宋体" w:hAnsi="宋体"/>
                <w:color w:val="auto"/>
              </w:rPr>
              <w:t>72.5；</w:t>
            </w:r>
          </w:p>
          <w:p>
            <w:pPr>
              <w:widowControl/>
              <w:jc w:val="center"/>
              <w:rPr>
                <w:rFonts w:ascii="宋体" w:hAnsi="宋体"/>
                <w:color w:val="auto"/>
              </w:rPr>
            </w:pPr>
            <w:r>
              <w:rPr>
                <w:rFonts w:hint="eastAsia" w:ascii="宋体" w:hAnsi="宋体"/>
                <w:color w:val="auto"/>
              </w:rPr>
              <w:t>126；</w:t>
            </w:r>
          </w:p>
          <w:p>
            <w:pPr>
              <w:widowControl/>
              <w:jc w:val="center"/>
              <w:rPr>
                <w:rFonts w:ascii="宋体" w:hAnsi="宋体" w:eastAsia="宋体" w:cs="Times New Roman"/>
                <w:color w:val="auto"/>
                <w:kern w:val="2"/>
                <w:sz w:val="21"/>
                <w:lang w:val="en-US" w:eastAsia="zh-CN" w:bidi="ar-SA"/>
              </w:rPr>
            </w:pP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特殊</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olor w:val="auto"/>
                <w:lang w:val="en-US" w:eastAsia="zh-CN"/>
              </w:rPr>
            </w:pPr>
            <w:r>
              <w:rPr>
                <w:rFonts w:hint="eastAsia" w:ascii="宋体" w:hAnsi="宋体"/>
                <w:color w:val="auto"/>
                <w:lang w:val="en-US" w:eastAsia="zh-CN"/>
              </w:rPr>
              <w:t>40.5</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rPr>
            </w:pP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2.2</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Times New Roman"/>
                <w:color w:val="auto"/>
                <w:kern w:val="2"/>
                <w:sz w:val="21"/>
                <w:lang w:val="en-US" w:eastAsia="zh-CN" w:bidi="ar-SA"/>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Times New Roman"/>
                <w:color w:val="auto"/>
                <w:kern w:val="2"/>
                <w:sz w:val="21"/>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Times New Roman"/>
                <w:color w:val="auto"/>
                <w:kern w:val="2"/>
                <w:sz w:val="21"/>
                <w:lang w:val="en-US" w:eastAsia="zh-CN" w:bidi="ar-SA"/>
              </w:rPr>
            </w:pPr>
            <w:r>
              <w:rPr>
                <w:rFonts w:hint="eastAsia" w:ascii="宋体" w:hAnsi="宋体"/>
                <w:color w:val="auto"/>
              </w:rPr>
              <w:t>特殊</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Times New Roman"/>
                <w:color w:val="auto"/>
                <w:kern w:val="2"/>
                <w:sz w:val="21"/>
                <w:szCs w:val="21"/>
                <w:lang w:val="en-US" w:eastAsia="zh-CN" w:bidi="ar-SA"/>
              </w:rPr>
            </w:pPr>
            <w:r>
              <w:rPr>
                <w:rFonts w:hint="eastAsia"/>
                <w:color w:val="auto"/>
                <w:sz w:val="21"/>
                <w:szCs w:val="21"/>
              </w:rPr>
              <w:t>机构箱的温湿度控制器需有数显功能，并可现场整定(温度可调范围：15°C~22°C，湿度可调范围：65%~45%)。</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2.3</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Times New Roman"/>
                <w:color w:val="auto"/>
                <w:kern w:val="2"/>
                <w:sz w:val="21"/>
                <w:lang w:val="en-US" w:eastAsia="zh-CN" w:bidi="ar-SA"/>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Times New Roman"/>
                <w:color w:val="auto"/>
                <w:kern w:val="2"/>
                <w:sz w:val="21"/>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Times New Roman"/>
                <w:color w:val="auto"/>
                <w:kern w:val="2"/>
                <w:sz w:val="21"/>
                <w:lang w:val="en-US" w:eastAsia="zh-CN" w:bidi="ar-SA"/>
              </w:rPr>
            </w:pPr>
            <w:r>
              <w:rPr>
                <w:rFonts w:hint="eastAsia" w:ascii="宋体" w:hAnsi="宋体"/>
                <w:color w:val="auto"/>
              </w:rPr>
              <w:t>特殊</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color w:val="auto"/>
                <w:sz w:val="21"/>
                <w:szCs w:val="21"/>
              </w:rPr>
            </w:pPr>
            <w:r>
              <w:rPr>
                <w:rFonts w:hint="eastAsia"/>
                <w:color w:val="auto"/>
                <w:sz w:val="21"/>
                <w:szCs w:val="21"/>
              </w:rPr>
              <w:t>应满足《中国南方电网公司反事故措施（</w:t>
            </w:r>
            <w:r>
              <w:rPr>
                <w:rFonts w:hint="eastAsia"/>
                <w:color w:val="auto"/>
                <w:sz w:val="21"/>
                <w:szCs w:val="21"/>
                <w:lang w:val="en-US" w:eastAsia="zh-CN"/>
              </w:rPr>
              <w:t>2024</w:t>
            </w:r>
            <w:r>
              <w:rPr>
                <w:rFonts w:hint="eastAsia"/>
                <w:color w:val="auto"/>
                <w:sz w:val="21"/>
                <w:szCs w:val="21"/>
              </w:rPr>
              <w:t>年版）》的要求：</w:t>
            </w:r>
          </w:p>
          <w:p>
            <w:pPr>
              <w:rPr>
                <w:rFonts w:hint="eastAsia"/>
                <w:color w:val="auto"/>
                <w:sz w:val="21"/>
                <w:szCs w:val="21"/>
              </w:rPr>
            </w:pPr>
            <w:r>
              <w:rPr>
                <w:rFonts w:hint="eastAsia"/>
                <w:color w:val="auto"/>
                <w:sz w:val="21"/>
                <w:szCs w:val="21"/>
              </w:rPr>
              <w:t>（1）垂直连杆上下抱箍处应加装穿销；穿芯销固定的方式采用非完全贯穿型穿芯销钉固定的方案，穿芯销采用实心卡销方式，以方便日后对隔离开关进行微调。</w:t>
            </w:r>
          </w:p>
          <w:p>
            <w:pPr>
              <w:rPr>
                <w:rFonts w:hint="eastAsia"/>
                <w:color w:val="auto"/>
                <w:sz w:val="21"/>
                <w:szCs w:val="21"/>
              </w:rPr>
            </w:pPr>
            <w:r>
              <w:rPr>
                <w:rFonts w:hint="eastAsia"/>
                <w:color w:val="auto"/>
                <w:sz w:val="21"/>
                <w:szCs w:val="21"/>
              </w:rPr>
              <w:t>（2）机构箱内部回路中，交、直流回路不应合用同一根电缆，强电和弱电回路不应合用同一根电缆。</w:t>
            </w:r>
          </w:p>
          <w:p>
            <w:pPr>
              <w:rPr>
                <w:rFonts w:hint="eastAsia"/>
                <w:color w:val="auto"/>
                <w:sz w:val="21"/>
                <w:szCs w:val="21"/>
              </w:rPr>
            </w:pPr>
            <w:r>
              <w:rPr>
                <w:rFonts w:hint="eastAsia"/>
                <w:color w:val="auto"/>
                <w:sz w:val="21"/>
                <w:szCs w:val="21"/>
              </w:rPr>
              <w:t>（3）继电器接点材料不应采用铁质，继电器接线端子、紧固螺丝、压片应采用铜材质。</w:t>
            </w:r>
          </w:p>
          <w:p>
            <w:pPr>
              <w:numPr>
                <w:ilvl w:val="0"/>
                <w:numId w:val="0"/>
              </w:numPr>
              <w:ind w:left="0" w:leftChars="0" w:firstLine="0" w:firstLineChars="0"/>
              <w:rPr>
                <w:rFonts w:hint="eastAsia" w:ascii="Times New Roman" w:hAnsi="Times New Roman" w:eastAsia="宋体" w:cs="Times New Roman"/>
                <w:color w:val="auto"/>
                <w:kern w:val="2"/>
                <w:sz w:val="21"/>
                <w:szCs w:val="21"/>
                <w:highlight w:val="yellow"/>
                <w:lang w:val="en-US" w:eastAsia="zh-CN" w:bidi="ar-SA"/>
              </w:rPr>
            </w:pPr>
            <w:r>
              <w:rPr>
                <w:rFonts w:hint="eastAsia"/>
                <w:color w:val="auto"/>
                <w:sz w:val="21"/>
                <w:szCs w:val="21"/>
              </w:rPr>
              <w:t>未提及部分也应满足《中国南方电网公司反事故措施（</w:t>
            </w:r>
            <w:r>
              <w:rPr>
                <w:rFonts w:hint="eastAsia"/>
                <w:color w:val="auto"/>
                <w:sz w:val="21"/>
                <w:szCs w:val="21"/>
                <w:lang w:val="en-US" w:eastAsia="zh-CN"/>
              </w:rPr>
              <w:t>2024</w:t>
            </w:r>
            <w:r>
              <w:rPr>
                <w:rFonts w:hint="eastAsia"/>
                <w:color w:val="auto"/>
                <w:sz w:val="21"/>
                <w:szCs w:val="21"/>
              </w:rPr>
              <w:t>年版）》的要求。</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2.4</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Times New Roman"/>
                <w:color w:val="auto"/>
                <w:kern w:val="2"/>
                <w:sz w:val="21"/>
                <w:lang w:val="en-US" w:eastAsia="zh-CN" w:bidi="ar-SA"/>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Times New Roman"/>
                <w:color w:val="auto"/>
                <w:kern w:val="2"/>
                <w:sz w:val="21"/>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Times New Roman"/>
                <w:color w:val="auto"/>
                <w:kern w:val="2"/>
                <w:sz w:val="21"/>
                <w:lang w:val="en-US" w:eastAsia="zh-CN" w:bidi="ar-SA"/>
              </w:rPr>
            </w:pPr>
            <w:r>
              <w:rPr>
                <w:rFonts w:hint="eastAsia" w:ascii="宋体" w:hAnsi="宋体"/>
                <w:color w:val="auto"/>
              </w:rPr>
              <w:t>特殊</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ind w:left="0" w:leftChars="0" w:firstLine="0" w:firstLineChars="0"/>
              <w:rPr>
                <w:rFonts w:hint="eastAsia" w:ascii="Times New Roman" w:hAnsi="Times New Roman" w:eastAsia="宋体" w:cs="Times New Roman"/>
                <w:color w:val="auto"/>
                <w:kern w:val="2"/>
                <w:sz w:val="21"/>
                <w:szCs w:val="21"/>
                <w:highlight w:val="yellow"/>
                <w:lang w:val="en-US" w:eastAsia="zh-CN" w:bidi="ar-SA"/>
              </w:rPr>
            </w:pPr>
            <w:r>
              <w:rPr>
                <w:rFonts w:hint="eastAsia"/>
                <w:color w:val="auto"/>
                <w:sz w:val="21"/>
                <w:szCs w:val="21"/>
              </w:rPr>
              <w:t>为防止误碰引起误动，应采用内凹式按钮（或行程）的继电器和操作按钮，继电器和操作按钮上必须有耐久性材料制作的中文标示的功能标识牌。如采用外凸式按钮（或行程）的继电器和操作按钮，则必须加装防止误碰的防护罩。</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2.5</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Times New Roman"/>
                <w:color w:val="auto"/>
                <w:kern w:val="2"/>
                <w:sz w:val="21"/>
                <w:lang w:val="en-US" w:eastAsia="zh-CN" w:bidi="ar-SA"/>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Times New Roman"/>
                <w:color w:val="auto"/>
                <w:kern w:val="2"/>
                <w:sz w:val="21"/>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Times New Roman"/>
                <w:color w:val="auto"/>
                <w:kern w:val="2"/>
                <w:sz w:val="21"/>
                <w:lang w:val="en-US" w:eastAsia="zh-CN" w:bidi="ar-SA"/>
              </w:rPr>
            </w:pPr>
            <w:r>
              <w:rPr>
                <w:rFonts w:hint="eastAsia" w:ascii="宋体" w:hAnsi="宋体"/>
                <w:color w:val="auto"/>
              </w:rPr>
              <w:t>特殊</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ind w:left="0" w:leftChars="0" w:firstLine="0" w:firstLineChars="0"/>
              <w:rPr>
                <w:rFonts w:hint="eastAsia" w:ascii="Times New Roman" w:hAnsi="Times New Roman" w:eastAsia="宋体" w:cs="Times New Roman"/>
                <w:color w:val="auto"/>
                <w:kern w:val="2"/>
                <w:sz w:val="21"/>
                <w:szCs w:val="21"/>
                <w:highlight w:val="yellow"/>
                <w:lang w:val="en-US" w:eastAsia="zh-CN" w:bidi="ar-SA"/>
              </w:rPr>
            </w:pPr>
            <w:r>
              <w:rPr>
                <w:rFonts w:hint="eastAsia"/>
                <w:color w:val="auto"/>
                <w:sz w:val="21"/>
                <w:szCs w:val="21"/>
              </w:rPr>
              <w:t>操动机构箱底部导线管的入口应使用专用的穿揽孔封堵，不得采用防火泥封堵形式。</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2.6</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Times New Roman"/>
                <w:color w:val="auto"/>
                <w:kern w:val="2"/>
                <w:sz w:val="21"/>
                <w:lang w:val="en-US" w:eastAsia="zh-CN" w:bidi="ar-SA"/>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Times New Roman"/>
                <w:color w:val="auto"/>
                <w:kern w:val="2"/>
                <w:sz w:val="21"/>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Times New Roman"/>
                <w:color w:val="auto"/>
                <w:kern w:val="2"/>
                <w:sz w:val="21"/>
                <w:lang w:val="en-US" w:eastAsia="zh-CN" w:bidi="ar-SA"/>
              </w:rPr>
            </w:pPr>
            <w:r>
              <w:rPr>
                <w:rFonts w:hint="eastAsia" w:ascii="宋体" w:hAnsi="宋体"/>
                <w:color w:val="auto"/>
              </w:rPr>
              <w:t>特殊</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ind w:left="0" w:leftChars="0" w:firstLine="0" w:firstLineChars="0"/>
              <w:rPr>
                <w:rFonts w:hint="eastAsia" w:ascii="Times New Roman" w:hAnsi="Times New Roman" w:eastAsia="宋体" w:cs="Times New Roman"/>
                <w:color w:val="auto"/>
                <w:kern w:val="2"/>
                <w:sz w:val="21"/>
                <w:szCs w:val="21"/>
                <w:highlight w:val="yellow"/>
                <w:lang w:val="en-US" w:eastAsia="zh-CN" w:bidi="ar-SA"/>
              </w:rPr>
            </w:pPr>
            <w:r>
              <w:rPr>
                <w:rFonts w:hint="eastAsia"/>
                <w:color w:val="auto"/>
              </w:rPr>
              <w:t>所有正、负电源之间、跳（合）闸引出线之间及跳（合）闸引出线与正电源之间、交流电源与直流回路之间等应至少采用一个空端子隔开。</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2.7</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Times New Roman"/>
                <w:color w:val="auto"/>
                <w:kern w:val="2"/>
                <w:sz w:val="21"/>
                <w:lang w:val="en-US" w:eastAsia="zh-CN" w:bidi="ar-SA"/>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Times New Roman"/>
                <w:color w:val="auto"/>
                <w:kern w:val="2"/>
                <w:sz w:val="21"/>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Times New Roman"/>
                <w:color w:val="auto"/>
                <w:kern w:val="2"/>
                <w:sz w:val="21"/>
                <w:lang w:val="en-US" w:eastAsia="zh-CN" w:bidi="ar-SA"/>
              </w:rPr>
            </w:pPr>
            <w:r>
              <w:rPr>
                <w:rFonts w:hint="eastAsia" w:ascii="宋体" w:hAnsi="宋体"/>
                <w:color w:val="auto"/>
              </w:rPr>
              <w:t>特殊</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ind w:left="0" w:leftChars="0" w:firstLine="0" w:firstLineChars="0"/>
              <w:rPr>
                <w:rFonts w:hint="eastAsia" w:ascii="Times New Roman" w:hAnsi="Times New Roman" w:eastAsia="宋体" w:cs="Times New Roman"/>
                <w:color w:val="auto"/>
                <w:kern w:val="2"/>
                <w:sz w:val="21"/>
                <w:szCs w:val="21"/>
                <w:highlight w:val="yellow"/>
                <w:lang w:val="en-US" w:eastAsia="zh-CN" w:bidi="ar-SA"/>
              </w:rPr>
            </w:pPr>
            <w:r>
              <w:rPr>
                <w:rFonts w:hint="eastAsia" w:ascii="宋体" w:hAnsi="宋体"/>
                <w:color w:val="auto"/>
                <w:sz w:val="21"/>
                <w:szCs w:val="21"/>
              </w:rPr>
              <w:t>机构箱门内侧必须附有永久性二次原理接线图</w:t>
            </w:r>
            <w:r>
              <w:rPr>
                <w:rFonts w:hint="eastAsia" w:ascii="宋体" w:hAnsi="宋体"/>
                <w:color w:val="auto"/>
                <w:sz w:val="21"/>
                <w:szCs w:val="21"/>
                <w:lang w:eastAsia="zh-CN"/>
              </w:rPr>
              <w:t>，</w:t>
            </w:r>
            <w:r>
              <w:rPr>
                <w:rFonts w:hint="eastAsia" w:ascii="宋体" w:hAnsi="宋体"/>
                <w:color w:val="auto"/>
                <w:sz w:val="21"/>
                <w:szCs w:val="21"/>
                <w:lang w:val="en-US" w:eastAsia="zh-CN"/>
              </w:rPr>
              <w:t>图纸材料为铝合金</w:t>
            </w:r>
            <w:r>
              <w:rPr>
                <w:rFonts w:hint="eastAsia" w:ascii="宋体" w:hAnsi="宋体"/>
                <w:color w:val="auto"/>
                <w:sz w:val="21"/>
                <w:szCs w:val="21"/>
              </w:rPr>
              <w:t>。</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2.8</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ascii="宋体" w:hAnsi="宋体" w:eastAsia="宋体" w:cs="Times New Roman"/>
                <w:color w:val="auto"/>
                <w:kern w:val="2"/>
                <w:sz w:val="21"/>
                <w:lang w:val="en-US" w:eastAsia="zh-CN" w:bidi="ar-SA"/>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Times New Roman"/>
                <w:color w:val="auto"/>
                <w:kern w:val="2"/>
                <w:sz w:val="21"/>
                <w:lang w:val="en-US" w:eastAsia="zh-CN" w:bidi="ar-SA"/>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Times New Roman"/>
                <w:color w:val="auto"/>
                <w:kern w:val="2"/>
                <w:sz w:val="21"/>
                <w:highlight w:val="none"/>
                <w:lang w:val="en-US" w:eastAsia="zh-CN" w:bidi="ar-SA"/>
              </w:rPr>
            </w:pPr>
            <w:r>
              <w:rPr>
                <w:rFonts w:hint="eastAsia" w:ascii="宋体" w:hAnsi="宋体"/>
                <w:color w:val="auto"/>
                <w:highlight w:val="none"/>
              </w:rPr>
              <w:t>特殊</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ind w:left="0" w:leftChars="0" w:firstLine="0" w:firstLineChars="0"/>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rPr>
              <w:t>机构箱防水必须经过多次严格试验，无漏水。</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r>
      <w:tr>
        <w:tblPrEx>
          <w:tblCellMar>
            <w:top w:w="0" w:type="dxa"/>
            <w:left w:w="108" w:type="dxa"/>
            <w:bottom w:w="0" w:type="dxa"/>
            <w:right w:w="108" w:type="dxa"/>
          </w:tblCellMar>
        </w:tblPrEx>
        <w:trPr>
          <w:trHeight w:val="330" w:hRule="atLeast"/>
        </w:trPr>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kern w:val="0"/>
              </w:rPr>
            </w:pPr>
          </w:p>
        </w:tc>
        <w:tc>
          <w:tcPr>
            <w:tcW w:w="1135"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olor w:val="auto"/>
                <w:kern w:val="0"/>
              </w:rPr>
            </w:pP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27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c>
          <w:tcPr>
            <w:tcW w:w="1134"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olor w:val="auto"/>
                <w:kern w:val="0"/>
              </w:rPr>
            </w:pPr>
          </w:p>
        </w:tc>
      </w:tr>
    </w:tbl>
    <w:p>
      <w:pPr>
        <w:pStyle w:val="150"/>
        <w:adjustRightInd w:val="0"/>
        <w:snapToGrid w:val="0"/>
        <w:spacing w:line="360" w:lineRule="auto"/>
        <w:ind w:firstLine="0" w:firstLineChars="0"/>
        <w:rPr>
          <w:rFonts w:ascii="宋体" w:hAnsi="宋体" w:eastAsia="宋体"/>
          <w:color w:val="auto"/>
        </w:rPr>
      </w:pPr>
    </w:p>
    <w:p>
      <w:pPr>
        <w:pStyle w:val="3"/>
        <w:numPr>
          <w:ilvl w:val="0"/>
          <w:numId w:val="0"/>
        </w:numPr>
        <w:tabs>
          <w:tab w:val="clear" w:pos="1276"/>
        </w:tabs>
        <w:spacing w:line="360" w:lineRule="auto"/>
        <w:rPr>
          <w:color w:val="auto"/>
        </w:rPr>
      </w:pPr>
      <w:bookmarkStart w:id="422" w:name="_Toc470168816"/>
      <w:r>
        <w:rPr>
          <w:rFonts w:hint="eastAsia"/>
          <w:color w:val="auto"/>
        </w:rPr>
        <w:t>2.3 投标人资料提交时间及培训要求</w:t>
      </w:r>
      <w:bookmarkEnd w:id="422"/>
    </w:p>
    <w:p>
      <w:pPr>
        <w:pStyle w:val="150"/>
        <w:spacing w:line="360" w:lineRule="auto"/>
        <w:rPr>
          <w:rFonts w:eastAsia="宋体"/>
          <w:color w:val="auto"/>
        </w:rPr>
      </w:pPr>
      <w:r>
        <w:rPr>
          <w:rFonts w:hint="eastAsia" w:eastAsia="宋体"/>
          <w:color w:val="auto"/>
        </w:rPr>
        <w:t>（1）</w:t>
      </w:r>
      <w:r>
        <w:rPr>
          <w:rFonts w:eastAsia="宋体"/>
          <w:color w:val="auto"/>
        </w:rPr>
        <w:t>投标方资料的提交及时充分，满足工程进度要求。在</w:t>
      </w:r>
      <w:r>
        <w:rPr>
          <w:rFonts w:hint="eastAsia" w:eastAsia="宋体"/>
          <w:color w:val="auto"/>
        </w:rPr>
        <w:t>合同谈判日或收到中标通知书后（以先到为准）</w:t>
      </w:r>
      <w:r>
        <w:rPr>
          <w:rFonts w:hint="eastAsia" w:eastAsia="宋体"/>
          <w:color w:val="auto"/>
          <w:u w:val="single"/>
        </w:rPr>
        <w:t xml:space="preserve">   </w:t>
      </w:r>
      <w:r>
        <w:rPr>
          <w:rFonts w:hint="eastAsia" w:eastAsia="宋体"/>
          <w:color w:val="auto"/>
          <w:u w:val="single"/>
          <w:lang w:val="en-US" w:eastAsia="zh-CN"/>
        </w:rPr>
        <w:t>10</w:t>
      </w:r>
      <w:r>
        <w:rPr>
          <w:rFonts w:hint="eastAsia" w:eastAsia="宋体"/>
          <w:color w:val="auto"/>
          <w:u w:val="single"/>
        </w:rPr>
        <w:t xml:space="preserve">     </w:t>
      </w:r>
      <w:r>
        <w:rPr>
          <w:rFonts w:eastAsia="宋体"/>
          <w:color w:val="auto"/>
        </w:rPr>
        <w:t>天内</w:t>
      </w:r>
      <w:r>
        <w:rPr>
          <w:rFonts w:hint="eastAsia" w:eastAsia="宋体"/>
          <w:color w:val="auto"/>
        </w:rPr>
        <w:t>（项目单位填写）</w:t>
      </w:r>
      <w:r>
        <w:rPr>
          <w:rFonts w:eastAsia="宋体"/>
          <w:color w:val="auto"/>
        </w:rPr>
        <w:t>给出全部最终技术资料，经</w:t>
      </w:r>
      <w:r>
        <w:rPr>
          <w:rFonts w:hint="eastAsia" w:eastAsia="宋体"/>
          <w:color w:val="auto"/>
        </w:rPr>
        <w:t>招标方</w:t>
      </w:r>
      <w:r>
        <w:rPr>
          <w:rFonts w:eastAsia="宋体"/>
          <w:color w:val="auto"/>
        </w:rPr>
        <w:t>确认后不能更改。</w:t>
      </w:r>
    </w:p>
    <w:p>
      <w:pPr>
        <w:pStyle w:val="150"/>
        <w:spacing w:line="360" w:lineRule="auto"/>
        <w:rPr>
          <w:rFonts w:eastAsia="宋体"/>
          <w:color w:val="auto"/>
        </w:rPr>
      </w:pPr>
      <w:r>
        <w:rPr>
          <w:rFonts w:hint="eastAsia" w:eastAsia="宋体"/>
          <w:color w:val="auto"/>
        </w:rPr>
        <w:t>（2）培训要求：理论培训</w:t>
      </w:r>
      <w:r>
        <w:rPr>
          <w:rFonts w:hint="eastAsia" w:eastAsia="宋体"/>
          <w:color w:val="auto"/>
          <w:u w:val="single"/>
        </w:rPr>
        <w:t xml:space="preserve">  </w:t>
      </w:r>
      <w:r>
        <w:rPr>
          <w:rFonts w:hint="eastAsia" w:eastAsia="宋体"/>
          <w:color w:val="auto"/>
          <w:u w:val="single"/>
          <w:lang w:val="en-US" w:eastAsia="zh-CN"/>
        </w:rPr>
        <w:t>2</w:t>
      </w:r>
      <w:r>
        <w:rPr>
          <w:rFonts w:hint="eastAsia" w:eastAsia="宋体"/>
          <w:color w:val="auto"/>
          <w:u w:val="single"/>
        </w:rPr>
        <w:t xml:space="preserve">    </w:t>
      </w:r>
      <w:r>
        <w:rPr>
          <w:rFonts w:hint="eastAsia" w:eastAsia="宋体"/>
          <w:color w:val="auto"/>
        </w:rPr>
        <w:t>天（项目单位填写）实操培训</w:t>
      </w:r>
      <w:r>
        <w:rPr>
          <w:rFonts w:hint="eastAsia" w:eastAsia="宋体"/>
          <w:color w:val="auto"/>
          <w:u w:val="single"/>
        </w:rPr>
        <w:t xml:space="preserve">   </w:t>
      </w:r>
      <w:r>
        <w:rPr>
          <w:rFonts w:hint="eastAsia" w:eastAsia="宋体"/>
          <w:color w:val="auto"/>
          <w:u w:val="single"/>
          <w:lang w:val="en-US" w:eastAsia="zh-CN"/>
        </w:rPr>
        <w:t>2</w:t>
      </w:r>
      <w:r>
        <w:rPr>
          <w:rFonts w:hint="eastAsia" w:eastAsia="宋体"/>
          <w:color w:val="auto"/>
          <w:u w:val="single"/>
        </w:rPr>
        <w:t xml:space="preserve">    </w:t>
      </w:r>
      <w:r>
        <w:rPr>
          <w:rFonts w:hint="eastAsia" w:eastAsia="宋体"/>
          <w:color w:val="auto"/>
        </w:rPr>
        <w:t>天（项目单位填写）。</w:t>
      </w:r>
    </w:p>
    <w:p>
      <w:pPr>
        <w:pStyle w:val="150"/>
        <w:spacing w:line="360" w:lineRule="auto"/>
        <w:rPr>
          <w:rFonts w:eastAsia="宋体"/>
          <w:color w:val="auto"/>
        </w:rPr>
      </w:pPr>
      <w:r>
        <w:rPr>
          <w:rFonts w:hint="eastAsia" w:eastAsia="宋体"/>
          <w:color w:val="auto"/>
        </w:rPr>
        <w:t>（3）</w:t>
      </w:r>
      <w:r>
        <w:rPr>
          <w:rFonts w:eastAsia="宋体"/>
          <w:color w:val="auto"/>
        </w:rPr>
        <w:t>投标方应在技术协议签订后的</w:t>
      </w:r>
      <w:r>
        <w:rPr>
          <w:rFonts w:eastAsia="宋体"/>
          <w:color w:val="auto"/>
          <w:u w:val="single"/>
        </w:rPr>
        <w:t xml:space="preserve">   </w:t>
      </w:r>
      <w:r>
        <w:rPr>
          <w:rFonts w:hint="eastAsia" w:eastAsia="宋体"/>
          <w:color w:val="auto"/>
          <w:u w:val="single"/>
          <w:lang w:val="en-US" w:eastAsia="zh-CN"/>
        </w:rPr>
        <w:t>10</w:t>
      </w:r>
      <w:r>
        <w:rPr>
          <w:rFonts w:eastAsia="宋体"/>
          <w:color w:val="auto"/>
          <w:u w:val="single"/>
        </w:rPr>
        <w:t xml:space="preserve">  </w:t>
      </w:r>
      <w:r>
        <w:rPr>
          <w:rFonts w:eastAsia="宋体"/>
          <w:color w:val="auto"/>
        </w:rPr>
        <w:t>天内（项目单位填写）向招标方提供正式版的用于设计、设备监造和检验、现场安装和调试以及运行维护方面的图纸、说明书和有关技术资料，同时向招标方设计代表提供拷贝</w:t>
      </w:r>
      <w:r>
        <w:rPr>
          <w:rFonts w:hint="eastAsia" w:eastAsia="宋体"/>
          <w:color w:val="auto"/>
        </w:rPr>
        <w:t>U</w:t>
      </w:r>
      <w:r>
        <w:rPr>
          <w:rFonts w:eastAsia="宋体"/>
          <w:color w:val="auto"/>
        </w:rPr>
        <w:t>盘2份（图纸为AutoCAD R2000版、文字资料为Word07版）。</w:t>
      </w:r>
    </w:p>
    <w:p>
      <w:pPr>
        <w:pStyle w:val="3"/>
        <w:numPr>
          <w:ilvl w:val="0"/>
          <w:numId w:val="0"/>
        </w:numPr>
        <w:tabs>
          <w:tab w:val="clear" w:pos="1276"/>
        </w:tabs>
        <w:spacing w:line="360" w:lineRule="auto"/>
        <w:rPr>
          <w:color w:val="auto"/>
        </w:rPr>
      </w:pPr>
      <w:bookmarkStart w:id="423" w:name="_Toc470168817"/>
      <w:r>
        <w:rPr>
          <w:rFonts w:hint="eastAsia"/>
          <w:color w:val="auto"/>
        </w:rPr>
        <w:t>2.4 主要元器件来源</w:t>
      </w:r>
      <w:bookmarkEnd w:id="423"/>
    </w:p>
    <w:p>
      <w:pPr>
        <w:adjustRightInd w:val="0"/>
        <w:snapToGrid w:val="0"/>
        <w:spacing w:line="360" w:lineRule="auto"/>
        <w:ind w:firstLine="420" w:firstLineChars="200"/>
        <w:rPr>
          <w:color w:val="auto"/>
        </w:rPr>
      </w:pPr>
      <w:r>
        <w:rPr>
          <w:rFonts w:hint="eastAsia"/>
          <w:color w:val="auto"/>
        </w:rPr>
        <w:t>产品零整比不大于3，供货商零部件成本不应超过接地开关成本3倍。</w:t>
      </w:r>
    </w:p>
    <w:tbl>
      <w:tblPr>
        <w:tblStyle w:val="84"/>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939"/>
        <w:gridCol w:w="1016"/>
        <w:gridCol w:w="1385"/>
        <w:gridCol w:w="1034"/>
        <w:gridCol w:w="1270"/>
        <w:gridCol w:w="1161"/>
        <w:gridCol w:w="89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4" w:type="dxa"/>
            <w:vAlign w:val="center"/>
          </w:tcPr>
          <w:p>
            <w:pPr>
              <w:topLinePunct/>
              <w:spacing w:before="60" w:after="60"/>
              <w:jc w:val="center"/>
              <w:rPr>
                <w:color w:val="auto"/>
              </w:rPr>
            </w:pPr>
            <w:r>
              <w:rPr>
                <w:rFonts w:hint="eastAsia"/>
                <w:color w:val="auto"/>
              </w:rPr>
              <w:t>序</w:t>
            </w:r>
          </w:p>
          <w:p>
            <w:pPr>
              <w:topLinePunct/>
              <w:spacing w:before="60" w:after="60"/>
              <w:jc w:val="center"/>
              <w:rPr>
                <w:color w:val="auto"/>
              </w:rPr>
            </w:pPr>
            <w:r>
              <w:rPr>
                <w:rFonts w:hint="eastAsia"/>
                <w:color w:val="auto"/>
              </w:rPr>
              <w:t>号</w:t>
            </w:r>
          </w:p>
        </w:tc>
        <w:tc>
          <w:tcPr>
            <w:tcW w:w="1939" w:type="dxa"/>
            <w:vAlign w:val="center"/>
          </w:tcPr>
          <w:p>
            <w:pPr>
              <w:widowControl/>
              <w:topLinePunct/>
              <w:spacing w:before="60" w:after="60"/>
              <w:jc w:val="center"/>
              <w:rPr>
                <w:color w:val="auto"/>
              </w:rPr>
            </w:pPr>
            <w:r>
              <w:rPr>
                <w:rFonts w:hint="eastAsia"/>
                <w:color w:val="auto"/>
              </w:rPr>
              <w:t>名称</w:t>
            </w:r>
          </w:p>
        </w:tc>
        <w:tc>
          <w:tcPr>
            <w:tcW w:w="1016" w:type="dxa"/>
            <w:vAlign w:val="center"/>
          </w:tcPr>
          <w:p>
            <w:pPr>
              <w:widowControl/>
              <w:topLinePunct/>
              <w:spacing w:before="60" w:after="60"/>
              <w:jc w:val="center"/>
              <w:rPr>
                <w:color w:val="auto"/>
              </w:rPr>
            </w:pPr>
            <w:r>
              <w:rPr>
                <w:rFonts w:hint="eastAsia"/>
                <w:color w:val="auto"/>
              </w:rPr>
              <w:t>单位</w:t>
            </w:r>
          </w:p>
        </w:tc>
        <w:tc>
          <w:tcPr>
            <w:tcW w:w="1385" w:type="dxa"/>
            <w:vAlign w:val="center"/>
          </w:tcPr>
          <w:p>
            <w:pPr>
              <w:widowControl/>
              <w:topLinePunct/>
              <w:spacing w:before="60" w:after="60"/>
              <w:jc w:val="center"/>
              <w:rPr>
                <w:color w:val="auto"/>
              </w:rPr>
            </w:pPr>
            <w:r>
              <w:rPr>
                <w:rFonts w:hint="eastAsia"/>
                <w:color w:val="auto"/>
              </w:rPr>
              <w:t>项目单位要求型式、规格</w:t>
            </w:r>
          </w:p>
        </w:tc>
        <w:tc>
          <w:tcPr>
            <w:tcW w:w="1034" w:type="dxa"/>
            <w:vAlign w:val="center"/>
          </w:tcPr>
          <w:p>
            <w:pPr>
              <w:widowControl/>
              <w:topLinePunct/>
              <w:spacing w:before="60" w:after="60"/>
              <w:jc w:val="center"/>
              <w:rPr>
                <w:color w:val="auto"/>
              </w:rPr>
            </w:pPr>
            <w:r>
              <w:rPr>
                <w:rFonts w:hint="eastAsia"/>
                <w:color w:val="auto"/>
              </w:rPr>
              <w:t>项目单位要求数量</w:t>
            </w:r>
          </w:p>
        </w:tc>
        <w:tc>
          <w:tcPr>
            <w:tcW w:w="1270" w:type="dxa"/>
            <w:tcBorders>
              <w:right w:val="single" w:color="auto" w:sz="4" w:space="0"/>
            </w:tcBorders>
          </w:tcPr>
          <w:p>
            <w:pPr>
              <w:topLinePunct/>
              <w:spacing w:before="60" w:after="60"/>
              <w:jc w:val="center"/>
              <w:rPr>
                <w:color w:val="auto"/>
              </w:rPr>
            </w:pPr>
            <w:r>
              <w:rPr>
                <w:rFonts w:hint="eastAsia"/>
                <w:color w:val="auto"/>
              </w:rPr>
              <w:t>投标方响应型式、规格</w:t>
            </w:r>
          </w:p>
        </w:tc>
        <w:tc>
          <w:tcPr>
            <w:tcW w:w="1161" w:type="dxa"/>
            <w:tcBorders>
              <w:right w:val="single" w:color="auto" w:sz="4" w:space="0"/>
            </w:tcBorders>
          </w:tcPr>
          <w:p>
            <w:pPr>
              <w:topLinePunct/>
              <w:spacing w:before="60" w:after="60"/>
              <w:jc w:val="center"/>
              <w:rPr>
                <w:color w:val="auto"/>
              </w:rPr>
            </w:pPr>
            <w:r>
              <w:rPr>
                <w:rFonts w:hint="eastAsia"/>
                <w:color w:val="auto"/>
              </w:rPr>
              <w:t>投标方响应生产厂家</w:t>
            </w:r>
          </w:p>
        </w:tc>
        <w:tc>
          <w:tcPr>
            <w:tcW w:w="897" w:type="dxa"/>
            <w:tcBorders>
              <w:right w:val="single" w:color="auto" w:sz="4" w:space="0"/>
            </w:tcBorders>
          </w:tcPr>
          <w:p>
            <w:pPr>
              <w:topLinePunct/>
              <w:spacing w:before="60" w:after="60"/>
              <w:jc w:val="center"/>
              <w:rPr>
                <w:color w:val="auto"/>
              </w:rPr>
            </w:pPr>
            <w:r>
              <w:rPr>
                <w:rFonts w:hint="eastAsia"/>
                <w:color w:val="auto"/>
              </w:rPr>
              <w:t>投标方响应数量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1</w:t>
            </w:r>
          </w:p>
        </w:tc>
        <w:tc>
          <w:tcPr>
            <w:tcW w:w="1939" w:type="dxa"/>
            <w:vAlign w:val="center"/>
          </w:tcPr>
          <w:p>
            <w:pPr>
              <w:topLinePunct/>
              <w:spacing w:before="60" w:after="60"/>
              <w:rPr>
                <w:color w:val="auto"/>
              </w:rPr>
            </w:pPr>
            <w:r>
              <w:rPr>
                <w:rFonts w:hint="eastAsia"/>
                <w:color w:val="auto"/>
              </w:rPr>
              <w:t>接地开关瓷瓶</w:t>
            </w:r>
          </w:p>
        </w:tc>
        <w:tc>
          <w:tcPr>
            <w:tcW w:w="1016" w:type="dxa"/>
            <w:vAlign w:val="center"/>
          </w:tcPr>
          <w:p>
            <w:pPr>
              <w:topLinePunct/>
              <w:spacing w:before="60" w:after="60"/>
              <w:jc w:val="center"/>
              <w:rPr>
                <w:color w:val="auto"/>
              </w:rPr>
            </w:pPr>
            <w:r>
              <w:rPr>
                <w:rFonts w:hint="eastAsia"/>
                <w:color w:val="auto"/>
              </w:rPr>
              <w:t>支/台</w:t>
            </w:r>
          </w:p>
        </w:tc>
        <w:tc>
          <w:tcPr>
            <w:tcW w:w="1385" w:type="dxa"/>
            <w:vAlign w:val="center"/>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2</w:t>
            </w:r>
          </w:p>
        </w:tc>
        <w:tc>
          <w:tcPr>
            <w:tcW w:w="1939" w:type="dxa"/>
            <w:vAlign w:val="center"/>
          </w:tcPr>
          <w:p>
            <w:pPr>
              <w:topLinePunct/>
              <w:spacing w:before="60" w:after="60"/>
              <w:rPr>
                <w:color w:val="auto"/>
              </w:rPr>
            </w:pPr>
            <w:r>
              <w:rPr>
                <w:rFonts w:hint="eastAsia"/>
                <w:color w:val="auto"/>
              </w:rPr>
              <w:t>接地开关导电回路</w:t>
            </w:r>
          </w:p>
        </w:tc>
        <w:tc>
          <w:tcPr>
            <w:tcW w:w="1016" w:type="dxa"/>
            <w:vAlign w:val="center"/>
          </w:tcPr>
          <w:p>
            <w:pPr>
              <w:topLinePunct/>
              <w:spacing w:before="60" w:after="60"/>
              <w:jc w:val="center"/>
              <w:rPr>
                <w:color w:val="auto"/>
              </w:rPr>
            </w:pPr>
            <w:r>
              <w:rPr>
                <w:rFonts w:hint="eastAsia"/>
                <w:color w:val="auto"/>
              </w:rPr>
              <w:t>个/台</w:t>
            </w:r>
          </w:p>
        </w:tc>
        <w:tc>
          <w:tcPr>
            <w:tcW w:w="1385" w:type="dxa"/>
            <w:vAlign w:val="center"/>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3</w:t>
            </w:r>
          </w:p>
        </w:tc>
        <w:tc>
          <w:tcPr>
            <w:tcW w:w="1939" w:type="dxa"/>
            <w:vAlign w:val="center"/>
          </w:tcPr>
          <w:p>
            <w:pPr>
              <w:topLinePunct/>
              <w:spacing w:before="60" w:after="60"/>
              <w:rPr>
                <w:color w:val="auto"/>
              </w:rPr>
            </w:pPr>
            <w:r>
              <w:rPr>
                <w:rFonts w:hint="eastAsia"/>
                <w:color w:val="auto"/>
              </w:rPr>
              <w:t>操作机构</w:t>
            </w:r>
          </w:p>
        </w:tc>
        <w:tc>
          <w:tcPr>
            <w:tcW w:w="1016" w:type="dxa"/>
            <w:vAlign w:val="center"/>
          </w:tcPr>
          <w:p>
            <w:pPr>
              <w:topLinePunct/>
              <w:spacing w:before="60" w:after="60"/>
              <w:jc w:val="cente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4</w:t>
            </w:r>
          </w:p>
        </w:tc>
        <w:tc>
          <w:tcPr>
            <w:tcW w:w="1939" w:type="dxa"/>
            <w:vAlign w:val="center"/>
          </w:tcPr>
          <w:p>
            <w:pPr>
              <w:topLinePunct/>
              <w:spacing w:before="60" w:after="60"/>
              <w:rPr>
                <w:color w:val="auto"/>
              </w:rPr>
            </w:pPr>
            <w:r>
              <w:rPr>
                <w:rFonts w:hint="eastAsia"/>
                <w:color w:val="auto"/>
              </w:rPr>
              <w:t>操作机构电机</w:t>
            </w:r>
          </w:p>
        </w:tc>
        <w:tc>
          <w:tcPr>
            <w:tcW w:w="1016" w:type="dxa"/>
          </w:tcPr>
          <w:p>
            <w:pP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5</w:t>
            </w:r>
          </w:p>
        </w:tc>
        <w:tc>
          <w:tcPr>
            <w:tcW w:w="1939" w:type="dxa"/>
            <w:vAlign w:val="center"/>
          </w:tcPr>
          <w:p>
            <w:pPr>
              <w:topLinePunct/>
              <w:spacing w:before="60" w:after="60"/>
              <w:rPr>
                <w:color w:val="auto"/>
              </w:rPr>
            </w:pPr>
            <w:r>
              <w:rPr>
                <w:rFonts w:hint="eastAsia"/>
                <w:color w:val="auto"/>
              </w:rPr>
              <w:t>操作机构用接触器</w:t>
            </w:r>
          </w:p>
        </w:tc>
        <w:tc>
          <w:tcPr>
            <w:tcW w:w="1016" w:type="dxa"/>
          </w:tcPr>
          <w:p>
            <w:pP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6</w:t>
            </w:r>
          </w:p>
        </w:tc>
        <w:tc>
          <w:tcPr>
            <w:tcW w:w="1939" w:type="dxa"/>
            <w:vAlign w:val="center"/>
          </w:tcPr>
          <w:p>
            <w:pPr>
              <w:topLinePunct/>
              <w:spacing w:before="60" w:after="60"/>
              <w:rPr>
                <w:color w:val="auto"/>
              </w:rPr>
            </w:pPr>
            <w:r>
              <w:rPr>
                <w:rFonts w:hint="eastAsia"/>
                <w:color w:val="auto"/>
              </w:rPr>
              <w:t>操作机构行程开关</w:t>
            </w:r>
          </w:p>
        </w:tc>
        <w:tc>
          <w:tcPr>
            <w:tcW w:w="1016" w:type="dxa"/>
          </w:tcPr>
          <w:p>
            <w:pP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7</w:t>
            </w:r>
          </w:p>
        </w:tc>
        <w:tc>
          <w:tcPr>
            <w:tcW w:w="1939" w:type="dxa"/>
            <w:vAlign w:val="center"/>
          </w:tcPr>
          <w:p>
            <w:pPr>
              <w:topLinePunct/>
              <w:spacing w:before="60" w:after="60"/>
              <w:rPr>
                <w:color w:val="auto"/>
              </w:rPr>
            </w:pPr>
            <w:r>
              <w:rPr>
                <w:rFonts w:hint="eastAsia"/>
                <w:color w:val="auto"/>
              </w:rPr>
              <w:t>辅助开关</w:t>
            </w:r>
          </w:p>
        </w:tc>
        <w:tc>
          <w:tcPr>
            <w:tcW w:w="1016" w:type="dxa"/>
          </w:tcPr>
          <w:p>
            <w:pP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36" w:after="36"/>
              <w:jc w:val="center"/>
              <w:rPr>
                <w:color w:val="auto"/>
              </w:rPr>
            </w:pPr>
            <w:r>
              <w:rPr>
                <w:rFonts w:hint="eastAsia"/>
                <w:color w:val="auto"/>
              </w:rPr>
              <w:t>8</w:t>
            </w:r>
          </w:p>
        </w:tc>
        <w:tc>
          <w:tcPr>
            <w:tcW w:w="1939" w:type="dxa"/>
            <w:vAlign w:val="center"/>
          </w:tcPr>
          <w:p>
            <w:pPr>
              <w:topLinePunct/>
              <w:spacing w:before="40" w:after="40"/>
              <w:rPr>
                <w:color w:val="auto"/>
              </w:rPr>
            </w:pPr>
            <w:r>
              <w:rPr>
                <w:rFonts w:hint="eastAsia"/>
                <w:color w:val="auto"/>
              </w:rPr>
              <w:t>其他未列入的组部件</w:t>
            </w:r>
          </w:p>
        </w:tc>
        <w:tc>
          <w:tcPr>
            <w:tcW w:w="1016" w:type="dxa"/>
          </w:tcPr>
          <w:p>
            <w:pPr>
              <w:rPr>
                <w:color w:val="auto"/>
              </w:rPr>
            </w:pPr>
            <w:r>
              <w:rPr>
                <w:rFonts w:hint="eastAsia"/>
                <w:color w:val="auto"/>
              </w:rPr>
              <w:t>个/台</w:t>
            </w:r>
          </w:p>
        </w:tc>
        <w:tc>
          <w:tcPr>
            <w:tcW w:w="1385" w:type="dxa"/>
          </w:tcPr>
          <w:p>
            <w:pPr>
              <w:topLinePunct/>
              <w:spacing w:before="36" w:after="36"/>
              <w:rPr>
                <w:color w:val="auto"/>
              </w:rPr>
            </w:pPr>
          </w:p>
        </w:tc>
        <w:tc>
          <w:tcPr>
            <w:tcW w:w="1034" w:type="dxa"/>
            <w:vAlign w:val="center"/>
          </w:tcPr>
          <w:p>
            <w:pPr>
              <w:topLinePunct/>
              <w:spacing w:before="36" w:after="36"/>
              <w:rPr>
                <w:color w:val="auto"/>
              </w:rPr>
            </w:pPr>
          </w:p>
        </w:tc>
        <w:tc>
          <w:tcPr>
            <w:tcW w:w="1270" w:type="dxa"/>
          </w:tcPr>
          <w:p>
            <w:pPr>
              <w:topLinePunct/>
              <w:spacing w:before="36" w:after="36"/>
              <w:rPr>
                <w:color w:val="auto"/>
              </w:rPr>
            </w:pPr>
          </w:p>
        </w:tc>
        <w:tc>
          <w:tcPr>
            <w:tcW w:w="1161" w:type="dxa"/>
          </w:tcPr>
          <w:p>
            <w:pPr>
              <w:topLinePunct/>
              <w:spacing w:before="36" w:after="36"/>
              <w:rPr>
                <w:color w:val="auto"/>
              </w:rPr>
            </w:pPr>
          </w:p>
        </w:tc>
        <w:tc>
          <w:tcPr>
            <w:tcW w:w="897" w:type="dxa"/>
            <w:vAlign w:val="center"/>
          </w:tcPr>
          <w:p>
            <w:pPr>
              <w:topLinePunct/>
              <w:spacing w:before="36" w:after="36"/>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4" w:type="dxa"/>
            <w:vAlign w:val="center"/>
          </w:tcPr>
          <w:p>
            <w:pPr>
              <w:topLinePunct/>
              <w:spacing w:before="36" w:after="36"/>
              <w:jc w:val="center"/>
              <w:rPr>
                <w:color w:val="auto"/>
              </w:rPr>
            </w:pPr>
            <w:r>
              <w:rPr>
                <w:rFonts w:hint="eastAsia"/>
                <w:color w:val="auto"/>
              </w:rPr>
              <w:t>9</w:t>
            </w:r>
          </w:p>
        </w:tc>
        <w:tc>
          <w:tcPr>
            <w:tcW w:w="1939" w:type="dxa"/>
            <w:vAlign w:val="center"/>
          </w:tcPr>
          <w:p>
            <w:pPr>
              <w:adjustRightInd w:val="0"/>
              <w:snapToGrid w:val="0"/>
              <w:spacing w:line="360" w:lineRule="auto"/>
              <w:rPr>
                <w:color w:val="auto"/>
              </w:rPr>
            </w:pPr>
            <w:r>
              <w:rPr>
                <w:rFonts w:hint="eastAsia"/>
                <w:color w:val="auto"/>
              </w:rPr>
              <w:t>端子</w:t>
            </w:r>
          </w:p>
        </w:tc>
        <w:tc>
          <w:tcPr>
            <w:tcW w:w="1016" w:type="dxa"/>
          </w:tcPr>
          <w:p>
            <w:pPr>
              <w:rPr>
                <w:color w:val="auto"/>
              </w:rPr>
            </w:pPr>
            <w:r>
              <w:rPr>
                <w:rFonts w:hint="eastAsia"/>
                <w:color w:val="auto"/>
              </w:rPr>
              <w:t>个/台</w:t>
            </w:r>
          </w:p>
        </w:tc>
        <w:tc>
          <w:tcPr>
            <w:tcW w:w="1385" w:type="dxa"/>
          </w:tcPr>
          <w:p>
            <w:pPr>
              <w:topLinePunct/>
              <w:spacing w:before="36" w:after="36"/>
              <w:rPr>
                <w:color w:val="auto"/>
              </w:rPr>
            </w:pPr>
          </w:p>
        </w:tc>
        <w:tc>
          <w:tcPr>
            <w:tcW w:w="1034" w:type="dxa"/>
            <w:vAlign w:val="center"/>
          </w:tcPr>
          <w:p>
            <w:pPr>
              <w:topLinePunct/>
              <w:spacing w:before="36" w:after="36"/>
              <w:rPr>
                <w:color w:val="auto"/>
              </w:rPr>
            </w:pPr>
          </w:p>
        </w:tc>
        <w:tc>
          <w:tcPr>
            <w:tcW w:w="1270" w:type="dxa"/>
          </w:tcPr>
          <w:p>
            <w:pPr>
              <w:topLinePunct/>
              <w:spacing w:before="36" w:after="36"/>
              <w:rPr>
                <w:color w:val="auto"/>
              </w:rPr>
            </w:pPr>
          </w:p>
        </w:tc>
        <w:tc>
          <w:tcPr>
            <w:tcW w:w="1161" w:type="dxa"/>
          </w:tcPr>
          <w:p>
            <w:pPr>
              <w:topLinePunct/>
              <w:spacing w:before="36" w:after="36"/>
              <w:rPr>
                <w:color w:val="auto"/>
              </w:rPr>
            </w:pPr>
          </w:p>
        </w:tc>
        <w:tc>
          <w:tcPr>
            <w:tcW w:w="897" w:type="dxa"/>
            <w:vAlign w:val="center"/>
          </w:tcPr>
          <w:p>
            <w:pPr>
              <w:topLinePunct/>
              <w:spacing w:before="36" w:after="36"/>
              <w:rPr>
                <w:color w:val="auto"/>
              </w:rPr>
            </w:pPr>
          </w:p>
        </w:tc>
      </w:tr>
    </w:tbl>
    <w:p>
      <w:pPr>
        <w:jc w:val="center"/>
        <w:rPr>
          <w:color w:val="auto"/>
        </w:rPr>
      </w:pPr>
      <w:r>
        <w:rPr>
          <w:rFonts w:hint="eastAsia"/>
          <w:color w:val="auto"/>
        </w:rPr>
        <w:t>表2.</w:t>
      </w:r>
      <w:r>
        <w:rPr>
          <w:color w:val="auto"/>
        </w:rPr>
        <w:t>3</w:t>
      </w:r>
      <w:r>
        <w:rPr>
          <w:rFonts w:hint="eastAsia"/>
          <w:color w:val="auto"/>
        </w:rPr>
        <w:t xml:space="preserve"> 主要元器件来源一览表  （投标方填写）</w:t>
      </w:r>
    </w:p>
    <w:p>
      <w:pPr>
        <w:rPr>
          <w:color w:val="auto"/>
        </w:rPr>
      </w:pPr>
    </w:p>
    <w:p>
      <w:pPr>
        <w:pStyle w:val="3"/>
        <w:numPr>
          <w:ilvl w:val="0"/>
          <w:numId w:val="0"/>
        </w:numPr>
        <w:tabs>
          <w:tab w:val="clear" w:pos="1276"/>
        </w:tabs>
        <w:spacing w:line="360" w:lineRule="auto"/>
        <w:rPr>
          <w:color w:val="auto"/>
        </w:rPr>
      </w:pPr>
      <w:bookmarkStart w:id="424" w:name="_Toc470168818"/>
      <w:r>
        <w:rPr>
          <w:rFonts w:hint="eastAsia"/>
          <w:color w:val="auto"/>
        </w:rPr>
        <w:t>2.</w:t>
      </w:r>
      <w:r>
        <w:rPr>
          <w:color w:val="auto"/>
        </w:rPr>
        <w:t>5</w:t>
      </w:r>
      <w:r>
        <w:rPr>
          <w:rFonts w:hint="eastAsia"/>
          <w:color w:val="auto"/>
        </w:rPr>
        <w:t>备品备件、专用工具和仪器仪表供货表</w:t>
      </w:r>
      <w:bookmarkEnd w:id="424"/>
    </w:p>
    <w:p>
      <w:pPr>
        <w:adjustRightInd w:val="0"/>
        <w:snapToGrid w:val="0"/>
        <w:spacing w:line="360" w:lineRule="auto"/>
        <w:ind w:firstLine="420" w:firstLineChars="200"/>
        <w:rPr>
          <w:color w:val="auto"/>
        </w:rPr>
      </w:pPr>
      <w:r>
        <w:rPr>
          <w:rFonts w:hint="eastAsia"/>
          <w:color w:val="auto"/>
        </w:rPr>
        <w:t>投标方应向需方提供必备的备品备件、专用工具和仪器仪表清单见表</w:t>
      </w:r>
      <w:r>
        <w:rPr>
          <w:color w:val="auto"/>
        </w:rPr>
        <w:t>2.</w:t>
      </w:r>
      <w:r>
        <w:rPr>
          <w:rFonts w:hint="eastAsia"/>
          <w:color w:val="auto"/>
        </w:rPr>
        <w:t>4, 要求提供的备品备件、专用工具和仪器仪表应是新品, 与设备同型号、同工艺。</w:t>
      </w:r>
    </w:p>
    <w:p>
      <w:pPr>
        <w:jc w:val="center"/>
        <w:rPr>
          <w:color w:val="auto"/>
        </w:rPr>
      </w:pPr>
      <w:r>
        <w:rPr>
          <w:rFonts w:hint="eastAsia"/>
          <w:color w:val="auto"/>
        </w:rPr>
        <w:t>表2.</w:t>
      </w:r>
      <w:r>
        <w:rPr>
          <w:color w:val="auto"/>
        </w:rPr>
        <w:t xml:space="preserve">4 </w:t>
      </w:r>
      <w:r>
        <w:rPr>
          <w:rFonts w:hint="eastAsia"/>
          <w:color w:val="auto"/>
        </w:rPr>
        <w:t>必备及</w:t>
      </w:r>
      <w:r>
        <w:rPr>
          <w:color w:val="auto"/>
        </w:rPr>
        <w:t>推荐的</w:t>
      </w:r>
      <w:r>
        <w:rPr>
          <w:rFonts w:hint="eastAsia"/>
          <w:color w:val="auto"/>
        </w:rPr>
        <w:t>备品备件、专用工具和仪器仪表清单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pPr>
              <w:pStyle w:val="42"/>
              <w:jc w:val="center"/>
              <w:rPr>
                <w:rFonts w:hAnsi="宋体"/>
                <w:color w:val="auto"/>
              </w:rPr>
            </w:pPr>
            <w:r>
              <w:rPr>
                <w:rFonts w:hint="eastAsia" w:hAnsi="宋体"/>
                <w:color w:val="auto"/>
              </w:rPr>
              <w:t>序号</w:t>
            </w:r>
          </w:p>
        </w:tc>
        <w:tc>
          <w:tcPr>
            <w:tcW w:w="1842" w:type="dxa"/>
            <w:vAlign w:val="center"/>
          </w:tcPr>
          <w:p>
            <w:pPr>
              <w:pStyle w:val="42"/>
              <w:jc w:val="center"/>
              <w:rPr>
                <w:rFonts w:hAnsi="宋体"/>
                <w:color w:val="auto"/>
              </w:rPr>
            </w:pPr>
            <w:r>
              <w:rPr>
                <w:rFonts w:hint="eastAsia" w:hAnsi="宋体"/>
                <w:color w:val="auto"/>
              </w:rPr>
              <w:t>名称</w:t>
            </w:r>
          </w:p>
        </w:tc>
        <w:tc>
          <w:tcPr>
            <w:tcW w:w="994" w:type="dxa"/>
            <w:vAlign w:val="center"/>
          </w:tcPr>
          <w:p>
            <w:pPr>
              <w:pStyle w:val="42"/>
              <w:jc w:val="center"/>
              <w:rPr>
                <w:rFonts w:hAnsi="宋体"/>
                <w:color w:val="auto"/>
              </w:rPr>
            </w:pPr>
            <w:r>
              <w:rPr>
                <w:rFonts w:hint="eastAsia" w:hAnsi="宋体"/>
                <w:color w:val="auto"/>
              </w:rPr>
              <w:t>型号及规格</w:t>
            </w:r>
          </w:p>
        </w:tc>
        <w:tc>
          <w:tcPr>
            <w:tcW w:w="1237" w:type="dxa"/>
            <w:vAlign w:val="center"/>
          </w:tcPr>
          <w:p>
            <w:pPr>
              <w:pStyle w:val="42"/>
              <w:jc w:val="center"/>
              <w:rPr>
                <w:rFonts w:hAnsi="宋体"/>
                <w:color w:val="auto"/>
              </w:rPr>
            </w:pPr>
            <w:r>
              <w:rPr>
                <w:rFonts w:hint="eastAsia" w:hAnsi="宋体"/>
                <w:color w:val="auto"/>
              </w:rPr>
              <w:t>单位</w:t>
            </w:r>
          </w:p>
        </w:tc>
        <w:tc>
          <w:tcPr>
            <w:tcW w:w="890" w:type="dxa"/>
            <w:vAlign w:val="center"/>
          </w:tcPr>
          <w:p>
            <w:pPr>
              <w:pStyle w:val="42"/>
              <w:jc w:val="center"/>
              <w:rPr>
                <w:rFonts w:hAnsi="宋体"/>
                <w:color w:val="auto"/>
              </w:rPr>
            </w:pPr>
            <w:r>
              <w:rPr>
                <w:rFonts w:hint="eastAsia" w:hAnsi="宋体"/>
                <w:color w:val="auto"/>
              </w:rPr>
              <w:t>数量</w:t>
            </w:r>
          </w:p>
        </w:tc>
        <w:tc>
          <w:tcPr>
            <w:tcW w:w="1504" w:type="dxa"/>
            <w:vAlign w:val="center"/>
          </w:tcPr>
          <w:p>
            <w:pPr>
              <w:pStyle w:val="42"/>
              <w:jc w:val="center"/>
              <w:rPr>
                <w:rFonts w:hAnsi="宋体"/>
                <w:color w:val="auto"/>
              </w:rPr>
            </w:pPr>
            <w:r>
              <w:rPr>
                <w:rFonts w:hint="eastAsia" w:hAnsi="宋体"/>
                <w:color w:val="auto"/>
              </w:rPr>
              <w:t>使用处</w:t>
            </w:r>
          </w:p>
        </w:tc>
        <w:tc>
          <w:tcPr>
            <w:tcW w:w="1060" w:type="dxa"/>
            <w:vAlign w:val="center"/>
          </w:tcPr>
          <w:p>
            <w:pPr>
              <w:pStyle w:val="42"/>
              <w:jc w:val="center"/>
              <w:rPr>
                <w:rFonts w:hAnsi="宋体"/>
                <w:color w:val="auto"/>
              </w:rPr>
            </w:pPr>
            <w:r>
              <w:rPr>
                <w:rFonts w:hint="eastAsia" w:hAnsi="宋体"/>
                <w:color w:val="auto"/>
              </w:rPr>
              <w:t>制造商</w:t>
            </w:r>
          </w:p>
        </w:tc>
        <w:tc>
          <w:tcPr>
            <w:tcW w:w="1085" w:type="dxa"/>
            <w:vAlign w:val="center"/>
          </w:tcPr>
          <w:p>
            <w:pPr>
              <w:pStyle w:val="42"/>
              <w:jc w:val="center"/>
              <w:rPr>
                <w:rFonts w:hAnsi="宋体"/>
                <w:color w:val="auto"/>
              </w:rPr>
            </w:pPr>
            <w:r>
              <w:rPr>
                <w:rFonts w:hint="eastAsia" w:hAnsi="宋体"/>
                <w:color w:val="auto"/>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hAnsi="宋体"/>
                <w:color w:val="auto"/>
                <w:kern w:val="2"/>
                <w:sz w:val="21"/>
                <w:szCs w:val="21"/>
                <w:highlight w:val="none"/>
                <w:lang w:val="en-US" w:eastAsia="zh-CN" w:bidi="ar-SA"/>
              </w:rPr>
              <w:t>1</w:t>
            </w:r>
          </w:p>
        </w:tc>
        <w:tc>
          <w:tcPr>
            <w:tcW w:w="1842" w:type="dxa"/>
            <w:shd w:val="clear" w:color="auto" w:fill="auto"/>
            <w:vAlign w:val="center"/>
          </w:tcPr>
          <w:p>
            <w:pPr>
              <w:pStyle w:val="365"/>
              <w:ind w:left="0" w:leftChars="0"/>
              <w:jc w:val="center"/>
              <w:rPr>
                <w:rFonts w:hint="eastAsia" w:ascii="ˎ̥" w:hAnsi="宋体" w:eastAsia="宋体" w:cs="Times New Roman"/>
                <w:color w:val="auto"/>
                <w:kern w:val="0"/>
                <w:sz w:val="21"/>
                <w:szCs w:val="21"/>
                <w:highlight w:val="none"/>
                <w:lang w:val="en-US" w:eastAsia="zh-CN" w:bidi="ar-SA"/>
              </w:rPr>
            </w:pPr>
            <w:r>
              <w:rPr>
                <w:rFonts w:ascii="Times New Roman" w:hAnsi="Times New Roman"/>
                <w:color w:val="auto"/>
                <w:kern w:val="2"/>
                <w:sz w:val="21"/>
                <w:szCs w:val="21"/>
                <w:highlight w:val="none"/>
              </w:rPr>
              <w:t>电动机</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365"/>
              <w:ind w:left="0" w:leftChars="0"/>
              <w:jc w:val="center"/>
              <w:rPr>
                <w:rFonts w:hint="eastAsia" w:ascii="ˎ̥" w:hAnsi="宋体" w:eastAsia="宋体" w:cs="Times New Roman"/>
                <w:color w:val="auto"/>
                <w:kern w:val="0"/>
                <w:sz w:val="21"/>
                <w:szCs w:val="21"/>
                <w:highlight w:val="none"/>
                <w:lang w:val="en-US" w:eastAsia="zh-CN" w:bidi="ar-SA"/>
              </w:rPr>
            </w:pPr>
            <w:r>
              <w:rPr>
                <w:rFonts w:ascii="Times New Roman" w:hAnsi="Times New Roman"/>
                <w:color w:val="auto"/>
                <w:sz w:val="21"/>
                <w:szCs w:val="21"/>
                <w:highlight w:val="none"/>
              </w:rPr>
              <w:t>台</w:t>
            </w:r>
          </w:p>
        </w:tc>
        <w:tc>
          <w:tcPr>
            <w:tcW w:w="890"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2</w:t>
            </w:r>
          </w:p>
        </w:tc>
        <w:tc>
          <w:tcPr>
            <w:tcW w:w="1842" w:type="dxa"/>
            <w:shd w:val="clear" w:color="auto" w:fill="auto"/>
            <w:vAlign w:val="center"/>
          </w:tcPr>
          <w:p>
            <w:pPr>
              <w:pStyle w:val="365"/>
              <w:ind w:left="0" w:leftChars="0"/>
              <w:jc w:val="center"/>
              <w:rPr>
                <w:rFonts w:hint="eastAsia" w:ascii="ˎ̥" w:hAnsi="ˎ̥" w:eastAsia="宋体" w:cs="Times New Roman"/>
                <w:color w:val="auto"/>
                <w:kern w:val="0"/>
                <w:sz w:val="21"/>
                <w:szCs w:val="21"/>
                <w:highlight w:val="none"/>
                <w:lang w:val="en-US" w:eastAsia="zh-CN" w:bidi="ar-SA"/>
              </w:rPr>
            </w:pPr>
            <w:r>
              <w:rPr>
                <w:rFonts w:ascii="Times New Roman" w:hAnsi="Times New Roman"/>
                <w:color w:val="auto"/>
                <w:kern w:val="2"/>
                <w:sz w:val="21"/>
                <w:szCs w:val="21"/>
                <w:highlight w:val="none"/>
              </w:rPr>
              <w:t>分闸接触器</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365"/>
              <w:ind w:left="0" w:leftChars="0"/>
              <w:jc w:val="center"/>
              <w:rPr>
                <w:rFonts w:hint="eastAsia" w:ascii="宋体" w:hAnsi="宋体" w:eastAsia="宋体" w:cs="Times New Roman"/>
                <w:color w:val="auto"/>
                <w:kern w:val="2"/>
                <w:sz w:val="21"/>
                <w:szCs w:val="21"/>
                <w:highlight w:val="none"/>
                <w:lang w:val="en-US" w:eastAsia="zh-CN" w:bidi="ar-SA"/>
              </w:rPr>
            </w:pPr>
            <w:r>
              <w:rPr>
                <w:rFonts w:ascii="Times New Roman" w:hAnsi="Times New Roman"/>
                <w:color w:val="auto"/>
                <w:sz w:val="21"/>
                <w:szCs w:val="21"/>
                <w:highlight w:val="none"/>
              </w:rPr>
              <w:t>个</w:t>
            </w:r>
          </w:p>
        </w:tc>
        <w:tc>
          <w:tcPr>
            <w:tcW w:w="890"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3</w:t>
            </w:r>
          </w:p>
        </w:tc>
        <w:tc>
          <w:tcPr>
            <w:tcW w:w="1842" w:type="dxa"/>
            <w:shd w:val="clear" w:color="auto" w:fill="auto"/>
            <w:vAlign w:val="center"/>
          </w:tcPr>
          <w:p>
            <w:pPr>
              <w:pStyle w:val="365"/>
              <w:ind w:left="0" w:leftChars="0"/>
              <w:jc w:val="center"/>
              <w:rPr>
                <w:rFonts w:hint="eastAsia" w:ascii="ˎ̥" w:hAnsi="宋体" w:eastAsia="宋体" w:cs="Times New Roman"/>
                <w:color w:val="auto"/>
                <w:kern w:val="0"/>
                <w:sz w:val="21"/>
                <w:szCs w:val="21"/>
                <w:highlight w:val="none"/>
                <w:lang w:val="en-US" w:eastAsia="zh-CN" w:bidi="ar-SA"/>
              </w:rPr>
            </w:pPr>
            <w:r>
              <w:rPr>
                <w:rFonts w:ascii="Times New Roman" w:hAnsi="Times New Roman"/>
                <w:color w:val="auto"/>
                <w:kern w:val="2"/>
                <w:sz w:val="21"/>
                <w:szCs w:val="21"/>
                <w:highlight w:val="none"/>
              </w:rPr>
              <w:t>合闸接触器</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365"/>
              <w:ind w:left="0" w:leftChars="0"/>
              <w:jc w:val="center"/>
              <w:rPr>
                <w:rFonts w:hint="eastAsia" w:ascii="ˎ̥" w:hAnsi="宋体" w:eastAsia="宋体" w:cs="Times New Roman"/>
                <w:color w:val="auto"/>
                <w:kern w:val="0"/>
                <w:sz w:val="21"/>
                <w:szCs w:val="21"/>
                <w:highlight w:val="none"/>
                <w:lang w:val="en-US" w:eastAsia="zh-CN" w:bidi="ar-SA"/>
              </w:rPr>
            </w:pPr>
            <w:r>
              <w:rPr>
                <w:rFonts w:ascii="Times New Roman" w:hAnsi="Times New Roman"/>
                <w:color w:val="auto"/>
                <w:sz w:val="21"/>
                <w:szCs w:val="21"/>
                <w:highlight w:val="none"/>
              </w:rPr>
              <w:t>个</w:t>
            </w:r>
          </w:p>
        </w:tc>
        <w:tc>
          <w:tcPr>
            <w:tcW w:w="890"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4</w:t>
            </w:r>
          </w:p>
        </w:tc>
        <w:tc>
          <w:tcPr>
            <w:tcW w:w="1842" w:type="dxa"/>
            <w:shd w:val="clear" w:color="auto" w:fill="auto"/>
            <w:vAlign w:val="center"/>
          </w:tcPr>
          <w:p>
            <w:pPr>
              <w:jc w:val="center"/>
              <w:rPr>
                <w:rFonts w:hint="eastAsia" w:ascii="Times New Roman" w:hAnsi="宋体" w:eastAsia="宋体" w:cs="Times New Roman"/>
                <w:color w:val="auto"/>
                <w:kern w:val="2"/>
                <w:sz w:val="21"/>
                <w:szCs w:val="21"/>
                <w:highlight w:val="none"/>
                <w:lang w:val="en-US" w:eastAsia="zh-CN" w:bidi="ar-SA"/>
              </w:rPr>
            </w:pPr>
            <w:r>
              <w:rPr>
                <w:color w:val="auto"/>
                <w:sz w:val="21"/>
                <w:szCs w:val="21"/>
                <w:highlight w:val="none"/>
              </w:rPr>
              <w:t>行程开关</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r>
              <w:rPr>
                <w:rFonts w:ascii="Times New Roman" w:hAnsi="Times New Roman"/>
                <w:color w:val="auto"/>
                <w:sz w:val="21"/>
                <w:szCs w:val="21"/>
                <w:highlight w:val="none"/>
              </w:rPr>
              <w:t>个</w:t>
            </w:r>
          </w:p>
        </w:tc>
        <w:tc>
          <w:tcPr>
            <w:tcW w:w="890"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5</w:t>
            </w:r>
          </w:p>
        </w:tc>
        <w:tc>
          <w:tcPr>
            <w:tcW w:w="1842" w:type="dxa"/>
            <w:shd w:val="clear" w:color="auto" w:fill="auto"/>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电源开关</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r>
              <w:rPr>
                <w:rFonts w:ascii="Times New Roman" w:hAnsi="Times New Roman"/>
                <w:color w:val="auto"/>
                <w:sz w:val="21"/>
                <w:szCs w:val="21"/>
                <w:highlight w:val="none"/>
              </w:rPr>
              <w:t>个</w:t>
            </w:r>
          </w:p>
        </w:tc>
        <w:tc>
          <w:tcPr>
            <w:tcW w:w="890" w:type="dxa"/>
            <w:shd w:val="clear" w:color="auto" w:fill="auto"/>
            <w:vAlign w:val="top"/>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6</w:t>
            </w:r>
          </w:p>
        </w:tc>
        <w:tc>
          <w:tcPr>
            <w:tcW w:w="1842" w:type="dxa"/>
            <w:shd w:val="clear" w:color="auto" w:fill="auto"/>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远方、就地开关</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default" w:ascii="宋体" w:hAnsi="宋体" w:eastAsia="宋体" w:cs="Times New Roman"/>
                <w:color w:val="auto"/>
                <w:kern w:val="2"/>
                <w:sz w:val="21"/>
                <w:szCs w:val="21"/>
                <w:highlight w:val="none"/>
                <w:lang w:val="en-US" w:eastAsia="zh-CN" w:bidi="ar-SA"/>
              </w:rPr>
            </w:pPr>
            <w:r>
              <w:rPr>
                <w:rFonts w:ascii="Times New Roman" w:hAnsi="Times New Roman"/>
                <w:color w:val="auto"/>
                <w:sz w:val="21"/>
                <w:szCs w:val="21"/>
                <w:highlight w:val="none"/>
              </w:rPr>
              <w:t>个</w:t>
            </w:r>
          </w:p>
        </w:tc>
        <w:tc>
          <w:tcPr>
            <w:tcW w:w="890" w:type="dxa"/>
            <w:shd w:val="clear" w:color="auto" w:fill="auto"/>
            <w:vAlign w:val="top"/>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7</w:t>
            </w:r>
          </w:p>
        </w:tc>
        <w:tc>
          <w:tcPr>
            <w:tcW w:w="1842" w:type="dxa"/>
            <w:shd w:val="clear" w:color="auto" w:fill="auto"/>
            <w:vAlign w:val="center"/>
          </w:tcPr>
          <w:p>
            <w:pPr>
              <w:jc w:val="center"/>
              <w:rPr>
                <w:rFonts w:hint="eastAsia" w:ascii="Times New Roman" w:hAnsi="宋体" w:eastAsia="宋体" w:cs="Times New Roman"/>
                <w:color w:val="auto"/>
                <w:kern w:val="2"/>
                <w:sz w:val="21"/>
                <w:szCs w:val="21"/>
                <w:highlight w:val="none"/>
                <w:lang w:val="en-US" w:eastAsia="zh-CN" w:bidi="ar-SA"/>
              </w:rPr>
            </w:pPr>
            <w:r>
              <w:rPr>
                <w:color w:val="auto"/>
                <w:sz w:val="21"/>
                <w:szCs w:val="21"/>
                <w:highlight w:val="none"/>
              </w:rPr>
              <w:t>真空辅助开关</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r>
              <w:rPr>
                <w:rFonts w:ascii="Times New Roman" w:hAnsi="Times New Roman"/>
                <w:color w:val="auto"/>
                <w:sz w:val="21"/>
                <w:szCs w:val="21"/>
                <w:highlight w:val="none"/>
              </w:rPr>
              <w:t>个</w:t>
            </w:r>
          </w:p>
        </w:tc>
        <w:tc>
          <w:tcPr>
            <w:tcW w:w="890"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8</w:t>
            </w:r>
          </w:p>
        </w:tc>
        <w:tc>
          <w:tcPr>
            <w:tcW w:w="1842" w:type="dxa"/>
            <w:shd w:val="clear" w:color="auto" w:fill="auto"/>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手动操作把手</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r>
              <w:rPr>
                <w:rFonts w:ascii="Times New Roman" w:hAnsi="Times New Roman"/>
                <w:color w:val="auto"/>
                <w:sz w:val="21"/>
                <w:szCs w:val="21"/>
                <w:highlight w:val="none"/>
              </w:rPr>
              <w:t>个</w:t>
            </w:r>
          </w:p>
        </w:tc>
        <w:tc>
          <w:tcPr>
            <w:tcW w:w="890" w:type="dxa"/>
            <w:shd w:val="clear" w:color="auto" w:fill="auto"/>
            <w:vAlign w:val="top"/>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9</w:t>
            </w:r>
          </w:p>
        </w:tc>
        <w:tc>
          <w:tcPr>
            <w:tcW w:w="1842" w:type="dxa"/>
            <w:shd w:val="clear" w:color="auto" w:fill="auto"/>
            <w:vAlign w:val="center"/>
          </w:tcPr>
          <w:p>
            <w:pPr>
              <w:pStyle w:val="42"/>
              <w:jc w:val="center"/>
              <w:rPr>
                <w:rFonts w:hint="eastAsia" w:ascii="宋体" w:hAnsi="Courier New"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rPr>
              <w:t>电动机相序保护器</w:t>
            </w:r>
          </w:p>
        </w:tc>
        <w:tc>
          <w:tcPr>
            <w:tcW w:w="994"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rPr>
              <w:t>个</w:t>
            </w:r>
          </w:p>
        </w:tc>
        <w:tc>
          <w:tcPr>
            <w:tcW w:w="890" w:type="dxa"/>
            <w:shd w:val="clear" w:color="auto" w:fill="auto"/>
            <w:vAlign w:val="top"/>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10</w:t>
            </w:r>
          </w:p>
        </w:tc>
        <w:tc>
          <w:tcPr>
            <w:tcW w:w="1842" w:type="dxa"/>
            <w:shd w:val="clear" w:color="auto" w:fill="auto"/>
            <w:vAlign w:val="center"/>
          </w:tcPr>
          <w:p>
            <w:pPr>
              <w:pStyle w:val="42"/>
              <w:jc w:val="center"/>
              <w:rPr>
                <w:rFonts w:hint="eastAsia" w:ascii="宋体" w:hAnsi="Courier New"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rPr>
              <w:t>分合闸按钮</w:t>
            </w:r>
          </w:p>
        </w:tc>
        <w:tc>
          <w:tcPr>
            <w:tcW w:w="994"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rPr>
              <w:t>个</w:t>
            </w:r>
          </w:p>
        </w:tc>
        <w:tc>
          <w:tcPr>
            <w:tcW w:w="890" w:type="dxa"/>
            <w:shd w:val="clear" w:color="auto" w:fill="auto"/>
            <w:vAlign w:val="top"/>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各</w:t>
            </w: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11</w:t>
            </w:r>
          </w:p>
        </w:tc>
        <w:tc>
          <w:tcPr>
            <w:tcW w:w="1842" w:type="dxa"/>
            <w:shd w:val="clear" w:color="auto" w:fill="auto"/>
            <w:vAlign w:val="center"/>
          </w:tcPr>
          <w:p>
            <w:pPr>
              <w:pStyle w:val="42"/>
              <w:jc w:val="center"/>
              <w:rPr>
                <w:rFonts w:hint="eastAsia" w:ascii="宋体" w:hAnsi="Courier New"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lang w:val="en-US" w:eastAsia="zh-CN"/>
              </w:rPr>
              <w:t>停止按钮</w:t>
            </w:r>
          </w:p>
        </w:tc>
        <w:tc>
          <w:tcPr>
            <w:tcW w:w="994"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lang w:val="en-US" w:eastAsia="zh-CN"/>
              </w:rPr>
              <w:t>个</w:t>
            </w:r>
          </w:p>
        </w:tc>
        <w:tc>
          <w:tcPr>
            <w:tcW w:w="890" w:type="dxa"/>
            <w:shd w:val="clear" w:color="auto" w:fill="auto"/>
            <w:vAlign w:val="top"/>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kern w:val="2"/>
                <w:sz w:val="21"/>
                <w:szCs w:val="21"/>
                <w:highlight w:val="none"/>
                <w:lang w:val="en-US" w:eastAsia="zh-CN" w:bidi="ar-SA"/>
              </w:rPr>
              <w:t>12</w:t>
            </w:r>
          </w:p>
        </w:tc>
        <w:tc>
          <w:tcPr>
            <w:tcW w:w="1842" w:type="dxa"/>
            <w:shd w:val="clear" w:color="auto" w:fill="auto"/>
            <w:vAlign w:val="center"/>
          </w:tcPr>
          <w:p>
            <w:pPr>
              <w:pStyle w:val="42"/>
              <w:jc w:val="center"/>
              <w:rPr>
                <w:rFonts w:hint="eastAsia" w:ascii="宋体" w:hAnsi="Courier New"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rPr>
              <w:t>热继电器</w:t>
            </w:r>
          </w:p>
        </w:tc>
        <w:tc>
          <w:tcPr>
            <w:tcW w:w="994"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rPr>
              <w:t>个</w:t>
            </w:r>
          </w:p>
        </w:tc>
        <w:tc>
          <w:tcPr>
            <w:tcW w:w="890" w:type="dxa"/>
            <w:shd w:val="clear" w:color="auto" w:fill="auto"/>
            <w:vAlign w:val="top"/>
          </w:tcPr>
          <w:p>
            <w:pPr>
              <w:pStyle w:val="42"/>
              <w:jc w:val="center"/>
              <w:rPr>
                <w:rFonts w:hint="default"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kern w:val="2"/>
                <w:sz w:val="21"/>
                <w:szCs w:val="21"/>
                <w:highlight w:val="none"/>
                <w:lang w:val="en-US" w:eastAsia="zh-CN" w:bidi="ar-SA"/>
              </w:rPr>
              <w:t>13</w:t>
            </w:r>
          </w:p>
        </w:tc>
        <w:tc>
          <w:tcPr>
            <w:tcW w:w="1842" w:type="dxa"/>
            <w:shd w:val="clear" w:color="auto" w:fill="auto"/>
            <w:vAlign w:val="top"/>
          </w:tcPr>
          <w:p>
            <w:pPr>
              <w:pStyle w:val="42"/>
              <w:jc w:val="center"/>
              <w:rPr>
                <w:rFonts w:hint="eastAsia" w:ascii="宋体" w:hAnsi="Courier New"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lang w:val="en-US" w:eastAsia="zh-CN"/>
              </w:rPr>
              <w:t>加热器</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rPr>
              <w:t>个</w:t>
            </w:r>
          </w:p>
        </w:tc>
        <w:tc>
          <w:tcPr>
            <w:tcW w:w="890"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kern w:val="2"/>
                <w:sz w:val="21"/>
                <w:szCs w:val="21"/>
                <w:highlight w:val="none"/>
                <w:lang w:val="en-US" w:eastAsia="zh-CN" w:bidi="ar-SA"/>
              </w:rPr>
              <w:t>14</w:t>
            </w:r>
          </w:p>
        </w:tc>
        <w:tc>
          <w:tcPr>
            <w:tcW w:w="1842" w:type="dxa"/>
            <w:shd w:val="clear" w:color="auto" w:fill="auto"/>
            <w:vAlign w:val="top"/>
          </w:tcPr>
          <w:p>
            <w:pPr>
              <w:pStyle w:val="42"/>
              <w:jc w:val="center"/>
              <w:rPr>
                <w:rFonts w:hint="eastAsia" w:ascii="宋体" w:hAnsi="Courier New"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lang w:val="en-US" w:eastAsia="zh-CN"/>
              </w:rPr>
              <w:t>温湿度控制器</w:t>
            </w:r>
          </w:p>
        </w:tc>
        <w:tc>
          <w:tcPr>
            <w:tcW w:w="994"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p>
        </w:tc>
        <w:tc>
          <w:tcPr>
            <w:tcW w:w="1237" w:type="dxa"/>
            <w:shd w:val="clear" w:color="auto" w:fill="auto"/>
            <w:vAlign w:val="center"/>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ascii="Times New Roman" w:hAnsi="Times New Roman"/>
                <w:color w:val="auto"/>
                <w:sz w:val="21"/>
                <w:szCs w:val="21"/>
                <w:highlight w:val="none"/>
              </w:rPr>
              <w:t>个</w:t>
            </w:r>
          </w:p>
        </w:tc>
        <w:tc>
          <w:tcPr>
            <w:tcW w:w="890" w:type="dxa"/>
            <w:shd w:val="clear" w:color="auto" w:fill="auto"/>
            <w:vAlign w:val="top"/>
          </w:tcPr>
          <w:p>
            <w:pPr>
              <w:pStyle w:val="42"/>
              <w:jc w:val="center"/>
              <w:rPr>
                <w:rFonts w:hint="eastAsia" w:ascii="宋体"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2</w:t>
            </w: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hint="eastAsia" w:hAnsi="宋体"/>
                <w:color w:val="auto"/>
              </w:rPr>
            </w:pPr>
          </w:p>
        </w:tc>
        <w:tc>
          <w:tcPr>
            <w:tcW w:w="1842" w:type="dxa"/>
          </w:tcPr>
          <w:p>
            <w:pPr>
              <w:pStyle w:val="42"/>
              <w:jc w:val="center"/>
              <w:rPr>
                <w:rFonts w:hint="eastAsia"/>
                <w:color w:val="auto"/>
              </w:rPr>
            </w:pPr>
          </w:p>
        </w:tc>
        <w:tc>
          <w:tcPr>
            <w:tcW w:w="994" w:type="dxa"/>
          </w:tcPr>
          <w:p>
            <w:pPr>
              <w:pStyle w:val="42"/>
              <w:jc w:val="center"/>
              <w:rPr>
                <w:rFonts w:hAnsi="宋体"/>
                <w:color w:val="auto"/>
              </w:rPr>
            </w:pPr>
          </w:p>
        </w:tc>
        <w:tc>
          <w:tcPr>
            <w:tcW w:w="1237" w:type="dxa"/>
          </w:tcPr>
          <w:p>
            <w:pPr>
              <w:pStyle w:val="42"/>
              <w:jc w:val="center"/>
              <w:rPr>
                <w:rFonts w:hAnsi="宋体"/>
                <w:color w:val="auto"/>
              </w:rPr>
            </w:pPr>
          </w:p>
        </w:tc>
        <w:tc>
          <w:tcPr>
            <w:tcW w:w="890" w:type="dxa"/>
          </w:tcPr>
          <w:p>
            <w:pPr>
              <w:pStyle w:val="42"/>
              <w:jc w:val="center"/>
              <w:rPr>
                <w:rFonts w:hAnsi="宋体"/>
                <w:color w:val="auto"/>
              </w:rPr>
            </w:pPr>
          </w:p>
        </w:tc>
        <w:tc>
          <w:tcPr>
            <w:tcW w:w="1504" w:type="dxa"/>
          </w:tcPr>
          <w:p>
            <w:pPr>
              <w:pStyle w:val="42"/>
              <w:jc w:val="center"/>
              <w:rPr>
                <w:rFonts w:hAnsi="宋体"/>
                <w:color w:val="auto"/>
              </w:rPr>
            </w:pPr>
          </w:p>
        </w:tc>
        <w:tc>
          <w:tcPr>
            <w:tcW w:w="1060" w:type="dxa"/>
          </w:tcPr>
          <w:p>
            <w:pPr>
              <w:pStyle w:val="42"/>
              <w:jc w:val="center"/>
              <w:rPr>
                <w:rFonts w:hAnsi="宋体"/>
                <w:color w:val="auto"/>
              </w:rPr>
            </w:pPr>
          </w:p>
        </w:tc>
        <w:tc>
          <w:tcPr>
            <w:tcW w:w="1085" w:type="dxa"/>
          </w:tcPr>
          <w:p>
            <w:pPr>
              <w:pStyle w:val="42"/>
              <w:jc w:val="center"/>
              <w:rPr>
                <w:rFonts w:hAnsi="宋体"/>
                <w:color w:val="auto"/>
              </w:rPr>
            </w:pPr>
          </w:p>
        </w:tc>
      </w:tr>
    </w:tbl>
    <w:p>
      <w:pPr>
        <w:rPr>
          <w:color w:val="auto"/>
        </w:rPr>
      </w:pPr>
    </w:p>
    <w:p>
      <w:pPr>
        <w:pStyle w:val="2"/>
        <w:numPr>
          <w:ilvl w:val="0"/>
          <w:numId w:val="0"/>
        </w:numPr>
        <w:rPr>
          <w:rFonts w:ascii="黑体" w:hAnsi="黑体" w:eastAsia="黑体"/>
          <w:b/>
          <w:color w:val="auto"/>
          <w:sz w:val="21"/>
        </w:rPr>
      </w:pPr>
      <w:bookmarkStart w:id="425" w:name="_Toc470168819"/>
      <w:r>
        <w:rPr>
          <w:rFonts w:hint="eastAsia" w:ascii="黑体" w:hAnsi="黑体" w:eastAsia="黑体"/>
          <w:b/>
          <w:color w:val="auto"/>
          <w:sz w:val="21"/>
        </w:rPr>
        <w:t>三</w:t>
      </w:r>
      <w:r>
        <w:rPr>
          <w:rFonts w:ascii="黑体" w:hAnsi="黑体" w:eastAsia="黑体"/>
          <w:b/>
          <w:color w:val="auto"/>
          <w:sz w:val="21"/>
        </w:rPr>
        <w:t>、</w:t>
      </w:r>
      <w:r>
        <w:rPr>
          <w:rFonts w:hint="eastAsia" w:ascii="黑体" w:hAnsi="黑体" w:eastAsia="黑体"/>
          <w:b/>
          <w:color w:val="auto"/>
          <w:sz w:val="21"/>
        </w:rPr>
        <w:t>投标方技术偏差</w:t>
      </w:r>
      <w:bookmarkEnd w:id="425"/>
    </w:p>
    <w:p>
      <w:pPr>
        <w:pStyle w:val="3"/>
        <w:numPr>
          <w:ilvl w:val="0"/>
          <w:numId w:val="0"/>
        </w:numPr>
        <w:tabs>
          <w:tab w:val="clear" w:pos="1276"/>
        </w:tabs>
        <w:spacing w:line="360" w:lineRule="auto"/>
        <w:rPr>
          <w:color w:val="auto"/>
        </w:rPr>
      </w:pPr>
      <w:bookmarkStart w:id="426" w:name="_Toc470168820"/>
      <w:r>
        <w:rPr>
          <w:rFonts w:hint="eastAsia"/>
          <w:color w:val="auto"/>
        </w:rPr>
        <w:t>3.</w:t>
      </w:r>
      <w:r>
        <w:rPr>
          <w:color w:val="auto"/>
        </w:rPr>
        <w:t>1</w:t>
      </w:r>
      <w:r>
        <w:rPr>
          <w:rFonts w:hint="eastAsia"/>
          <w:color w:val="auto"/>
        </w:rPr>
        <w:t xml:space="preserve"> 投标方技术偏差</w:t>
      </w:r>
      <w:bookmarkEnd w:id="426"/>
    </w:p>
    <w:p>
      <w:pPr>
        <w:adjustRightInd w:val="0"/>
        <w:snapToGrid w:val="0"/>
        <w:spacing w:line="360" w:lineRule="auto"/>
        <w:ind w:firstLine="420" w:firstLineChars="200"/>
        <w:rPr>
          <w:rFonts w:hAnsi="宋体"/>
          <w:color w:val="auto"/>
        </w:rPr>
      </w:pPr>
      <w:r>
        <w:rPr>
          <w:rFonts w:hint="eastAsia"/>
          <w:color w:val="auto"/>
        </w:rPr>
        <w:t>投标方应将所供设备与本招标书技术文件有差异之处，无论优于或劣于本招标书要求，均汇集成此表。</w:t>
      </w:r>
    </w:p>
    <w:p>
      <w:pPr>
        <w:pStyle w:val="180"/>
        <w:spacing w:line="360" w:lineRule="auto"/>
        <w:ind w:firstLine="199" w:firstLineChars="95"/>
        <w:jc w:val="center"/>
        <w:rPr>
          <w:rFonts w:hAnsi="宋体"/>
          <w:color w:val="auto"/>
        </w:rPr>
      </w:pPr>
      <w:r>
        <w:rPr>
          <w:rFonts w:hint="eastAsia" w:hAnsi="宋体"/>
          <w:color w:val="auto"/>
        </w:rPr>
        <w:t>表3.1 投标单位技术差异表</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序</w:t>
            </w:r>
          </w:p>
          <w:p>
            <w:pPr>
              <w:autoSpaceDE w:val="0"/>
              <w:autoSpaceDN w:val="0"/>
              <w:spacing w:before="40"/>
              <w:jc w:val="center"/>
              <w:textAlignment w:val="bottom"/>
              <w:rPr>
                <w:rFonts w:ascii="宋体" w:hAnsi="宋体"/>
                <w:color w:val="auto"/>
              </w:rPr>
            </w:pPr>
            <w:r>
              <w:rPr>
                <w:rFonts w:hint="eastAsia" w:ascii="宋体" w:hAnsi="宋体"/>
                <w:color w:val="auto"/>
              </w:rPr>
              <w:t>号</w:t>
            </w:r>
          </w:p>
        </w:tc>
        <w:tc>
          <w:tcPr>
            <w:tcW w:w="1287"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招标文件条目</w:t>
            </w:r>
          </w:p>
        </w:tc>
        <w:tc>
          <w:tcPr>
            <w:tcW w:w="3003"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招标文件简要内容</w:t>
            </w:r>
          </w:p>
        </w:tc>
        <w:tc>
          <w:tcPr>
            <w:tcW w:w="1393"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投标文件条目</w:t>
            </w:r>
          </w:p>
        </w:tc>
        <w:tc>
          <w:tcPr>
            <w:tcW w:w="2851"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投标文件简要内容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1</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2</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3</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4</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5</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6</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bl>
    <w:p>
      <w:pPr>
        <w:rPr>
          <w:color w:val="auto"/>
        </w:rPr>
      </w:pPr>
    </w:p>
    <w:p>
      <w:pPr>
        <w:pStyle w:val="42"/>
        <w:adjustRightInd w:val="0"/>
        <w:snapToGrid w:val="0"/>
        <w:spacing w:before="156" w:beforeLines="50" w:line="360" w:lineRule="auto"/>
        <w:rPr>
          <w:rFonts w:hAnsi="宋体"/>
          <w:color w:val="auto"/>
        </w:rPr>
      </w:pPr>
      <w:r>
        <w:rPr>
          <w:rFonts w:hint="eastAsia" w:hAnsi="宋体"/>
          <w:color w:val="auto"/>
        </w:rPr>
        <w:t>投标方</w:t>
      </w:r>
      <w:r>
        <w:rPr>
          <w:rFonts w:hAnsi="宋体"/>
          <w:color w:val="auto"/>
        </w:rPr>
        <w:t>：</w:t>
      </w:r>
      <w:r>
        <w:rPr>
          <w:rFonts w:hAnsi="宋体"/>
          <w:color w:val="auto"/>
          <w:u w:val="single"/>
        </w:rPr>
        <w:t xml:space="preserve">             </w:t>
      </w:r>
      <w:r>
        <w:rPr>
          <w:rFonts w:hAnsi="宋体"/>
          <w:color w:val="auto"/>
        </w:rPr>
        <w:t xml:space="preserve">   盖章：</w:t>
      </w:r>
    </w:p>
    <w:p>
      <w:pPr>
        <w:rPr>
          <w:color w:val="auto"/>
        </w:rPr>
      </w:pPr>
    </w:p>
    <w:p>
      <w:pPr>
        <w:pStyle w:val="3"/>
        <w:numPr>
          <w:ilvl w:val="0"/>
          <w:numId w:val="0"/>
        </w:numPr>
        <w:tabs>
          <w:tab w:val="clear" w:pos="1276"/>
        </w:tabs>
        <w:spacing w:line="360" w:lineRule="auto"/>
        <w:rPr>
          <w:color w:val="auto"/>
        </w:rPr>
      </w:pPr>
      <w:bookmarkStart w:id="427" w:name="_Toc470168821"/>
      <w:r>
        <w:rPr>
          <w:rFonts w:hint="eastAsia"/>
          <w:color w:val="auto"/>
        </w:rPr>
        <w:t>3.</w:t>
      </w:r>
      <w:r>
        <w:rPr>
          <w:color w:val="auto"/>
        </w:rPr>
        <w:t>2</w:t>
      </w:r>
      <w:r>
        <w:rPr>
          <w:rFonts w:hint="eastAsia"/>
          <w:color w:val="auto"/>
        </w:rPr>
        <w:t xml:space="preserve"> 投标方需说明的其他问题</w:t>
      </w:r>
      <w:bookmarkEnd w:id="427"/>
    </w:p>
    <w:p>
      <w:pPr>
        <w:adjustRightInd w:val="0"/>
        <w:snapToGrid w:val="0"/>
        <w:spacing w:line="360" w:lineRule="auto"/>
        <w:ind w:firstLine="420" w:firstLineChars="200"/>
        <w:rPr>
          <w:color w:val="auto"/>
        </w:rPr>
      </w:pPr>
      <w:r>
        <w:rPr>
          <w:rFonts w:hint="eastAsia"/>
          <w:color w:val="auto"/>
        </w:rPr>
        <w:t>如有需说明的其他问题，投标方应通过书面形式提交，并加盖公章。</w:t>
      </w:r>
    </w:p>
    <w:p>
      <w:pPr>
        <w:pStyle w:val="2"/>
        <w:numPr>
          <w:ilvl w:val="0"/>
          <w:numId w:val="0"/>
        </w:numPr>
        <w:rPr>
          <w:rFonts w:ascii="黑体" w:hAnsi="黑体" w:eastAsia="黑体"/>
          <w:b/>
          <w:color w:val="auto"/>
          <w:sz w:val="21"/>
        </w:rPr>
      </w:pPr>
      <w:bookmarkStart w:id="428" w:name="_Toc470168822"/>
      <w:r>
        <w:rPr>
          <w:rFonts w:hint="eastAsia" w:ascii="黑体" w:hAnsi="黑体" w:eastAsia="黑体"/>
          <w:b/>
          <w:color w:val="auto"/>
          <w:sz w:val="21"/>
        </w:rPr>
        <w:t>四</w:t>
      </w:r>
      <w:r>
        <w:rPr>
          <w:rFonts w:ascii="黑体" w:hAnsi="黑体" w:eastAsia="黑体"/>
          <w:b/>
          <w:color w:val="auto"/>
          <w:sz w:val="21"/>
        </w:rPr>
        <w:t>、设计图纸</w:t>
      </w:r>
      <w:bookmarkEnd w:id="428"/>
      <w:r>
        <w:rPr>
          <w:rFonts w:hint="eastAsia" w:ascii="黑体" w:hAnsi="黑体" w:eastAsia="黑体"/>
          <w:b/>
          <w:color w:val="auto"/>
          <w:sz w:val="21"/>
        </w:rPr>
        <w:t>提交要求</w:t>
      </w:r>
    </w:p>
    <w:p>
      <w:pPr>
        <w:pStyle w:val="3"/>
        <w:numPr>
          <w:ilvl w:val="0"/>
          <w:numId w:val="0"/>
        </w:numPr>
        <w:tabs>
          <w:tab w:val="clear" w:pos="1276"/>
        </w:tabs>
        <w:spacing w:line="360" w:lineRule="auto"/>
        <w:rPr>
          <w:color w:val="auto"/>
        </w:rPr>
      </w:pPr>
      <w:bookmarkStart w:id="429" w:name="_Toc155113115"/>
      <w:bookmarkStart w:id="430" w:name="_Toc470168823"/>
      <w:bookmarkStart w:id="431" w:name="_Toc155169637"/>
      <w:bookmarkStart w:id="432" w:name="_Toc155194182"/>
      <w:bookmarkStart w:id="433" w:name="_Toc250553834"/>
      <w:r>
        <w:rPr>
          <w:rFonts w:hint="eastAsia"/>
          <w:color w:val="auto"/>
        </w:rPr>
        <w:t>4.</w:t>
      </w:r>
      <w:r>
        <w:rPr>
          <w:color w:val="auto"/>
        </w:rPr>
        <w:t>1</w:t>
      </w:r>
      <w:r>
        <w:rPr>
          <w:rFonts w:hint="eastAsia"/>
          <w:color w:val="auto"/>
        </w:rPr>
        <w:t xml:space="preserve"> 图纸资料提交单位</w:t>
      </w:r>
      <w:bookmarkEnd w:id="429"/>
      <w:bookmarkEnd w:id="430"/>
      <w:bookmarkEnd w:id="431"/>
      <w:bookmarkEnd w:id="432"/>
      <w:bookmarkEnd w:id="433"/>
    </w:p>
    <w:p>
      <w:pPr>
        <w:spacing w:line="360" w:lineRule="auto"/>
        <w:jc w:val="center"/>
        <w:rPr>
          <w:rFonts w:hAnsi="宋体"/>
          <w:color w:val="auto"/>
        </w:rPr>
      </w:pPr>
      <w:r>
        <w:rPr>
          <w:rFonts w:hint="eastAsia" w:hAnsi="宋体"/>
          <w:color w:val="auto"/>
        </w:rPr>
        <w:t>表4.1 提交的图纸资料及其接收单位</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pPr>
              <w:jc w:val="center"/>
              <w:rPr>
                <w:b/>
                <w:snapToGrid w:val="0"/>
                <w:color w:val="auto"/>
                <w:kern w:val="0"/>
              </w:rPr>
            </w:pPr>
            <w:r>
              <w:rPr>
                <w:rFonts w:hint="eastAsia"/>
                <w:b/>
                <w:snapToGrid w:val="0"/>
                <w:color w:val="auto"/>
                <w:kern w:val="0"/>
              </w:rPr>
              <w:t>提交图纸资料名称</w:t>
            </w:r>
          </w:p>
        </w:tc>
        <w:tc>
          <w:tcPr>
            <w:tcW w:w="3328" w:type="dxa"/>
            <w:vAlign w:val="center"/>
          </w:tcPr>
          <w:p>
            <w:pPr>
              <w:jc w:val="center"/>
              <w:rPr>
                <w:b/>
                <w:snapToGrid w:val="0"/>
                <w:color w:val="auto"/>
                <w:kern w:val="0"/>
              </w:rPr>
            </w:pPr>
            <w:r>
              <w:rPr>
                <w:rFonts w:hint="eastAsia"/>
                <w:b/>
                <w:snapToGrid w:val="0"/>
                <w:color w:val="auto"/>
                <w:kern w:val="0"/>
              </w:rPr>
              <w:t>接收图纸单位名称、地址、邮编、电话</w:t>
            </w:r>
          </w:p>
        </w:tc>
        <w:tc>
          <w:tcPr>
            <w:tcW w:w="1842" w:type="dxa"/>
            <w:vAlign w:val="center"/>
          </w:tcPr>
          <w:p>
            <w:pPr>
              <w:jc w:val="center"/>
              <w:rPr>
                <w:b/>
                <w:snapToGrid w:val="0"/>
                <w:color w:val="auto"/>
                <w:kern w:val="0"/>
              </w:rPr>
            </w:pPr>
            <w:r>
              <w:rPr>
                <w:rFonts w:hint="eastAsia"/>
                <w:b/>
                <w:snapToGrid w:val="0"/>
                <w:color w:val="auto"/>
                <w:kern w:val="0"/>
              </w:rPr>
              <w:t>提交份数</w:t>
            </w:r>
          </w:p>
        </w:tc>
        <w:tc>
          <w:tcPr>
            <w:tcW w:w="1978" w:type="dxa"/>
            <w:vAlign w:val="center"/>
          </w:tcPr>
          <w:p>
            <w:pPr>
              <w:jc w:val="center"/>
              <w:rPr>
                <w:b/>
                <w:snapToGrid w:val="0"/>
                <w:color w:val="auto"/>
                <w:kern w:val="0"/>
              </w:rPr>
            </w:pPr>
            <w:r>
              <w:rPr>
                <w:rFonts w:hint="eastAsia"/>
                <w:b/>
                <w:snapToGrid w:val="0"/>
                <w:color w:val="auto"/>
                <w:kern w:val="0"/>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图纸类</w:t>
            </w:r>
          </w:p>
        </w:tc>
        <w:tc>
          <w:tcPr>
            <w:tcW w:w="3328" w:type="dxa"/>
            <w:vMerge w:val="restart"/>
            <w:shd w:val="clear" w:color="auto" w:fill="auto"/>
            <w:vAlign w:val="center"/>
          </w:tcPr>
          <w:p>
            <w:pPr>
              <w:spacing w:line="300" w:lineRule="auto"/>
              <w:jc w:val="left"/>
              <w:rPr>
                <w:rFonts w:hint="eastAsia"/>
                <w:snapToGrid w:val="0"/>
                <w:color w:val="auto"/>
                <w:kern w:val="0"/>
                <w:szCs w:val="21"/>
                <w:highlight w:val="none"/>
                <w:lang w:eastAsia="zh-CN"/>
              </w:rPr>
            </w:pPr>
            <w:r>
              <w:rPr>
                <w:rFonts w:hint="eastAsia"/>
                <w:snapToGrid w:val="0"/>
                <w:color w:val="auto"/>
                <w:kern w:val="0"/>
                <w:szCs w:val="21"/>
                <w:highlight w:val="none"/>
              </w:rPr>
              <w:t>单位名称：</w:t>
            </w:r>
            <w:r>
              <w:rPr>
                <w:rFonts w:hint="eastAsia"/>
                <w:snapToGrid w:val="0"/>
                <w:color w:val="auto"/>
                <w:kern w:val="0"/>
                <w:szCs w:val="21"/>
                <w:highlight w:val="none"/>
                <w:lang w:eastAsia="zh-CN"/>
              </w:rPr>
              <w:t>广州电力工程设计院有限公司</w:t>
            </w:r>
          </w:p>
          <w:p>
            <w:pPr>
              <w:spacing w:line="300" w:lineRule="auto"/>
              <w:jc w:val="left"/>
              <w:rPr>
                <w:snapToGrid w:val="0"/>
                <w:color w:val="auto"/>
                <w:kern w:val="0"/>
                <w:szCs w:val="21"/>
                <w:highlight w:val="none"/>
              </w:rPr>
            </w:pPr>
            <w:r>
              <w:rPr>
                <w:rFonts w:hint="eastAsia"/>
                <w:snapToGrid w:val="0"/>
                <w:color w:val="auto"/>
                <w:kern w:val="0"/>
                <w:szCs w:val="21"/>
                <w:highlight w:val="none"/>
              </w:rPr>
              <w:t>地址：广东省广州市海珠区琶洲大道188号南方投资大厦F21层</w:t>
            </w:r>
          </w:p>
          <w:p>
            <w:pPr>
              <w:spacing w:line="300" w:lineRule="auto"/>
              <w:jc w:val="left"/>
              <w:rPr>
                <w:rFonts w:hint="eastAsia" w:eastAsia="宋体"/>
                <w:snapToGrid w:val="0"/>
                <w:color w:val="auto"/>
                <w:kern w:val="0"/>
                <w:szCs w:val="21"/>
                <w:highlight w:val="none"/>
                <w:lang w:eastAsia="zh-CN"/>
              </w:rPr>
            </w:pPr>
            <w:r>
              <w:rPr>
                <w:rFonts w:hint="eastAsia"/>
                <w:snapToGrid w:val="0"/>
                <w:color w:val="auto"/>
                <w:kern w:val="0"/>
                <w:szCs w:val="21"/>
                <w:highlight w:val="none"/>
              </w:rPr>
              <w:t>联系电话：</w:t>
            </w:r>
            <w:r>
              <w:rPr>
                <w:rFonts w:hint="eastAsia"/>
                <w:snapToGrid w:val="0"/>
                <w:color w:val="auto"/>
                <w:kern w:val="0"/>
                <w:szCs w:val="21"/>
                <w:highlight w:val="none"/>
                <w:lang w:val="en-US" w:eastAsia="zh-CN"/>
              </w:rPr>
              <w:t>13481822342</w:t>
            </w:r>
            <w:r>
              <w:rPr>
                <w:rFonts w:hint="eastAsia"/>
                <w:snapToGrid w:val="0"/>
                <w:color w:val="auto"/>
                <w:kern w:val="0"/>
                <w:szCs w:val="21"/>
                <w:highlight w:val="none"/>
              </w:rPr>
              <w:t>联系人：</w:t>
            </w:r>
            <w:r>
              <w:rPr>
                <w:rFonts w:hint="eastAsia"/>
                <w:snapToGrid w:val="0"/>
                <w:color w:val="auto"/>
                <w:kern w:val="0"/>
                <w:szCs w:val="21"/>
                <w:highlight w:val="none"/>
                <w:lang w:eastAsia="zh-CN"/>
              </w:rPr>
              <w:t>韦季</w:t>
            </w:r>
          </w:p>
          <w:p>
            <w:pPr>
              <w:jc w:val="center"/>
              <w:rPr>
                <w:snapToGrid w:val="0"/>
                <w:color w:val="auto"/>
                <w:kern w:val="0"/>
              </w:rPr>
            </w:pPr>
            <w:r>
              <w:rPr>
                <w:rFonts w:hint="eastAsia"/>
                <w:snapToGrid w:val="0"/>
                <w:color w:val="auto"/>
                <w:kern w:val="0"/>
                <w:szCs w:val="21"/>
                <w:highlight w:val="none"/>
              </w:rPr>
              <w:t>电子邮箱：</w:t>
            </w:r>
            <w:r>
              <w:rPr>
                <w:color w:val="auto"/>
                <w:highlight w:val="none"/>
              </w:rPr>
              <w:fldChar w:fldCharType="begin"/>
            </w:r>
            <w:r>
              <w:rPr>
                <w:color w:val="auto"/>
                <w:highlight w:val="none"/>
              </w:rPr>
              <w:instrText xml:space="preserve"> HYPERLINK "mailto:1、674419824@qq.co" </w:instrText>
            </w:r>
            <w:r>
              <w:rPr>
                <w:color w:val="auto"/>
                <w:highlight w:val="none"/>
              </w:rPr>
              <w:fldChar w:fldCharType="separate"/>
            </w:r>
            <w:r>
              <w:rPr>
                <w:rFonts w:hint="eastAsia"/>
                <w:snapToGrid w:val="0"/>
                <w:color w:val="auto"/>
                <w:kern w:val="0"/>
                <w:szCs w:val="21"/>
                <w:highlight w:val="none"/>
                <w:lang w:val="en-US" w:eastAsia="zh-CN"/>
              </w:rPr>
              <w:t>1173329068</w:t>
            </w:r>
            <w:r>
              <w:rPr>
                <w:rFonts w:hint="eastAsia"/>
                <w:snapToGrid w:val="0"/>
                <w:color w:val="auto"/>
                <w:kern w:val="0"/>
                <w:szCs w:val="21"/>
                <w:highlight w:val="none"/>
              </w:rPr>
              <w:t>@qq.co</w:t>
            </w:r>
            <w:r>
              <w:rPr>
                <w:rFonts w:hint="eastAsia"/>
                <w:snapToGrid w:val="0"/>
                <w:color w:val="auto"/>
                <w:kern w:val="0"/>
                <w:szCs w:val="21"/>
                <w:highlight w:val="none"/>
              </w:rPr>
              <w:fldChar w:fldCharType="end"/>
            </w:r>
            <w:r>
              <w:rPr>
                <w:rFonts w:hint="eastAsia"/>
                <w:snapToGrid w:val="0"/>
                <w:color w:val="auto"/>
                <w:kern w:val="0"/>
                <w:szCs w:val="21"/>
                <w:highlight w:val="none"/>
              </w:rPr>
              <w:t>m</w:t>
            </w:r>
          </w:p>
        </w:tc>
        <w:tc>
          <w:tcPr>
            <w:tcW w:w="1842" w:type="dxa"/>
            <w:vMerge w:val="restart"/>
            <w:shd w:val="clear" w:color="auto" w:fill="auto"/>
            <w:vAlign w:val="center"/>
          </w:tcPr>
          <w:p>
            <w:pPr>
              <w:rPr>
                <w:rFonts w:ascii="Times New Roman" w:hAnsi="Times New Roman" w:eastAsia="宋体" w:cs="Times New Roman"/>
                <w:snapToGrid w:val="0"/>
                <w:color w:val="auto"/>
                <w:kern w:val="0"/>
                <w:sz w:val="21"/>
                <w:lang w:val="en-US" w:eastAsia="zh-CN" w:bidi="ar-SA"/>
              </w:rPr>
            </w:pPr>
            <w:r>
              <w:rPr>
                <w:rFonts w:hint="eastAsia"/>
                <w:color w:val="auto"/>
                <w:szCs w:val="22"/>
              </w:rPr>
              <w:t>纸质版蓝图及电子版各1份</w:t>
            </w:r>
          </w:p>
          <w:p>
            <w:pPr>
              <w:jc w:val="center"/>
              <w:rPr>
                <w:snapToGrid w:val="0"/>
                <w:color w:val="auto"/>
                <w:kern w:val="0"/>
              </w:rPr>
            </w:pPr>
          </w:p>
        </w:tc>
        <w:tc>
          <w:tcPr>
            <w:tcW w:w="1978" w:type="dxa"/>
            <w:vMerge w:val="restart"/>
            <w:shd w:val="clear" w:color="auto" w:fill="auto"/>
            <w:vAlign w:val="center"/>
          </w:tcPr>
          <w:p>
            <w:pPr>
              <w:rPr>
                <w:rFonts w:ascii="Times New Roman" w:hAnsi="Times New Roman" w:eastAsia="宋体" w:cs="Times New Roman"/>
                <w:snapToGrid w:val="0"/>
                <w:color w:val="auto"/>
                <w:kern w:val="0"/>
                <w:sz w:val="21"/>
                <w:lang w:val="en-US" w:eastAsia="zh-CN" w:bidi="ar-SA"/>
              </w:rPr>
            </w:pPr>
            <w:r>
              <w:rPr>
                <w:rFonts w:hint="eastAsia"/>
                <w:color w:val="auto"/>
                <w:szCs w:val="22"/>
              </w:rPr>
              <w:t>技术协议签订后</w:t>
            </w:r>
            <w:r>
              <w:rPr>
                <w:rFonts w:hint="eastAsia"/>
                <w:color w:val="auto"/>
                <w:szCs w:val="22"/>
                <w:lang w:val="en-US" w:eastAsia="zh-CN"/>
              </w:rPr>
              <w:t>10</w:t>
            </w:r>
            <w:r>
              <w:rPr>
                <w:rFonts w:hint="eastAsia"/>
                <w:color w:val="auto"/>
                <w:szCs w:val="22"/>
              </w:rPr>
              <w:t>天内</w:t>
            </w:r>
          </w:p>
          <w:p>
            <w:pPr>
              <w:jc w:val="center"/>
              <w:rPr>
                <w:snapToGrid w:val="0"/>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安装使用说明书</w:t>
            </w:r>
          </w:p>
        </w:tc>
        <w:tc>
          <w:tcPr>
            <w:tcW w:w="3328" w:type="dxa"/>
            <w:vMerge w:val="continue"/>
            <w:vAlign w:val="center"/>
          </w:tcPr>
          <w:p>
            <w:pPr>
              <w:jc w:val="center"/>
              <w:rPr>
                <w:snapToGrid w:val="0"/>
                <w:color w:val="auto"/>
                <w:kern w:val="0"/>
              </w:rPr>
            </w:pPr>
          </w:p>
        </w:tc>
        <w:tc>
          <w:tcPr>
            <w:tcW w:w="1842" w:type="dxa"/>
            <w:vMerge w:val="continue"/>
            <w:vAlign w:val="center"/>
          </w:tcPr>
          <w:p>
            <w:pPr>
              <w:jc w:val="center"/>
              <w:rPr>
                <w:color w:val="auto"/>
              </w:rPr>
            </w:pPr>
          </w:p>
        </w:tc>
        <w:tc>
          <w:tcPr>
            <w:tcW w:w="1978" w:type="dxa"/>
            <w:vMerge w:val="continue"/>
            <w:vAlign w:val="center"/>
          </w:tcPr>
          <w:p>
            <w:pPr>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试验报告</w:t>
            </w:r>
          </w:p>
        </w:tc>
        <w:tc>
          <w:tcPr>
            <w:tcW w:w="3328" w:type="dxa"/>
            <w:vMerge w:val="continue"/>
            <w:vAlign w:val="center"/>
          </w:tcPr>
          <w:p>
            <w:pPr>
              <w:jc w:val="center"/>
              <w:rPr>
                <w:snapToGrid w:val="0"/>
                <w:color w:val="auto"/>
                <w:kern w:val="0"/>
              </w:rPr>
            </w:pPr>
          </w:p>
        </w:tc>
        <w:tc>
          <w:tcPr>
            <w:tcW w:w="1842" w:type="dxa"/>
            <w:vMerge w:val="continue"/>
            <w:vAlign w:val="center"/>
          </w:tcPr>
          <w:p>
            <w:pPr>
              <w:jc w:val="center"/>
              <w:rPr>
                <w:color w:val="auto"/>
              </w:rPr>
            </w:pPr>
          </w:p>
        </w:tc>
        <w:tc>
          <w:tcPr>
            <w:tcW w:w="1978" w:type="dxa"/>
            <w:vMerge w:val="continue"/>
            <w:vAlign w:val="center"/>
          </w:tcPr>
          <w:p>
            <w:pPr>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其它资料</w:t>
            </w:r>
          </w:p>
        </w:tc>
        <w:tc>
          <w:tcPr>
            <w:tcW w:w="3328" w:type="dxa"/>
            <w:vMerge w:val="continue"/>
            <w:tcBorders>
              <w:bottom w:val="single" w:color="auto" w:sz="4" w:space="0"/>
            </w:tcBorders>
            <w:vAlign w:val="center"/>
          </w:tcPr>
          <w:p>
            <w:pPr>
              <w:jc w:val="center"/>
              <w:rPr>
                <w:snapToGrid w:val="0"/>
                <w:color w:val="auto"/>
                <w:kern w:val="0"/>
              </w:rPr>
            </w:pPr>
          </w:p>
        </w:tc>
        <w:tc>
          <w:tcPr>
            <w:tcW w:w="1842" w:type="dxa"/>
            <w:vMerge w:val="continue"/>
            <w:tcBorders>
              <w:bottom w:val="single" w:color="auto" w:sz="4" w:space="0"/>
            </w:tcBorders>
            <w:vAlign w:val="center"/>
          </w:tcPr>
          <w:p>
            <w:pPr>
              <w:jc w:val="center"/>
              <w:rPr>
                <w:color w:val="auto"/>
              </w:rPr>
            </w:pPr>
          </w:p>
        </w:tc>
        <w:tc>
          <w:tcPr>
            <w:tcW w:w="1978" w:type="dxa"/>
            <w:vMerge w:val="continue"/>
            <w:tcBorders>
              <w:bottom w:val="single" w:color="auto" w:sz="4" w:space="0"/>
            </w:tcBorders>
            <w:vAlign w:val="center"/>
          </w:tcPr>
          <w:p>
            <w:pPr>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rPr>
            </w:pPr>
            <w:r>
              <w:rPr>
                <w:rFonts w:hint="eastAsia"/>
                <w:snapToGrid w:val="0"/>
                <w:color w:val="auto"/>
                <w:kern w:val="0"/>
              </w:rPr>
              <w:t>图纸类</w:t>
            </w:r>
          </w:p>
        </w:tc>
        <w:tc>
          <w:tcPr>
            <w:tcW w:w="3328" w:type="dxa"/>
            <w:vMerge w:val="restart"/>
            <w:shd w:val="clear" w:color="auto" w:fill="auto"/>
            <w:vAlign w:val="center"/>
          </w:tcPr>
          <w:p>
            <w:pPr>
              <w:rPr>
                <w:rFonts w:hint="eastAsia" w:eastAsia="宋体"/>
                <w:color w:val="auto"/>
                <w:szCs w:val="22"/>
              </w:rPr>
            </w:pPr>
            <w:r>
              <w:rPr>
                <w:rFonts w:hint="eastAsia" w:eastAsia="宋体"/>
                <w:color w:val="auto"/>
                <w:szCs w:val="22"/>
              </w:rPr>
              <w:t>广西电网有限责任公司</w:t>
            </w:r>
            <w:r>
              <w:rPr>
                <w:rFonts w:hint="eastAsia" w:eastAsia="宋体"/>
                <w:color w:val="auto"/>
                <w:szCs w:val="22"/>
                <w:lang w:val="en-US" w:eastAsia="zh-CN"/>
              </w:rPr>
              <w:t>崇左</w:t>
            </w:r>
            <w:r>
              <w:rPr>
                <w:rFonts w:hint="eastAsia" w:eastAsia="宋体"/>
                <w:color w:val="auto"/>
                <w:szCs w:val="22"/>
              </w:rPr>
              <w:t>供电局</w:t>
            </w:r>
          </w:p>
          <w:p>
            <w:pPr>
              <w:rPr>
                <w:rFonts w:hint="eastAsia" w:eastAsia="宋体"/>
                <w:color w:val="auto"/>
                <w:szCs w:val="22"/>
              </w:rPr>
            </w:pPr>
            <w:r>
              <w:rPr>
                <w:rFonts w:hint="eastAsia" w:eastAsia="宋体"/>
                <w:color w:val="auto"/>
                <w:szCs w:val="22"/>
              </w:rPr>
              <w:t>地址：</w:t>
            </w:r>
            <w:r>
              <w:rPr>
                <w:rFonts w:hint="eastAsia" w:eastAsia="宋体"/>
                <w:color w:val="auto"/>
                <w:szCs w:val="22"/>
                <w:lang w:eastAsia="zh-CN"/>
              </w:rPr>
              <w:t>崇左市江州区友谊大道与新城路交叉口东南</w:t>
            </w:r>
            <w:r>
              <w:rPr>
                <w:rFonts w:hint="eastAsia" w:eastAsia="宋体"/>
                <w:color w:val="auto"/>
                <w:szCs w:val="22"/>
                <w:lang w:val="en-US" w:eastAsia="zh-CN"/>
              </w:rPr>
              <w:t>140米</w:t>
            </w:r>
            <w:r>
              <w:rPr>
                <w:rFonts w:hint="eastAsia" w:eastAsia="宋体"/>
                <w:color w:val="auto"/>
                <w:szCs w:val="22"/>
              </w:rPr>
              <w:t>；</w:t>
            </w:r>
          </w:p>
          <w:p>
            <w:pPr>
              <w:rPr>
                <w:rFonts w:hint="eastAsia" w:eastAsia="宋体"/>
                <w:color w:val="auto"/>
                <w:szCs w:val="22"/>
              </w:rPr>
            </w:pPr>
            <w:r>
              <w:rPr>
                <w:rFonts w:hint="eastAsia" w:eastAsia="宋体"/>
                <w:color w:val="auto"/>
                <w:szCs w:val="22"/>
              </w:rPr>
              <w:t>邮编：</w:t>
            </w:r>
            <w:r>
              <w:rPr>
                <w:rFonts w:hint="eastAsia" w:eastAsia="宋体"/>
                <w:color w:val="auto"/>
                <w:szCs w:val="22"/>
                <w:lang w:val="en-US" w:eastAsia="zh-CN"/>
              </w:rPr>
              <w:t>532299</w:t>
            </w:r>
            <w:r>
              <w:rPr>
                <w:rFonts w:hint="eastAsia" w:eastAsia="宋体"/>
                <w:color w:val="auto"/>
                <w:szCs w:val="22"/>
              </w:rPr>
              <w:t>；</w:t>
            </w:r>
          </w:p>
          <w:p>
            <w:pPr>
              <w:rPr>
                <w:rFonts w:hint="default" w:eastAsia="宋体"/>
                <w:color w:val="auto"/>
                <w:szCs w:val="22"/>
                <w:lang w:val="en-US" w:eastAsia="zh-CN"/>
              </w:rPr>
            </w:pPr>
            <w:r>
              <w:rPr>
                <w:rFonts w:hint="eastAsia"/>
                <w:color w:val="auto"/>
                <w:szCs w:val="22"/>
              </w:rPr>
              <w:t>联系人</w:t>
            </w:r>
            <w:r>
              <w:rPr>
                <w:rFonts w:hint="eastAsia"/>
                <w:color w:val="auto"/>
                <w:szCs w:val="22"/>
                <w:lang w:eastAsia="zh-CN"/>
              </w:rPr>
              <w:t>：</w:t>
            </w:r>
            <w:r>
              <w:rPr>
                <w:rFonts w:hint="eastAsia"/>
                <w:color w:val="auto"/>
                <w:szCs w:val="22"/>
                <w:lang w:val="en-US" w:eastAsia="zh-CN"/>
              </w:rPr>
              <w:t>黄剑军</w:t>
            </w:r>
          </w:p>
          <w:p>
            <w:pPr>
              <w:rPr>
                <w:rFonts w:hint="default" w:ascii="Times New Roman" w:hAnsi="Times New Roman" w:eastAsia="宋体" w:cs="Times New Roman"/>
                <w:snapToGrid w:val="0"/>
                <w:color w:val="auto"/>
                <w:kern w:val="0"/>
                <w:sz w:val="21"/>
                <w:lang w:val="en-US" w:eastAsia="zh-CN" w:bidi="ar-SA"/>
              </w:rPr>
            </w:pPr>
            <w:r>
              <w:rPr>
                <w:rFonts w:hint="eastAsia"/>
                <w:color w:val="auto"/>
                <w:szCs w:val="22"/>
              </w:rPr>
              <w:t>联系方式</w:t>
            </w:r>
            <w:r>
              <w:rPr>
                <w:rFonts w:hint="eastAsia"/>
                <w:color w:val="auto"/>
                <w:szCs w:val="22"/>
                <w:lang w:eastAsia="zh-CN"/>
              </w:rPr>
              <w:t>：</w:t>
            </w:r>
            <w:r>
              <w:rPr>
                <w:rFonts w:hint="eastAsia"/>
                <w:color w:val="auto"/>
                <w:szCs w:val="22"/>
                <w:lang w:val="en-US" w:eastAsia="zh-CN"/>
              </w:rPr>
              <w:t>13471186366</w:t>
            </w:r>
          </w:p>
        </w:tc>
        <w:tc>
          <w:tcPr>
            <w:tcW w:w="1842" w:type="dxa"/>
            <w:vMerge w:val="restart"/>
            <w:shd w:val="clear" w:color="auto" w:fill="auto"/>
            <w:vAlign w:val="center"/>
          </w:tcPr>
          <w:p>
            <w:pPr>
              <w:rPr>
                <w:rFonts w:ascii="Times New Roman" w:hAnsi="Times New Roman" w:eastAsia="宋体" w:cs="Times New Roman"/>
                <w:snapToGrid w:val="0"/>
                <w:color w:val="auto"/>
                <w:kern w:val="0"/>
                <w:sz w:val="21"/>
                <w:lang w:val="en-US" w:eastAsia="zh-CN" w:bidi="ar-SA"/>
              </w:rPr>
            </w:pPr>
            <w:r>
              <w:rPr>
                <w:rFonts w:hint="eastAsia"/>
                <w:color w:val="auto"/>
                <w:szCs w:val="22"/>
              </w:rPr>
              <w:t>纸质版蓝图6份，电子版光盘2份</w:t>
            </w:r>
          </w:p>
        </w:tc>
        <w:tc>
          <w:tcPr>
            <w:tcW w:w="1978" w:type="dxa"/>
            <w:vMerge w:val="restart"/>
            <w:shd w:val="clear" w:color="auto" w:fill="auto"/>
            <w:vAlign w:val="center"/>
          </w:tcPr>
          <w:p>
            <w:pPr>
              <w:rPr>
                <w:rFonts w:ascii="Times New Roman" w:hAnsi="Times New Roman" w:eastAsia="宋体" w:cs="Times New Roman"/>
                <w:snapToGrid w:val="0"/>
                <w:color w:val="auto"/>
                <w:kern w:val="0"/>
                <w:sz w:val="21"/>
                <w:lang w:val="en-US" w:eastAsia="zh-CN" w:bidi="ar-SA"/>
              </w:rPr>
            </w:pPr>
            <w:r>
              <w:rPr>
                <w:rFonts w:hint="eastAsia"/>
                <w:snapToGrid w:val="0"/>
                <w:color w:val="auto"/>
                <w:kern w:val="0"/>
                <w:szCs w:val="21"/>
              </w:rPr>
              <w:t>随设备到货，送到施工现场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rPr>
            </w:pPr>
            <w:r>
              <w:rPr>
                <w:rFonts w:hint="eastAsia"/>
                <w:snapToGrid w:val="0"/>
                <w:color w:val="auto"/>
                <w:kern w:val="0"/>
              </w:rPr>
              <w:t>安装使用说明书</w:t>
            </w:r>
          </w:p>
        </w:tc>
        <w:tc>
          <w:tcPr>
            <w:tcW w:w="3328" w:type="dxa"/>
            <w:vMerge w:val="continue"/>
            <w:vAlign w:val="center"/>
          </w:tcPr>
          <w:p>
            <w:pPr>
              <w:spacing w:line="300" w:lineRule="auto"/>
              <w:jc w:val="center"/>
              <w:rPr>
                <w:snapToGrid w:val="0"/>
                <w:color w:val="auto"/>
                <w:kern w:val="0"/>
              </w:rPr>
            </w:pPr>
          </w:p>
        </w:tc>
        <w:tc>
          <w:tcPr>
            <w:tcW w:w="1842" w:type="dxa"/>
            <w:vMerge w:val="continue"/>
            <w:vAlign w:val="center"/>
          </w:tcPr>
          <w:p>
            <w:pPr>
              <w:spacing w:line="300" w:lineRule="auto"/>
              <w:jc w:val="center"/>
              <w:rPr>
                <w:color w:val="auto"/>
              </w:rPr>
            </w:pPr>
          </w:p>
        </w:tc>
        <w:tc>
          <w:tcPr>
            <w:tcW w:w="1978" w:type="dxa"/>
            <w:vMerge w:val="continue"/>
            <w:vAlign w:val="center"/>
          </w:tcPr>
          <w:p>
            <w:pPr>
              <w:spacing w:line="30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rPr>
            </w:pPr>
            <w:r>
              <w:rPr>
                <w:rFonts w:hint="eastAsia"/>
                <w:snapToGrid w:val="0"/>
                <w:color w:val="auto"/>
                <w:kern w:val="0"/>
              </w:rPr>
              <w:t>试验报告</w:t>
            </w:r>
          </w:p>
        </w:tc>
        <w:tc>
          <w:tcPr>
            <w:tcW w:w="3328" w:type="dxa"/>
            <w:vMerge w:val="continue"/>
            <w:vAlign w:val="center"/>
          </w:tcPr>
          <w:p>
            <w:pPr>
              <w:spacing w:line="300" w:lineRule="auto"/>
              <w:jc w:val="center"/>
              <w:rPr>
                <w:snapToGrid w:val="0"/>
                <w:color w:val="auto"/>
                <w:kern w:val="0"/>
              </w:rPr>
            </w:pPr>
          </w:p>
        </w:tc>
        <w:tc>
          <w:tcPr>
            <w:tcW w:w="1842" w:type="dxa"/>
            <w:vMerge w:val="continue"/>
            <w:vAlign w:val="center"/>
          </w:tcPr>
          <w:p>
            <w:pPr>
              <w:spacing w:line="300" w:lineRule="auto"/>
              <w:jc w:val="center"/>
              <w:rPr>
                <w:color w:val="auto"/>
              </w:rPr>
            </w:pPr>
          </w:p>
        </w:tc>
        <w:tc>
          <w:tcPr>
            <w:tcW w:w="1978" w:type="dxa"/>
            <w:vMerge w:val="continue"/>
            <w:vAlign w:val="center"/>
          </w:tcPr>
          <w:p>
            <w:pPr>
              <w:spacing w:line="30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其它资料</w:t>
            </w:r>
          </w:p>
        </w:tc>
        <w:tc>
          <w:tcPr>
            <w:tcW w:w="3328" w:type="dxa"/>
            <w:vMerge w:val="continue"/>
            <w:tcBorders>
              <w:bottom w:val="single" w:color="auto" w:sz="4" w:space="0"/>
            </w:tcBorders>
            <w:vAlign w:val="center"/>
          </w:tcPr>
          <w:p>
            <w:pPr>
              <w:spacing w:line="300" w:lineRule="auto"/>
              <w:jc w:val="center"/>
              <w:rPr>
                <w:snapToGrid w:val="0"/>
                <w:color w:val="auto"/>
                <w:kern w:val="0"/>
              </w:rPr>
            </w:pPr>
          </w:p>
        </w:tc>
        <w:tc>
          <w:tcPr>
            <w:tcW w:w="1842" w:type="dxa"/>
            <w:vMerge w:val="continue"/>
            <w:tcBorders>
              <w:bottom w:val="single" w:color="auto" w:sz="4" w:space="0"/>
            </w:tcBorders>
            <w:vAlign w:val="center"/>
          </w:tcPr>
          <w:p>
            <w:pPr>
              <w:spacing w:line="300" w:lineRule="auto"/>
              <w:jc w:val="center"/>
              <w:rPr>
                <w:color w:val="auto"/>
              </w:rPr>
            </w:pPr>
          </w:p>
        </w:tc>
        <w:tc>
          <w:tcPr>
            <w:tcW w:w="1978" w:type="dxa"/>
            <w:vMerge w:val="continue"/>
            <w:tcBorders>
              <w:bottom w:val="single" w:color="auto" w:sz="4" w:space="0"/>
            </w:tcBorders>
            <w:vAlign w:val="center"/>
          </w:tcPr>
          <w:p>
            <w:pPr>
              <w:spacing w:line="300" w:lineRule="auto"/>
              <w:jc w:val="center"/>
              <w:rPr>
                <w:color w:val="auto"/>
              </w:rPr>
            </w:pPr>
          </w:p>
        </w:tc>
      </w:tr>
    </w:tbl>
    <w:p>
      <w:pPr>
        <w:adjustRightInd w:val="0"/>
        <w:snapToGrid w:val="0"/>
        <w:spacing w:line="360" w:lineRule="auto"/>
        <w:rPr>
          <w:color w:val="auto"/>
        </w:rPr>
      </w:pPr>
      <w:bookmarkStart w:id="434" w:name="_Toc226362579"/>
    </w:p>
    <w:bookmarkEnd w:id="434"/>
    <w:p>
      <w:pPr>
        <w:pStyle w:val="3"/>
        <w:numPr>
          <w:ilvl w:val="0"/>
          <w:numId w:val="0"/>
        </w:numPr>
        <w:tabs>
          <w:tab w:val="clear" w:pos="1276"/>
        </w:tabs>
        <w:spacing w:line="360" w:lineRule="auto"/>
        <w:rPr>
          <w:rFonts w:ascii="宋体" w:hAnsi="宋体" w:eastAsia="宋体"/>
          <w:color w:val="auto"/>
        </w:rPr>
      </w:pPr>
      <w:bookmarkStart w:id="435" w:name="_Toc470168824"/>
      <w:r>
        <w:rPr>
          <w:rFonts w:ascii="宋体" w:hAnsi="宋体" w:eastAsia="宋体"/>
          <w:color w:val="auto"/>
        </w:rPr>
        <w:t>4</w:t>
      </w:r>
      <w:r>
        <w:rPr>
          <w:rFonts w:hint="eastAsia" w:ascii="宋体" w:hAnsi="宋体" w:eastAsia="宋体"/>
          <w:color w:val="auto"/>
        </w:rPr>
        <w:t>.</w:t>
      </w:r>
      <w:r>
        <w:rPr>
          <w:rFonts w:ascii="宋体" w:hAnsi="宋体" w:eastAsia="宋体"/>
          <w:color w:val="auto"/>
        </w:rPr>
        <w:t>2</w:t>
      </w:r>
      <w:r>
        <w:rPr>
          <w:rFonts w:hint="eastAsia" w:ascii="宋体" w:hAnsi="宋体" w:eastAsia="宋体"/>
          <w:color w:val="auto"/>
        </w:rPr>
        <w:t xml:space="preserve"> 一次、二次及土建接口要求（适用于扩建工程）</w:t>
      </w:r>
      <w:bookmarkEnd w:id="435"/>
    </w:p>
    <w:p>
      <w:pPr>
        <w:pStyle w:val="3"/>
        <w:numPr>
          <w:ilvl w:val="0"/>
          <w:numId w:val="0"/>
        </w:numPr>
        <w:tabs>
          <w:tab w:val="clear" w:pos="1276"/>
        </w:tabs>
        <w:spacing w:line="360" w:lineRule="auto"/>
        <w:rPr>
          <w:rFonts w:ascii="宋体" w:hAnsi="宋体" w:eastAsia="宋体"/>
          <w:color w:val="auto"/>
        </w:rPr>
      </w:pPr>
      <w:bookmarkStart w:id="436" w:name="_Toc470168825"/>
      <w:bookmarkStart w:id="437" w:name="_Toc250553840"/>
      <w:bookmarkStart w:id="438" w:name="_Toc250541382"/>
      <w:r>
        <w:rPr>
          <w:rFonts w:hint="eastAsia" w:ascii="宋体" w:hAnsi="宋体" w:eastAsia="宋体"/>
          <w:color w:val="auto"/>
        </w:rPr>
        <w:t xml:space="preserve">4.3 </w:t>
      </w:r>
      <w:r>
        <w:rPr>
          <w:rFonts w:ascii="宋体" w:hAnsi="宋体" w:eastAsia="宋体"/>
          <w:color w:val="auto"/>
        </w:rPr>
        <w:t>设备图纸及资料</w:t>
      </w:r>
      <w:bookmarkEnd w:id="436"/>
      <w:bookmarkEnd w:id="437"/>
      <w:bookmarkEnd w:id="438"/>
    </w:p>
    <w:p>
      <w:pPr>
        <w:spacing w:line="360" w:lineRule="auto"/>
        <w:ind w:firstLine="420" w:firstLineChars="200"/>
        <w:rPr>
          <w:color w:val="auto"/>
        </w:rPr>
      </w:pPr>
      <w:r>
        <w:rPr>
          <w:rFonts w:hAnsi="宋体"/>
          <w:color w:val="auto"/>
        </w:rPr>
        <w:t>招标文件中</w:t>
      </w:r>
      <w:r>
        <w:rPr>
          <w:rFonts w:hint="eastAsia" w:hAnsi="宋体"/>
          <w:color w:val="auto"/>
        </w:rPr>
        <w:t>项目单位</w:t>
      </w:r>
      <w:r>
        <w:rPr>
          <w:rFonts w:hAnsi="宋体"/>
          <w:color w:val="auto"/>
        </w:rPr>
        <w:t>应提供以下图纸</w:t>
      </w:r>
    </w:p>
    <w:p>
      <w:pPr>
        <w:spacing w:line="360" w:lineRule="auto"/>
        <w:ind w:firstLine="735"/>
        <w:rPr>
          <w:color w:val="auto"/>
        </w:rPr>
      </w:pPr>
      <w:r>
        <w:rPr>
          <w:color w:val="auto"/>
        </w:rPr>
        <w:t>1</w:t>
      </w:r>
      <w:r>
        <w:rPr>
          <w:rFonts w:hAnsi="宋体"/>
          <w:color w:val="auto"/>
        </w:rPr>
        <w:t>）电气主接线图</w:t>
      </w:r>
    </w:p>
    <w:p>
      <w:pPr>
        <w:spacing w:line="360" w:lineRule="auto"/>
        <w:ind w:firstLine="735"/>
        <w:rPr>
          <w:rFonts w:hAnsi="宋体"/>
          <w:color w:val="auto"/>
        </w:rPr>
      </w:pPr>
      <w:r>
        <w:rPr>
          <w:rFonts w:hint="eastAsia" w:hAnsi="宋体"/>
          <w:color w:val="auto"/>
        </w:rPr>
        <w:t>2</w:t>
      </w:r>
      <w:r>
        <w:rPr>
          <w:rFonts w:hAnsi="宋体"/>
          <w:color w:val="auto"/>
        </w:rPr>
        <w:t>）户外平面布置图</w:t>
      </w:r>
    </w:p>
    <w:p>
      <w:pPr>
        <w:spacing w:line="360" w:lineRule="auto"/>
        <w:ind w:firstLine="735"/>
        <w:rPr>
          <w:rFonts w:hAnsi="宋体"/>
          <w:color w:val="auto"/>
        </w:rPr>
      </w:pPr>
      <w:r>
        <w:rPr>
          <w:rFonts w:hint="eastAsia" w:hAnsi="宋体"/>
          <w:color w:val="auto"/>
        </w:rPr>
        <w:t>3）主母线距地面高度（适用时）</w:t>
      </w:r>
    </w:p>
    <w:p>
      <w:pPr>
        <w:pStyle w:val="2"/>
        <w:numPr>
          <w:ilvl w:val="0"/>
          <w:numId w:val="0"/>
        </w:numPr>
        <w:rPr>
          <w:rFonts w:ascii="黑体" w:hAnsi="黑体" w:eastAsia="黑体"/>
          <w:b/>
          <w:color w:val="auto"/>
          <w:sz w:val="21"/>
        </w:rPr>
      </w:pPr>
      <w:bookmarkStart w:id="439" w:name="_Toc470168826"/>
      <w:r>
        <w:rPr>
          <w:rFonts w:hint="eastAsia" w:ascii="黑体" w:hAnsi="黑体" w:eastAsia="黑体"/>
          <w:b/>
          <w:color w:val="auto"/>
          <w:sz w:val="21"/>
        </w:rPr>
        <w:t>五</w:t>
      </w:r>
      <w:r>
        <w:rPr>
          <w:rFonts w:ascii="黑体" w:hAnsi="黑体" w:eastAsia="黑体"/>
          <w:b/>
          <w:color w:val="auto"/>
          <w:sz w:val="21"/>
        </w:rPr>
        <w:t>、其他</w:t>
      </w:r>
      <w:bookmarkEnd w:id="439"/>
    </w:p>
    <w:bookmarkEnd w:id="399"/>
    <w:bookmarkEnd w:id="400"/>
    <w:bookmarkEnd w:id="401"/>
    <w:bookmarkEnd w:id="402"/>
    <w:bookmarkEnd w:id="403"/>
    <w:bookmarkEnd w:id="404"/>
    <w:bookmarkEnd w:id="405"/>
    <w:bookmarkEnd w:id="406"/>
    <w:bookmarkEnd w:id="407"/>
    <w:bookmarkEnd w:id="408"/>
    <w:bookmarkEnd w:id="409"/>
    <w:p>
      <w:pPr>
        <w:pStyle w:val="3"/>
        <w:numPr>
          <w:ilvl w:val="0"/>
          <w:numId w:val="0"/>
        </w:numPr>
        <w:tabs>
          <w:tab w:val="clear" w:pos="1276"/>
        </w:tabs>
        <w:spacing w:line="360" w:lineRule="auto"/>
        <w:rPr>
          <w:rFonts w:ascii="宋体" w:hAnsi="宋体" w:eastAsia="宋体"/>
          <w:color w:val="auto"/>
        </w:rPr>
      </w:pPr>
      <w:bookmarkStart w:id="440" w:name="_Toc470168827"/>
      <w:r>
        <w:rPr>
          <w:rFonts w:ascii="宋体" w:hAnsi="宋体" w:eastAsia="宋体"/>
          <w:color w:val="auto"/>
        </w:rPr>
        <w:t xml:space="preserve">5.1 </w:t>
      </w:r>
      <w:r>
        <w:rPr>
          <w:rFonts w:hint="eastAsia" w:ascii="宋体" w:hAnsi="宋体" w:eastAsia="宋体"/>
          <w:color w:val="auto"/>
        </w:rPr>
        <w:t>LCC数据文件</w:t>
      </w:r>
      <w:bookmarkEnd w:id="440"/>
    </w:p>
    <w:p>
      <w:pPr>
        <w:adjustRightInd w:val="0"/>
        <w:snapToGrid w:val="0"/>
        <w:spacing w:line="360" w:lineRule="auto"/>
        <w:ind w:firstLine="420" w:firstLineChars="200"/>
        <w:rPr>
          <w:color w:val="auto"/>
        </w:rPr>
      </w:pPr>
      <w:r>
        <w:rPr>
          <w:rFonts w:hint="eastAsia"/>
          <w:color w:val="auto"/>
        </w:rPr>
        <w:t>根据设备</w:t>
      </w:r>
      <w:r>
        <w:rPr>
          <w:color w:val="auto"/>
        </w:rPr>
        <w:t>全生命周期成本（LCC）</w:t>
      </w:r>
      <w:r>
        <w:rPr>
          <w:rFonts w:hint="eastAsia"/>
          <w:color w:val="auto"/>
        </w:rPr>
        <w:t>管理</w:t>
      </w:r>
      <w:r>
        <w:rPr>
          <w:color w:val="auto"/>
        </w:rPr>
        <w:t>要求</w:t>
      </w:r>
      <w:r>
        <w:rPr>
          <w:rFonts w:hint="eastAsia"/>
          <w:color w:val="auto"/>
        </w:rPr>
        <w:t>，投标方应如实填写</w:t>
      </w:r>
      <w:r>
        <w:rPr>
          <w:color w:val="auto"/>
        </w:rPr>
        <w:t>表</w:t>
      </w:r>
      <w:r>
        <w:rPr>
          <w:rFonts w:hint="eastAsia"/>
          <w:color w:val="auto"/>
        </w:rPr>
        <w:t>5.</w:t>
      </w:r>
      <w:r>
        <w:rPr>
          <w:color w:val="auto"/>
        </w:rPr>
        <w:t>1</w:t>
      </w:r>
      <w:r>
        <w:rPr>
          <w:rFonts w:hint="eastAsia"/>
          <w:color w:val="auto"/>
        </w:rPr>
        <w:t>：设备</w:t>
      </w:r>
      <w:r>
        <w:rPr>
          <w:color w:val="auto"/>
        </w:rPr>
        <w:t>投资成本费用表</w:t>
      </w:r>
      <w:r>
        <w:rPr>
          <w:rFonts w:hint="eastAsia"/>
          <w:color w:val="auto"/>
        </w:rPr>
        <w:t>。同时投标方还应</w:t>
      </w:r>
      <w:r>
        <w:rPr>
          <w:color w:val="auto"/>
        </w:rPr>
        <w:t>提供专用工具、备品备件、在线监测装置的详细清单。</w:t>
      </w:r>
    </w:p>
    <w:p>
      <w:pPr>
        <w:jc w:val="center"/>
        <w:rPr>
          <w:color w:val="auto"/>
        </w:rPr>
      </w:pPr>
      <w:r>
        <w:rPr>
          <w:color w:val="auto"/>
        </w:rPr>
        <w:t>表</w:t>
      </w:r>
      <w:r>
        <w:rPr>
          <w:rFonts w:hint="eastAsia"/>
          <w:color w:val="auto"/>
        </w:rPr>
        <w:t>5.1 设备</w:t>
      </w:r>
      <w:r>
        <w:rPr>
          <w:color w:val="auto"/>
        </w:rPr>
        <w:t>投资成本费用表</w:t>
      </w:r>
      <w:r>
        <w:rPr>
          <w:rFonts w:hint="eastAsia"/>
          <w:color w:val="auto"/>
        </w:rPr>
        <w:t xml:space="preserve"> （投标方填写）</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rPr>
                <w:color w:val="auto"/>
                <w:kern w:val="0"/>
              </w:rPr>
            </w:pPr>
            <w:r>
              <w:rPr>
                <w:color w:val="auto"/>
                <w:kern w:val="0"/>
              </w:rPr>
              <w:t>序号</w:t>
            </w:r>
          </w:p>
        </w:tc>
        <w:tc>
          <w:tcPr>
            <w:tcW w:w="1096" w:type="dxa"/>
            <w:vAlign w:val="center"/>
          </w:tcPr>
          <w:p>
            <w:pPr>
              <w:autoSpaceDE w:val="0"/>
              <w:autoSpaceDN w:val="0"/>
              <w:adjustRightInd w:val="0"/>
              <w:snapToGrid w:val="0"/>
              <w:spacing w:line="360" w:lineRule="auto"/>
              <w:rPr>
                <w:color w:val="auto"/>
                <w:kern w:val="0"/>
              </w:rPr>
            </w:pPr>
            <w:r>
              <w:rPr>
                <w:rFonts w:hint="eastAsia"/>
                <w:color w:val="auto"/>
                <w:kern w:val="0"/>
              </w:rPr>
              <w:t>设备</w:t>
            </w:r>
            <w:r>
              <w:rPr>
                <w:color w:val="auto"/>
                <w:kern w:val="0"/>
              </w:rPr>
              <w:t>型号</w:t>
            </w:r>
          </w:p>
        </w:tc>
        <w:tc>
          <w:tcPr>
            <w:tcW w:w="539" w:type="dxa"/>
            <w:vAlign w:val="center"/>
          </w:tcPr>
          <w:p>
            <w:pPr>
              <w:autoSpaceDE w:val="0"/>
              <w:autoSpaceDN w:val="0"/>
              <w:adjustRightInd w:val="0"/>
              <w:snapToGrid w:val="0"/>
              <w:spacing w:line="360" w:lineRule="auto"/>
              <w:rPr>
                <w:color w:val="auto"/>
                <w:kern w:val="0"/>
              </w:rPr>
            </w:pPr>
            <w:r>
              <w:rPr>
                <w:rFonts w:hint="eastAsia"/>
                <w:color w:val="auto"/>
                <w:kern w:val="0"/>
              </w:rPr>
              <w:t>数量</w:t>
            </w:r>
          </w:p>
        </w:tc>
        <w:tc>
          <w:tcPr>
            <w:tcW w:w="539" w:type="dxa"/>
            <w:vAlign w:val="center"/>
          </w:tcPr>
          <w:p>
            <w:pPr>
              <w:autoSpaceDE w:val="0"/>
              <w:autoSpaceDN w:val="0"/>
              <w:adjustRightInd w:val="0"/>
              <w:snapToGrid w:val="0"/>
              <w:spacing w:line="360" w:lineRule="auto"/>
              <w:rPr>
                <w:color w:val="auto"/>
                <w:kern w:val="0"/>
              </w:rPr>
            </w:pPr>
            <w:r>
              <w:rPr>
                <w:color w:val="auto"/>
                <w:kern w:val="0"/>
              </w:rPr>
              <w:t>单价</w:t>
            </w:r>
          </w:p>
        </w:tc>
        <w:tc>
          <w:tcPr>
            <w:tcW w:w="1112" w:type="dxa"/>
            <w:vAlign w:val="center"/>
          </w:tcPr>
          <w:p>
            <w:pPr>
              <w:autoSpaceDE w:val="0"/>
              <w:autoSpaceDN w:val="0"/>
              <w:adjustRightInd w:val="0"/>
              <w:snapToGrid w:val="0"/>
              <w:spacing w:line="360" w:lineRule="auto"/>
              <w:rPr>
                <w:color w:val="auto"/>
                <w:kern w:val="0"/>
              </w:rPr>
            </w:pPr>
            <w:r>
              <w:rPr>
                <w:color w:val="auto"/>
                <w:kern w:val="0"/>
              </w:rPr>
              <w:t>专用工具费</w:t>
            </w:r>
          </w:p>
        </w:tc>
        <w:tc>
          <w:tcPr>
            <w:tcW w:w="911" w:type="dxa"/>
            <w:vAlign w:val="center"/>
          </w:tcPr>
          <w:p>
            <w:pPr>
              <w:autoSpaceDE w:val="0"/>
              <w:autoSpaceDN w:val="0"/>
              <w:adjustRightInd w:val="0"/>
              <w:snapToGrid w:val="0"/>
              <w:spacing w:line="360" w:lineRule="auto"/>
              <w:rPr>
                <w:color w:val="auto"/>
                <w:kern w:val="0"/>
              </w:rPr>
            </w:pPr>
            <w:r>
              <w:rPr>
                <w:color w:val="auto"/>
                <w:kern w:val="0"/>
              </w:rPr>
              <w:t>备品备件费</w:t>
            </w:r>
          </w:p>
        </w:tc>
        <w:tc>
          <w:tcPr>
            <w:tcW w:w="1277" w:type="dxa"/>
            <w:vAlign w:val="center"/>
          </w:tcPr>
          <w:p>
            <w:pPr>
              <w:autoSpaceDE w:val="0"/>
              <w:autoSpaceDN w:val="0"/>
              <w:adjustRightInd w:val="0"/>
              <w:snapToGrid w:val="0"/>
              <w:spacing w:line="360" w:lineRule="auto"/>
              <w:rPr>
                <w:color w:val="auto"/>
                <w:kern w:val="0"/>
              </w:rPr>
            </w:pPr>
            <w:r>
              <w:rPr>
                <w:color w:val="auto"/>
                <w:kern w:val="0"/>
              </w:rPr>
              <w:t>在线监测装置费</w:t>
            </w:r>
          </w:p>
        </w:tc>
        <w:tc>
          <w:tcPr>
            <w:tcW w:w="912" w:type="dxa"/>
            <w:vAlign w:val="center"/>
          </w:tcPr>
          <w:p>
            <w:pPr>
              <w:autoSpaceDE w:val="0"/>
              <w:autoSpaceDN w:val="0"/>
              <w:adjustRightInd w:val="0"/>
              <w:snapToGrid w:val="0"/>
              <w:spacing w:line="360" w:lineRule="auto"/>
              <w:rPr>
                <w:color w:val="auto"/>
                <w:kern w:val="0"/>
              </w:rPr>
            </w:pPr>
            <w:r>
              <w:rPr>
                <w:color w:val="auto"/>
                <w:kern w:val="0"/>
              </w:rPr>
              <w:t>现场服务费</w:t>
            </w:r>
          </w:p>
        </w:tc>
        <w:tc>
          <w:tcPr>
            <w:tcW w:w="912" w:type="dxa"/>
            <w:vAlign w:val="center"/>
          </w:tcPr>
          <w:p>
            <w:pPr>
              <w:autoSpaceDE w:val="0"/>
              <w:autoSpaceDN w:val="0"/>
              <w:adjustRightInd w:val="0"/>
              <w:snapToGrid w:val="0"/>
              <w:spacing w:line="360" w:lineRule="auto"/>
              <w:rPr>
                <w:color w:val="auto"/>
                <w:kern w:val="0"/>
              </w:rPr>
            </w:pPr>
            <w:r>
              <w:rPr>
                <w:color w:val="auto"/>
                <w:kern w:val="0"/>
              </w:rPr>
              <w:t>供货方运输费</w:t>
            </w:r>
          </w:p>
        </w:tc>
        <w:tc>
          <w:tcPr>
            <w:tcW w:w="750" w:type="dxa"/>
            <w:vAlign w:val="center"/>
          </w:tcPr>
          <w:p>
            <w:pPr>
              <w:autoSpaceDE w:val="0"/>
              <w:autoSpaceDN w:val="0"/>
              <w:adjustRightInd w:val="0"/>
              <w:snapToGrid w:val="0"/>
              <w:spacing w:line="360" w:lineRule="auto"/>
              <w:rPr>
                <w:color w:val="auto"/>
                <w:kern w:val="0"/>
              </w:rPr>
            </w:pPr>
            <w:r>
              <w:rPr>
                <w:color w:val="auto"/>
                <w:kern w:val="0"/>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rPr>
            </w:pPr>
          </w:p>
        </w:tc>
        <w:tc>
          <w:tcPr>
            <w:tcW w:w="1096"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1112" w:type="dxa"/>
            <w:vAlign w:val="center"/>
          </w:tcPr>
          <w:p>
            <w:pPr>
              <w:autoSpaceDE w:val="0"/>
              <w:autoSpaceDN w:val="0"/>
              <w:adjustRightInd w:val="0"/>
              <w:snapToGrid w:val="0"/>
              <w:spacing w:line="360" w:lineRule="auto"/>
              <w:jc w:val="center"/>
              <w:rPr>
                <w:color w:val="auto"/>
                <w:kern w:val="0"/>
              </w:rPr>
            </w:pPr>
          </w:p>
        </w:tc>
        <w:tc>
          <w:tcPr>
            <w:tcW w:w="911" w:type="dxa"/>
            <w:vAlign w:val="center"/>
          </w:tcPr>
          <w:p>
            <w:pPr>
              <w:autoSpaceDE w:val="0"/>
              <w:autoSpaceDN w:val="0"/>
              <w:adjustRightInd w:val="0"/>
              <w:snapToGrid w:val="0"/>
              <w:spacing w:line="360" w:lineRule="auto"/>
              <w:jc w:val="center"/>
              <w:rPr>
                <w:color w:val="auto"/>
                <w:kern w:val="0"/>
              </w:rPr>
            </w:pPr>
          </w:p>
        </w:tc>
        <w:tc>
          <w:tcPr>
            <w:tcW w:w="1277"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750" w:type="dxa"/>
            <w:vAlign w:val="center"/>
          </w:tcPr>
          <w:p>
            <w:pPr>
              <w:autoSpaceDE w:val="0"/>
              <w:autoSpaceDN w:val="0"/>
              <w:adjustRightInd w:val="0"/>
              <w:snapToGrid w:val="0"/>
              <w:spacing w:line="360" w:lineRule="auto"/>
              <w:jc w:val="center"/>
              <w:rPr>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rPr>
            </w:pPr>
          </w:p>
        </w:tc>
        <w:tc>
          <w:tcPr>
            <w:tcW w:w="1096"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1112" w:type="dxa"/>
            <w:vAlign w:val="center"/>
          </w:tcPr>
          <w:p>
            <w:pPr>
              <w:autoSpaceDE w:val="0"/>
              <w:autoSpaceDN w:val="0"/>
              <w:adjustRightInd w:val="0"/>
              <w:snapToGrid w:val="0"/>
              <w:spacing w:line="360" w:lineRule="auto"/>
              <w:jc w:val="center"/>
              <w:rPr>
                <w:color w:val="auto"/>
                <w:kern w:val="0"/>
              </w:rPr>
            </w:pPr>
          </w:p>
        </w:tc>
        <w:tc>
          <w:tcPr>
            <w:tcW w:w="911" w:type="dxa"/>
            <w:vAlign w:val="center"/>
          </w:tcPr>
          <w:p>
            <w:pPr>
              <w:autoSpaceDE w:val="0"/>
              <w:autoSpaceDN w:val="0"/>
              <w:adjustRightInd w:val="0"/>
              <w:snapToGrid w:val="0"/>
              <w:spacing w:line="360" w:lineRule="auto"/>
              <w:jc w:val="center"/>
              <w:rPr>
                <w:color w:val="auto"/>
                <w:kern w:val="0"/>
              </w:rPr>
            </w:pPr>
          </w:p>
        </w:tc>
        <w:tc>
          <w:tcPr>
            <w:tcW w:w="1277"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750" w:type="dxa"/>
            <w:vAlign w:val="center"/>
          </w:tcPr>
          <w:p>
            <w:pPr>
              <w:autoSpaceDE w:val="0"/>
              <w:autoSpaceDN w:val="0"/>
              <w:adjustRightInd w:val="0"/>
              <w:snapToGrid w:val="0"/>
              <w:spacing w:line="360" w:lineRule="auto"/>
              <w:jc w:val="center"/>
              <w:rPr>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rPr>
            </w:pPr>
          </w:p>
        </w:tc>
        <w:tc>
          <w:tcPr>
            <w:tcW w:w="1096"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1112" w:type="dxa"/>
            <w:vAlign w:val="center"/>
          </w:tcPr>
          <w:p>
            <w:pPr>
              <w:autoSpaceDE w:val="0"/>
              <w:autoSpaceDN w:val="0"/>
              <w:adjustRightInd w:val="0"/>
              <w:snapToGrid w:val="0"/>
              <w:spacing w:line="360" w:lineRule="auto"/>
              <w:jc w:val="center"/>
              <w:rPr>
                <w:color w:val="auto"/>
                <w:kern w:val="0"/>
              </w:rPr>
            </w:pPr>
          </w:p>
        </w:tc>
        <w:tc>
          <w:tcPr>
            <w:tcW w:w="911" w:type="dxa"/>
            <w:vAlign w:val="center"/>
          </w:tcPr>
          <w:p>
            <w:pPr>
              <w:autoSpaceDE w:val="0"/>
              <w:autoSpaceDN w:val="0"/>
              <w:adjustRightInd w:val="0"/>
              <w:snapToGrid w:val="0"/>
              <w:spacing w:line="360" w:lineRule="auto"/>
              <w:jc w:val="center"/>
              <w:rPr>
                <w:color w:val="auto"/>
                <w:kern w:val="0"/>
              </w:rPr>
            </w:pPr>
          </w:p>
        </w:tc>
        <w:tc>
          <w:tcPr>
            <w:tcW w:w="1277"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750" w:type="dxa"/>
            <w:vAlign w:val="center"/>
          </w:tcPr>
          <w:p>
            <w:pPr>
              <w:autoSpaceDE w:val="0"/>
              <w:autoSpaceDN w:val="0"/>
              <w:adjustRightInd w:val="0"/>
              <w:snapToGrid w:val="0"/>
              <w:spacing w:line="360" w:lineRule="auto"/>
              <w:jc w:val="center"/>
              <w:rPr>
                <w:color w:val="auto"/>
                <w:kern w:val="0"/>
              </w:rPr>
            </w:pPr>
          </w:p>
        </w:tc>
      </w:tr>
    </w:tbl>
    <w:p>
      <w:pPr>
        <w:rPr>
          <w:color w:val="auto"/>
        </w:rPr>
      </w:pPr>
    </w:p>
    <w:p>
      <w:pPr>
        <w:rPr>
          <w:color w:val="auto"/>
        </w:rPr>
      </w:pPr>
      <w:bookmarkStart w:id="441" w:name="_GoBack"/>
      <w:bookmarkEnd w:id="441"/>
    </w:p>
    <w:sectPr>
      <w:headerReference r:id="rId15" w:type="first"/>
      <w:footerReference r:id="rId18" w:type="first"/>
      <w:headerReference r:id="rId13" w:type="default"/>
      <w:footerReference r:id="rId16" w:type="default"/>
      <w:headerReference r:id="rId14" w:type="even"/>
      <w:footerReference r:id="rId17" w:type="even"/>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3000509000000000000"/>
    <w:charset w:val="86"/>
    <w:family w:val="auto"/>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instrText xml:space="preserve"> PAGE   \* MERGEFORMAT </w:instrText>
    </w:r>
    <w:r>
      <w:fldChar w:fldCharType="separate"/>
    </w:r>
    <w:r>
      <w:rPr>
        <w:lang w:val="zh-CN"/>
      </w:rPr>
      <w:t>10</w:t>
    </w:r>
    <w:r>
      <w:fldChar w:fldCharType="end"/>
    </w:r>
  </w:p>
  <w:p>
    <w:pPr>
      <w:pStyle w:val="51"/>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r>
      <w:rPr>
        <w:rFonts w:hint="eastAsia" w:ascii="宋体" w:hAnsi="宋体"/>
      </w:rPr>
      <w:t>变压器中性点单柱立式接地隔离开关技术规范书（安全可控版）专用部分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ascii="宋体" w:hAnsi="宋体"/>
      </w:rPr>
      <w:t>变压器中性点单柱立式接地隔离开关技术规范书（安全可控版）专用部分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ascii="宋体" w:hAnsi="宋体"/>
      </w:rPr>
      <w:t>变压器中性点单柱立式接地隔离开关技术规范书专用部分</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pStyle w:val="13"/>
      <w:lvlText w:val="%1."/>
      <w:lvlJc w:val="left"/>
      <w:pPr>
        <w:tabs>
          <w:tab w:val="left" w:pos="780"/>
        </w:tabs>
        <w:ind w:left="780" w:hanging="360"/>
      </w:pPr>
    </w:lvl>
  </w:abstractNum>
  <w:abstractNum w:abstractNumId="1">
    <w:nsid w:val="00000004"/>
    <w:multiLevelType w:val="singleLevel"/>
    <w:tmpl w:val="00000004"/>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2">
    <w:nsid w:val="00000005"/>
    <w:multiLevelType w:val="multilevel"/>
    <w:tmpl w:val="00000005"/>
    <w:lvl w:ilvl="0" w:tentative="0">
      <w:start w:val="1"/>
      <w:numFmt w:val="decimal"/>
      <w:pStyle w:val="340"/>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0000006"/>
    <w:multiLevelType w:val="multilevel"/>
    <w:tmpl w:val="00000006"/>
    <w:lvl w:ilvl="0" w:tentative="0">
      <w:start w:val="1"/>
      <w:numFmt w:val="decimal"/>
      <w:pStyle w:val="325"/>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5">
    <w:nsid w:val="00000008"/>
    <w:multiLevelType w:val="singleLevel"/>
    <w:tmpl w:val="00000008"/>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6">
    <w:nsid w:val="0000000A"/>
    <w:multiLevelType w:val="multilevel"/>
    <w:tmpl w:val="0000000A"/>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7">
    <w:nsid w:val="0000000B"/>
    <w:multiLevelType w:val="singleLevel"/>
    <w:tmpl w:val="0000000B"/>
    <w:lvl w:ilvl="0" w:tentative="0">
      <w:start w:val="1"/>
      <w:numFmt w:val="decimal"/>
      <w:pStyle w:val="44"/>
      <w:lvlText w:val="%1."/>
      <w:lvlJc w:val="left"/>
      <w:pPr>
        <w:tabs>
          <w:tab w:val="left" w:pos="1620"/>
        </w:tabs>
        <w:ind w:left="1620" w:hanging="360"/>
      </w:pPr>
    </w:lvl>
  </w:abstractNum>
  <w:abstractNum w:abstractNumId="8">
    <w:nsid w:val="0000000C"/>
    <w:multiLevelType w:val="multilevel"/>
    <w:tmpl w:val="0000000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33"/>
      <w:suff w:val="nothing"/>
      <w:lvlText w:val="%1%2.%3　"/>
      <w:lvlJc w:val="left"/>
      <w:pPr>
        <w:ind w:left="0" w:firstLine="0"/>
      </w:pPr>
      <w:rPr>
        <w:rFonts w:hint="eastAsia" w:ascii="黑体" w:hAnsi="Times New Roman" w:eastAsia="黑体"/>
        <w:b w:val="0"/>
        <w:i w:val="0"/>
        <w:sz w:val="21"/>
      </w:rPr>
    </w:lvl>
    <w:lvl w:ilvl="3" w:tentative="0">
      <w:start w:val="1"/>
      <w:numFmt w:val="decimal"/>
      <w:pStyle w:val="308"/>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59"/>
      <w:suff w:val="nothing"/>
      <w:lvlText w:val="%1%2.%3.%4.%5.%6　"/>
      <w:lvlJc w:val="left"/>
      <w:pPr>
        <w:ind w:left="0" w:firstLine="0"/>
      </w:pPr>
      <w:rPr>
        <w:rFonts w:hint="eastAsia" w:ascii="黑体" w:hAnsi="Times New Roman" w:eastAsia="黑体"/>
        <w:b w:val="0"/>
        <w:i w:val="0"/>
        <w:sz w:val="21"/>
      </w:rPr>
    </w:lvl>
    <w:lvl w:ilvl="6" w:tentative="0">
      <w:start w:val="1"/>
      <w:numFmt w:val="decimal"/>
      <w:pStyle w:val="22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0F"/>
    <w:multiLevelType w:val="multilevel"/>
    <w:tmpl w:val="0000000F"/>
    <w:lvl w:ilvl="0" w:tentative="0">
      <w:start w:val="1"/>
      <w:numFmt w:val="decimal"/>
      <w:lvlText w:val="%1)"/>
      <w:lvlJc w:val="left"/>
      <w:pPr>
        <w:tabs>
          <w:tab w:val="left" w:pos="900"/>
        </w:tabs>
        <w:ind w:left="900" w:hanging="420"/>
      </w:pPr>
    </w:lvl>
    <w:lvl w:ilvl="1" w:tentative="0">
      <w:start w:val="1"/>
      <w:numFmt w:val="lowerLetter"/>
      <w:pStyle w:val="343"/>
      <w:lvlText w:val="%2)"/>
      <w:lvlJc w:val="left"/>
      <w:pPr>
        <w:tabs>
          <w:tab w:val="left" w:pos="1320"/>
        </w:tabs>
        <w:ind w:left="1320" w:hanging="420"/>
      </w:pPr>
    </w:lvl>
    <w:lvl w:ilvl="2" w:tentative="0">
      <w:start w:val="1"/>
      <w:numFmt w:val="lowerRoman"/>
      <w:pStyle w:val="19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00000010"/>
    <w:multiLevelType w:val="singleLevel"/>
    <w:tmpl w:val="00000010"/>
    <w:lvl w:ilvl="0" w:tentative="0">
      <w:start w:val="1"/>
      <w:numFmt w:val="decimal"/>
      <w:pStyle w:val="335"/>
      <w:lvlText w:val="%1."/>
      <w:lvlJc w:val="left"/>
      <w:pPr>
        <w:tabs>
          <w:tab w:val="left" w:pos="360"/>
        </w:tabs>
        <w:ind w:left="360" w:hanging="360"/>
      </w:pPr>
    </w:lvl>
  </w:abstractNum>
  <w:abstractNum w:abstractNumId="11">
    <w:nsid w:val="00000011"/>
    <w:multiLevelType w:val="singleLevel"/>
    <w:tmpl w:val="00000011"/>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2">
    <w:nsid w:val="00000012"/>
    <w:multiLevelType w:val="singleLevel"/>
    <w:tmpl w:val="00000012"/>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3">
    <w:nsid w:val="00000013"/>
    <w:multiLevelType w:val="multilevel"/>
    <w:tmpl w:val="00000013"/>
    <w:lvl w:ilvl="0" w:tentative="0">
      <w:start w:val="1"/>
      <w:numFmt w:val="decimal"/>
      <w:pStyle w:val="35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4">
    <w:nsid w:val="00000017"/>
    <w:multiLevelType w:val="multilevel"/>
    <w:tmpl w:val="00000017"/>
    <w:lvl w:ilvl="0" w:tentative="0">
      <w:start w:val="1"/>
      <w:numFmt w:val="upperLetter"/>
      <w:pStyle w:val="246"/>
      <w:suff w:val="nothing"/>
      <w:lvlText w:val="附　录　%1"/>
      <w:lvlJc w:val="left"/>
      <w:pPr>
        <w:ind w:left="0" w:firstLine="0"/>
      </w:pPr>
      <w:rPr>
        <w:rFonts w:hint="eastAsia" w:ascii="黑体" w:hAnsi="Times New Roman" w:eastAsia="黑体"/>
        <w:b w:val="0"/>
        <w:i w:val="0"/>
        <w:sz w:val="21"/>
      </w:rPr>
    </w:lvl>
    <w:lvl w:ilvl="1" w:tentative="0">
      <w:start w:val="1"/>
      <w:numFmt w:val="decimal"/>
      <w:pStyle w:val="28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87"/>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248"/>
      <w:suff w:val="nothing"/>
      <w:lvlText w:val="%1.%2.%3.%4.%5　"/>
      <w:lvlJc w:val="left"/>
      <w:pPr>
        <w:ind w:left="0" w:firstLine="0"/>
      </w:pPr>
      <w:rPr>
        <w:rFonts w:hint="eastAsia" w:ascii="黑体" w:hAnsi="Times New Roman" w:eastAsia="黑体"/>
        <w:b w:val="0"/>
        <w:i w:val="0"/>
        <w:sz w:val="21"/>
      </w:rPr>
    </w:lvl>
    <w:lvl w:ilvl="5" w:tentative="0">
      <w:start w:val="1"/>
      <w:numFmt w:val="decimal"/>
      <w:pStyle w:val="247"/>
      <w:suff w:val="nothing"/>
      <w:lvlText w:val="%1.%2.%3.%4.%5.%6　"/>
      <w:lvlJc w:val="left"/>
      <w:pPr>
        <w:ind w:left="0" w:firstLine="0"/>
      </w:pPr>
      <w:rPr>
        <w:rFonts w:hint="eastAsia" w:ascii="黑体" w:hAnsi="Times New Roman" w:eastAsia="黑体"/>
        <w:b w:val="0"/>
        <w:i w:val="0"/>
        <w:sz w:val="21"/>
      </w:rPr>
    </w:lvl>
    <w:lvl w:ilvl="6" w:tentative="0">
      <w:start w:val="1"/>
      <w:numFmt w:val="decimal"/>
      <w:pStyle w:val="239"/>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00000019"/>
    <w:multiLevelType w:val="singleLevel"/>
    <w:tmpl w:val="00000019"/>
    <w:lvl w:ilvl="0" w:tentative="0">
      <w:start w:val="1"/>
      <w:numFmt w:val="decimal"/>
      <w:pStyle w:val="33"/>
      <w:lvlText w:val="%1."/>
      <w:lvlJc w:val="left"/>
      <w:pPr>
        <w:tabs>
          <w:tab w:val="left" w:pos="1200"/>
        </w:tabs>
        <w:ind w:left="1200" w:hanging="360"/>
      </w:pPr>
    </w:lvl>
  </w:abstractNum>
  <w:abstractNum w:abstractNumId="16">
    <w:nsid w:val="0000001A"/>
    <w:multiLevelType w:val="multilevel"/>
    <w:tmpl w:val="0000001A"/>
    <w:lvl w:ilvl="0" w:tentative="0">
      <w:start w:val="1"/>
      <w:numFmt w:val="decimal"/>
      <w:pStyle w:val="235"/>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000000"/>
        <w:spacing w:val="0"/>
        <w:w w:val="100"/>
        <w:kern w:val="2"/>
        <w:position w:val="0"/>
        <w:sz w:val="21"/>
        <w:u w:val="none"/>
        <w:shd w:val="clear" w:color="auto" w:fill="auto"/>
        <w:vertAlign w:val="baseline"/>
        <w14:shadow w14:blurRad="0" w14:dist="0" w14:dir="0" w14:sx="0" w14:sy="0" w14:kx="0" w14:ky="0" w14:algn="none">
          <w14:srgbClr w14:val="000000"/>
        </w14:shadow>
      </w:rPr>
    </w:lvl>
    <w:lvl w:ilvl="3" w:tentative="0">
      <w:start w:val="1"/>
      <w:numFmt w:val="decimal"/>
      <w:pStyle w:val="103"/>
      <w:suff w:val="space"/>
      <w:lvlText w:val="%1.%2.%3.%4 "/>
      <w:lvlJc w:val="left"/>
      <w:pPr>
        <w:ind w:left="0" w:firstLine="0"/>
      </w:pPr>
      <w:rPr>
        <w:rFonts w:hint="eastAsia" w:ascii="宋体" w:hAnsi="宋体" w:eastAsia="宋体"/>
        <w:b w:val="0"/>
        <w:i w:val="0"/>
        <w:caps w:val="0"/>
        <w:smallCaps w:val="0"/>
        <w:strike w:val="0"/>
        <w:dstrike w:val="0"/>
        <w:vanish w:val="0"/>
        <w:color w:val="000000"/>
        <w:spacing w:val="0"/>
        <w:w w:val="100"/>
        <w:kern w:val="2"/>
        <w:position w:val="0"/>
        <w:sz w:val="21"/>
        <w:u w:val="none"/>
        <w:shd w:val="clear" w:color="auto" w:fill="auto"/>
        <w:vertAlign w:val="baseline"/>
        <w:lang w:val="en-US" w:eastAsia="zh-CN"/>
        <w14:shadow w14:blurRad="0" w14:dist="0" w14:dir="0" w14:sx="0" w14:sy="0" w14:kx="0" w14:ky="0" w14:algn="none">
          <w14:srgbClr w14:val="000000"/>
        </w14:shadow>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7">
    <w:nsid w:val="0000001B"/>
    <w:multiLevelType w:val="multilevel"/>
    <w:tmpl w:val="0000001B"/>
    <w:lvl w:ilvl="0" w:tentative="0">
      <w:start w:val="1"/>
      <w:numFmt w:val="decimal"/>
      <w:lvlText w:val="%1"/>
      <w:lvlJc w:val="left"/>
      <w:pPr>
        <w:tabs>
          <w:tab w:val="left" w:pos="360"/>
        </w:tabs>
        <w:ind w:left="360" w:hanging="360"/>
      </w:pPr>
      <w:rPr>
        <w:rFonts w:hint="eastAsia"/>
      </w:rPr>
    </w:lvl>
    <w:lvl w:ilvl="1" w:tentative="0">
      <w:start w:val="1"/>
      <w:numFmt w:val="lowerLetter"/>
      <w:pStyle w:val="179"/>
      <w:lvlText w:val="%2）"/>
      <w:lvlJc w:val="left"/>
      <w:pPr>
        <w:tabs>
          <w:tab w:val="left" w:pos="780"/>
        </w:tabs>
        <w:ind w:left="780" w:hanging="360"/>
      </w:pPr>
      <w:rPr>
        <w:rFonts w:hint="eastAsia"/>
      </w:rPr>
    </w:lvl>
    <w:lvl w:ilvl="2" w:tentative="0">
      <w:start w:val="1"/>
      <w:numFmt w:val="lowerRoman"/>
      <w:pStyle w:val="178"/>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0000001E"/>
    <w:multiLevelType w:val="multilevel"/>
    <w:tmpl w:val="0000001E"/>
    <w:lvl w:ilvl="0" w:tentative="0">
      <w:start w:val="1"/>
      <w:numFmt w:val="none"/>
      <w:pStyle w:val="316"/>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1F"/>
    <w:multiLevelType w:val="multilevel"/>
    <w:tmpl w:val="0000001F"/>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25"/>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20">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6"/>
  </w:num>
  <w:num w:numId="2">
    <w:abstractNumId w:val="0"/>
  </w:num>
  <w:num w:numId="3">
    <w:abstractNumId w:val="12"/>
  </w:num>
  <w:num w:numId="4">
    <w:abstractNumId w:val="11"/>
  </w:num>
  <w:num w:numId="5">
    <w:abstractNumId w:val="1"/>
  </w:num>
  <w:num w:numId="6">
    <w:abstractNumId w:val="15"/>
  </w:num>
  <w:num w:numId="7">
    <w:abstractNumId w:val="4"/>
  </w:num>
  <w:num w:numId="8">
    <w:abstractNumId w:val="5"/>
  </w:num>
  <w:num w:numId="9">
    <w:abstractNumId w:val="7"/>
  </w:num>
  <w:num w:numId="10">
    <w:abstractNumId w:val="16"/>
  </w:num>
  <w:num w:numId="11">
    <w:abstractNumId w:val="19"/>
  </w:num>
  <w:num w:numId="12">
    <w:abstractNumId w:val="17"/>
  </w:num>
  <w:num w:numId="13">
    <w:abstractNumId w:val="8"/>
  </w:num>
  <w:num w:numId="14">
    <w:abstractNumId w:val="14"/>
  </w:num>
  <w:num w:numId="15">
    <w:abstractNumId w:val="9"/>
  </w:num>
  <w:num w:numId="16">
    <w:abstractNumId w:val="18"/>
  </w:num>
  <w:num w:numId="17">
    <w:abstractNumId w:val="3"/>
  </w:num>
  <w:num w:numId="18">
    <w:abstractNumId w:val="10"/>
  </w:num>
  <w:num w:numId="19">
    <w:abstractNumId w:val="2"/>
  </w:num>
  <w:num w:numId="20">
    <w:abstractNumId w:val="1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yZjRlOGM5OTkzMTU3YzFlMzJjN2VlMTVkNWU2MDEifQ=="/>
  </w:docVars>
  <w:rsids>
    <w:rsidRoot w:val="00172A27"/>
    <w:rsid w:val="0000657C"/>
    <w:rsid w:val="00050119"/>
    <w:rsid w:val="00054E9B"/>
    <w:rsid w:val="00105A35"/>
    <w:rsid w:val="0010677B"/>
    <w:rsid w:val="00172A27"/>
    <w:rsid w:val="001733BC"/>
    <w:rsid w:val="001E0298"/>
    <w:rsid w:val="0023309C"/>
    <w:rsid w:val="002D240F"/>
    <w:rsid w:val="002D60FE"/>
    <w:rsid w:val="00323E24"/>
    <w:rsid w:val="00365BA5"/>
    <w:rsid w:val="003C75E2"/>
    <w:rsid w:val="00474FC7"/>
    <w:rsid w:val="004A61A1"/>
    <w:rsid w:val="004E405D"/>
    <w:rsid w:val="004F7410"/>
    <w:rsid w:val="00516F8E"/>
    <w:rsid w:val="005A2220"/>
    <w:rsid w:val="00601243"/>
    <w:rsid w:val="006508C6"/>
    <w:rsid w:val="006F3956"/>
    <w:rsid w:val="007103D4"/>
    <w:rsid w:val="00731ACA"/>
    <w:rsid w:val="007F6CDA"/>
    <w:rsid w:val="00821EB6"/>
    <w:rsid w:val="00866BDE"/>
    <w:rsid w:val="008E7716"/>
    <w:rsid w:val="00971C10"/>
    <w:rsid w:val="009808E5"/>
    <w:rsid w:val="009D4C1C"/>
    <w:rsid w:val="00A92D5A"/>
    <w:rsid w:val="00A97585"/>
    <w:rsid w:val="00AC6934"/>
    <w:rsid w:val="00B03099"/>
    <w:rsid w:val="00B72652"/>
    <w:rsid w:val="00B872C9"/>
    <w:rsid w:val="00C50858"/>
    <w:rsid w:val="00D11959"/>
    <w:rsid w:val="00D53D9E"/>
    <w:rsid w:val="00D87D52"/>
    <w:rsid w:val="00DD19E0"/>
    <w:rsid w:val="00E37D72"/>
    <w:rsid w:val="00F21739"/>
    <w:rsid w:val="00F553D3"/>
    <w:rsid w:val="00F6289D"/>
    <w:rsid w:val="00F631FE"/>
    <w:rsid w:val="00FC2882"/>
    <w:rsid w:val="03555CD7"/>
    <w:rsid w:val="035A1FDB"/>
    <w:rsid w:val="03B7176C"/>
    <w:rsid w:val="087A1B45"/>
    <w:rsid w:val="08B70DAE"/>
    <w:rsid w:val="0A812A4A"/>
    <w:rsid w:val="0B110178"/>
    <w:rsid w:val="0E483C7A"/>
    <w:rsid w:val="10C9029F"/>
    <w:rsid w:val="11137EDA"/>
    <w:rsid w:val="13953A20"/>
    <w:rsid w:val="14D560A1"/>
    <w:rsid w:val="157F29E2"/>
    <w:rsid w:val="15E14698"/>
    <w:rsid w:val="1F025BBD"/>
    <w:rsid w:val="1FB41970"/>
    <w:rsid w:val="22197B2E"/>
    <w:rsid w:val="23592C66"/>
    <w:rsid w:val="26566456"/>
    <w:rsid w:val="26625EFB"/>
    <w:rsid w:val="2A630D36"/>
    <w:rsid w:val="2A8B5FA4"/>
    <w:rsid w:val="2DA3053A"/>
    <w:rsid w:val="312D15B6"/>
    <w:rsid w:val="35114194"/>
    <w:rsid w:val="38BC10AB"/>
    <w:rsid w:val="38D417F3"/>
    <w:rsid w:val="3D8C1A70"/>
    <w:rsid w:val="3E3D5912"/>
    <w:rsid w:val="3FB94096"/>
    <w:rsid w:val="3FEA42C3"/>
    <w:rsid w:val="40003C76"/>
    <w:rsid w:val="425739D4"/>
    <w:rsid w:val="444A29E4"/>
    <w:rsid w:val="4A3C1901"/>
    <w:rsid w:val="4B1D684D"/>
    <w:rsid w:val="4C1B29AF"/>
    <w:rsid w:val="4C5D1F31"/>
    <w:rsid w:val="4D772B1B"/>
    <w:rsid w:val="4EF72DCF"/>
    <w:rsid w:val="53442355"/>
    <w:rsid w:val="545803C6"/>
    <w:rsid w:val="570F7311"/>
    <w:rsid w:val="57D9269A"/>
    <w:rsid w:val="580301DF"/>
    <w:rsid w:val="589E3496"/>
    <w:rsid w:val="58AD5CA0"/>
    <w:rsid w:val="5B062A2D"/>
    <w:rsid w:val="5E381A4E"/>
    <w:rsid w:val="61DC4BD2"/>
    <w:rsid w:val="635072C7"/>
    <w:rsid w:val="6457430E"/>
    <w:rsid w:val="661B2221"/>
    <w:rsid w:val="66FB687A"/>
    <w:rsid w:val="6A4904DC"/>
    <w:rsid w:val="6A747A64"/>
    <w:rsid w:val="6C7E65E8"/>
    <w:rsid w:val="6E5C24FA"/>
    <w:rsid w:val="6FDF31C2"/>
    <w:rsid w:val="777314D5"/>
    <w:rsid w:val="7A8A5A1A"/>
    <w:rsid w:val="7C48615E"/>
    <w:rsid w:val="7DC86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8"/>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63"/>
    <w:qFormat/>
    <w:uiPriority w:val="0"/>
    <w:pPr>
      <w:keepNext/>
      <w:keepLines/>
      <w:numPr>
        <w:ilvl w:val="1"/>
        <w:numId w:val="1"/>
      </w:numPr>
      <w:topLinePunct/>
      <w:outlineLvl w:val="1"/>
    </w:pPr>
    <w:rPr>
      <w:rFonts w:eastAsia="黑体"/>
    </w:rPr>
  </w:style>
  <w:style w:type="paragraph" w:styleId="4">
    <w:name w:val="heading 3"/>
    <w:basedOn w:val="1"/>
    <w:next w:val="1"/>
    <w:link w:val="153"/>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12"/>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29"/>
    <w:qFormat/>
    <w:uiPriority w:val="0"/>
    <w:pPr>
      <w:keepNext/>
      <w:keepLines/>
      <w:numPr>
        <w:ilvl w:val="4"/>
        <w:numId w:val="1"/>
      </w:numPr>
      <w:spacing w:line="360" w:lineRule="auto"/>
      <w:outlineLvl w:val="4"/>
    </w:pPr>
    <w:rPr>
      <w:rFonts w:eastAsia="黑体"/>
    </w:rPr>
  </w:style>
  <w:style w:type="paragraph" w:styleId="7">
    <w:name w:val="heading 6"/>
    <w:basedOn w:val="1"/>
    <w:next w:val="1"/>
    <w:link w:val="116"/>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link w:val="160"/>
    <w:qFormat/>
    <w:uiPriority w:val="0"/>
    <w:pPr>
      <w:keepNext/>
      <w:keepLines/>
      <w:numPr>
        <w:ilvl w:val="6"/>
        <w:numId w:val="1"/>
      </w:numPr>
      <w:spacing w:before="240" w:after="64" w:line="317" w:lineRule="auto"/>
      <w:outlineLvl w:val="6"/>
    </w:pPr>
    <w:rPr>
      <w:b/>
      <w:sz w:val="24"/>
    </w:rPr>
  </w:style>
  <w:style w:type="paragraph" w:styleId="9">
    <w:name w:val="heading 8"/>
    <w:basedOn w:val="1"/>
    <w:next w:val="1"/>
    <w:link w:val="147"/>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link w:val="140"/>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link w:val="108"/>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22"/>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66"/>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82"/>
    <w:qFormat/>
    <w:uiPriority w:val="0"/>
    <w:pPr>
      <w:shd w:val="clear" w:color="auto" w:fill="000080"/>
    </w:pPr>
    <w:rPr>
      <w:shd w:val="clear" w:color="auto" w:fill="000080"/>
    </w:rPr>
  </w:style>
  <w:style w:type="paragraph" w:styleId="25">
    <w:name w:val="annotation text"/>
    <w:basedOn w:val="1"/>
    <w:link w:val="115"/>
    <w:qFormat/>
    <w:uiPriority w:val="0"/>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83"/>
    <w:qFormat/>
    <w:uiPriority w:val="0"/>
  </w:style>
  <w:style w:type="paragraph" w:styleId="28">
    <w:name w:val="Body Text 3"/>
    <w:basedOn w:val="1"/>
    <w:link w:val="175"/>
    <w:qFormat/>
    <w:uiPriority w:val="0"/>
    <w:pPr>
      <w:spacing w:after="120"/>
    </w:pPr>
    <w:rPr>
      <w:sz w:val="16"/>
    </w:rPr>
  </w:style>
  <w:style w:type="paragraph" w:styleId="29">
    <w:name w:val="Closing"/>
    <w:basedOn w:val="1"/>
    <w:link w:val="156"/>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link w:val="120"/>
    <w:qFormat/>
    <w:uiPriority w:val="0"/>
    <w:pPr>
      <w:spacing w:after="120"/>
    </w:pPr>
  </w:style>
  <w:style w:type="paragraph" w:styleId="32">
    <w:name w:val="Body Text Indent"/>
    <w:basedOn w:val="1"/>
    <w:link w:val="157"/>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link w:val="15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6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74"/>
    <w:qFormat/>
    <w:uiPriority w:val="0"/>
  </w:style>
  <w:style w:type="paragraph" w:styleId="48">
    <w:name w:val="Body Text Indent 2"/>
    <w:basedOn w:val="1"/>
    <w:link w:val="12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09"/>
    <w:qFormat/>
    <w:uiPriority w:val="0"/>
    <w:rPr>
      <w:sz w:val="18"/>
    </w:rPr>
  </w:style>
  <w:style w:type="paragraph" w:styleId="51">
    <w:name w:val="footer"/>
    <w:basedOn w:val="1"/>
    <w:link w:val="155"/>
    <w:qFormat/>
    <w:uiPriority w:val="0"/>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4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19"/>
    <w:qFormat/>
    <w:uiPriority w:val="0"/>
    <w:pPr>
      <w:ind w:left="4320"/>
    </w:pPr>
  </w:style>
  <w:style w:type="paragraph" w:styleId="55">
    <w:name w:val="toc 1"/>
    <w:basedOn w:val="1"/>
    <w:next w:val="1"/>
    <w:qFormat/>
    <w:uiPriority w:val="0"/>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52"/>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59"/>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0"/>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64"/>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45"/>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shd w:val="pct20" w:color="auto" w:fill="auto"/>
    </w:rPr>
  </w:style>
  <w:style w:type="paragraph" w:styleId="76">
    <w:name w:val="HTML Preformatted"/>
    <w:basedOn w:val="1"/>
    <w:link w:val="111"/>
    <w:qFormat/>
    <w:uiPriority w:val="0"/>
    <w:rPr>
      <w:rFonts w:ascii="Courier New" w:hAnsi="Courier New"/>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84"/>
    <w:qFormat/>
    <w:uiPriority w:val="0"/>
    <w:pPr>
      <w:spacing w:before="240" w:after="60"/>
      <w:jc w:val="center"/>
      <w:outlineLvl w:val="0"/>
    </w:pPr>
    <w:rPr>
      <w:rFonts w:ascii="Arial" w:hAnsi="Arial"/>
      <w:b/>
      <w:sz w:val="32"/>
    </w:rPr>
  </w:style>
  <w:style w:type="paragraph" w:styleId="81">
    <w:name w:val="annotation subject"/>
    <w:basedOn w:val="25"/>
    <w:next w:val="25"/>
    <w:link w:val="123"/>
    <w:qFormat/>
    <w:uiPriority w:val="0"/>
    <w:rPr>
      <w:b/>
    </w:rPr>
  </w:style>
  <w:style w:type="paragraph" w:styleId="82">
    <w:name w:val="Body Text First Indent"/>
    <w:basedOn w:val="31"/>
    <w:link w:val="176"/>
    <w:qFormat/>
    <w:uiPriority w:val="0"/>
    <w:pPr>
      <w:ind w:firstLine="420"/>
    </w:pPr>
  </w:style>
  <w:style w:type="paragraph" w:styleId="83">
    <w:name w:val="Body Text First Indent 2"/>
    <w:basedOn w:val="32"/>
    <w:link w:val="185"/>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0"/>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paragraph" w:customStyle="1" w:styleId="102">
    <w:name w:val="WPSOffice手动目录 1"/>
    <w:qFormat/>
    <w:uiPriority w:val="0"/>
    <w:pPr>
      <w:spacing w:before="120" w:after="120"/>
    </w:pPr>
    <w:rPr>
      <w:rFonts w:ascii="Calibri" w:hAnsi="Calibri" w:eastAsia="宋体" w:cs="Times New Roman"/>
      <w:b/>
      <w:sz w:val="28"/>
      <w:lang w:val="en-US" w:eastAsia="zh-CN" w:bidi="ar-SA"/>
    </w:rPr>
  </w:style>
  <w:style w:type="paragraph" w:customStyle="1" w:styleId="103">
    <w:name w:val="样式1"/>
    <w:basedOn w:val="1"/>
    <w:qFormat/>
    <w:uiPriority w:val="0"/>
    <w:pPr>
      <w:keepNext/>
      <w:keepLines/>
      <w:numPr>
        <w:ilvl w:val="3"/>
        <w:numId w:val="10"/>
      </w:numPr>
      <w:topLinePunct/>
      <w:spacing w:line="1200" w:lineRule="auto"/>
      <w:jc w:val="center"/>
      <w:outlineLvl w:val="0"/>
    </w:pPr>
    <w:rPr>
      <w:b/>
      <w:kern w:val="44"/>
      <w:sz w:val="52"/>
    </w:rPr>
  </w:style>
  <w:style w:type="character" w:customStyle="1" w:styleId="104">
    <w:name w:val="表内居中小五 Char"/>
    <w:link w:val="105"/>
    <w:qFormat/>
    <w:uiPriority w:val="0"/>
    <w:rPr>
      <w:rFonts w:eastAsia="宋体"/>
      <w:kern w:val="2"/>
      <w:sz w:val="18"/>
      <w:lang w:val="en-US" w:eastAsia="zh-CN"/>
    </w:rPr>
  </w:style>
  <w:style w:type="paragraph" w:customStyle="1" w:styleId="105">
    <w:name w:val="表内居中小五"/>
    <w:basedOn w:val="1"/>
    <w:link w:val="104"/>
    <w:qFormat/>
    <w:uiPriority w:val="0"/>
    <w:pPr>
      <w:jc w:val="center"/>
    </w:pPr>
    <w:rPr>
      <w:sz w:val="18"/>
    </w:rPr>
  </w:style>
  <w:style w:type="character" w:customStyle="1" w:styleId="106">
    <w:name w:val="页脚 Char1"/>
    <w:qFormat/>
    <w:uiPriority w:val="0"/>
    <w:rPr>
      <w:kern w:val="2"/>
      <w:sz w:val="18"/>
    </w:rPr>
  </w:style>
  <w:style w:type="character" w:customStyle="1" w:styleId="107">
    <w:name w:val="脚注文本 字符"/>
    <w:link w:val="63"/>
    <w:qFormat/>
    <w:uiPriority w:val="0"/>
    <w:rPr>
      <w:kern w:val="2"/>
      <w:sz w:val="18"/>
    </w:rPr>
  </w:style>
  <w:style w:type="character" w:customStyle="1" w:styleId="108">
    <w:name w:val="注释标题 字符"/>
    <w:link w:val="14"/>
    <w:qFormat/>
    <w:uiPriority w:val="0"/>
    <w:rPr>
      <w:kern w:val="2"/>
      <w:sz w:val="21"/>
    </w:rPr>
  </w:style>
  <w:style w:type="character" w:customStyle="1" w:styleId="109">
    <w:name w:val="批注框文本 字符"/>
    <w:link w:val="50"/>
    <w:qFormat/>
    <w:uiPriority w:val="0"/>
    <w:rPr>
      <w:kern w:val="2"/>
      <w:sz w:val="18"/>
    </w:rPr>
  </w:style>
  <w:style w:type="character" w:customStyle="1" w:styleId="110">
    <w:name w:val="Char Char16"/>
    <w:qFormat/>
    <w:uiPriority w:val="0"/>
    <w:rPr>
      <w:rFonts w:ascii="Arial" w:hAnsi="Arial" w:eastAsia="黑体"/>
      <w:b/>
      <w:kern w:val="2"/>
      <w:sz w:val="32"/>
      <w:lang w:val="en-US" w:eastAsia="zh-CN"/>
    </w:rPr>
  </w:style>
  <w:style w:type="character" w:customStyle="1" w:styleId="111">
    <w:name w:val="HTML 预设格式 字符"/>
    <w:link w:val="76"/>
    <w:qFormat/>
    <w:uiPriority w:val="0"/>
    <w:rPr>
      <w:rFonts w:ascii="Courier New" w:hAnsi="Courier New"/>
      <w:kern w:val="2"/>
    </w:rPr>
  </w:style>
  <w:style w:type="character" w:customStyle="1" w:styleId="112">
    <w:name w:val="标题 4 字符"/>
    <w:link w:val="5"/>
    <w:qFormat/>
    <w:uiPriority w:val="0"/>
    <w:rPr>
      <w:rFonts w:ascii="Arial" w:hAnsi="Arial" w:eastAsia="黑体"/>
      <w:b/>
      <w:kern w:val="2"/>
      <w:sz w:val="28"/>
    </w:rPr>
  </w:style>
  <w:style w:type="character" w:customStyle="1" w:styleId="113">
    <w:name w:val="个人答复风格"/>
    <w:qFormat/>
    <w:uiPriority w:val="0"/>
    <w:rPr>
      <w:rFonts w:ascii="Arial" w:hAnsi="Arial" w:eastAsia="宋体"/>
      <w:color w:val="auto"/>
      <w:sz w:val="20"/>
    </w:rPr>
  </w:style>
  <w:style w:type="character" w:customStyle="1" w:styleId="114">
    <w:name w:val="发布"/>
    <w:qFormat/>
    <w:uiPriority w:val="0"/>
    <w:rPr>
      <w:rFonts w:ascii="黑体" w:eastAsia="黑体"/>
      <w:spacing w:val="22"/>
      <w:w w:val="100"/>
      <w:position w:val="3"/>
      <w:sz w:val="28"/>
    </w:rPr>
  </w:style>
  <w:style w:type="character" w:customStyle="1" w:styleId="115">
    <w:name w:val="批注文字 字符"/>
    <w:link w:val="25"/>
    <w:qFormat/>
    <w:uiPriority w:val="0"/>
    <w:rPr>
      <w:kern w:val="2"/>
      <w:sz w:val="21"/>
    </w:rPr>
  </w:style>
  <w:style w:type="character" w:customStyle="1" w:styleId="116">
    <w:name w:val="标题 6 字符"/>
    <w:link w:val="7"/>
    <w:qFormat/>
    <w:uiPriority w:val="0"/>
    <w:rPr>
      <w:rFonts w:ascii="Arial" w:hAnsi="Arial" w:eastAsia="黑体"/>
      <w:b/>
      <w:kern w:val="2"/>
      <w:sz w:val="24"/>
    </w:rPr>
  </w:style>
  <w:style w:type="character" w:customStyle="1" w:styleId="117">
    <w:name w:val="jl 三级 Char Char"/>
    <w:link w:val="118"/>
    <w:qFormat/>
    <w:uiPriority w:val="0"/>
    <w:rPr>
      <w:rFonts w:ascii="宋体" w:hAnsi="宋体" w:eastAsia="宋体"/>
      <w:b/>
      <w:color w:val="000000"/>
      <w:kern w:val="2"/>
      <w:sz w:val="24"/>
      <w:lang w:val="en-US" w:eastAsia="zh-CN"/>
    </w:rPr>
  </w:style>
  <w:style w:type="paragraph" w:customStyle="1" w:styleId="118">
    <w:name w:val="jl 三级 Char"/>
    <w:basedOn w:val="1"/>
    <w:link w:val="117"/>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rPr>
  </w:style>
  <w:style w:type="character" w:customStyle="1" w:styleId="119">
    <w:name w:val="签名 字符"/>
    <w:link w:val="54"/>
    <w:qFormat/>
    <w:uiPriority w:val="0"/>
    <w:rPr>
      <w:kern w:val="2"/>
      <w:sz w:val="21"/>
    </w:rPr>
  </w:style>
  <w:style w:type="character" w:customStyle="1" w:styleId="120">
    <w:name w:val="正文文本 字符"/>
    <w:link w:val="31"/>
    <w:qFormat/>
    <w:uiPriority w:val="0"/>
    <w:rPr>
      <w:kern w:val="2"/>
      <w:sz w:val="21"/>
    </w:rPr>
  </w:style>
  <w:style w:type="character" w:customStyle="1" w:styleId="121">
    <w:name w:val="正文文本缩进 2 字符"/>
    <w:link w:val="48"/>
    <w:qFormat/>
    <w:uiPriority w:val="0"/>
    <w:rPr>
      <w:kern w:val="2"/>
      <w:sz w:val="21"/>
    </w:rPr>
  </w:style>
  <w:style w:type="character" w:customStyle="1" w:styleId="122">
    <w:name w:val="电子邮件签名 字符"/>
    <w:link w:val="17"/>
    <w:qFormat/>
    <w:uiPriority w:val="0"/>
    <w:rPr>
      <w:kern w:val="2"/>
      <w:sz w:val="21"/>
    </w:rPr>
  </w:style>
  <w:style w:type="character" w:customStyle="1" w:styleId="123">
    <w:name w:val="批注主题 字符"/>
    <w:link w:val="81"/>
    <w:qFormat/>
    <w:uiPriority w:val="0"/>
    <w:rPr>
      <w:b/>
      <w:kern w:val="2"/>
      <w:sz w:val="21"/>
    </w:rPr>
  </w:style>
  <w:style w:type="character" w:customStyle="1" w:styleId="124">
    <w:name w:val="样式6 Char"/>
    <w:link w:val="125"/>
    <w:qFormat/>
    <w:uiPriority w:val="0"/>
    <w:rPr>
      <w:kern w:val="2"/>
      <w:sz w:val="21"/>
    </w:rPr>
  </w:style>
  <w:style w:type="paragraph" w:customStyle="1" w:styleId="125">
    <w:name w:val="样式6"/>
    <w:basedOn w:val="1"/>
    <w:link w:val="124"/>
    <w:qFormat/>
    <w:uiPriority w:val="0"/>
    <w:pPr>
      <w:numPr>
        <w:ilvl w:val="2"/>
        <w:numId w:val="11"/>
      </w:numPr>
    </w:pPr>
  </w:style>
  <w:style w:type="character" w:customStyle="1" w:styleId="126">
    <w:name w:val="二级条标题 Char"/>
    <w:link w:val="127"/>
    <w:qFormat/>
    <w:uiPriority w:val="0"/>
    <w:rPr>
      <w:rFonts w:ascii="黑体" w:eastAsia="黑体"/>
      <w:b/>
      <w:sz w:val="21"/>
      <w:lang w:val="en-US" w:eastAsia="zh-CN"/>
    </w:rPr>
  </w:style>
  <w:style w:type="paragraph" w:customStyle="1" w:styleId="127">
    <w:name w:val="二级条标题"/>
    <w:basedOn w:val="1"/>
    <w:next w:val="1"/>
    <w:link w:val="126"/>
    <w:qFormat/>
    <w:uiPriority w:val="0"/>
    <w:pPr>
      <w:widowControl/>
      <w:outlineLvl w:val="3"/>
    </w:pPr>
    <w:rPr>
      <w:rFonts w:ascii="黑体" w:eastAsia="黑体"/>
      <w:b/>
    </w:rPr>
  </w:style>
  <w:style w:type="character" w:customStyle="1" w:styleId="128">
    <w:name w:val="标题1.1.1.1.1 Char"/>
    <w:qFormat/>
    <w:uiPriority w:val="0"/>
    <w:rPr>
      <w:rFonts w:eastAsia="宋体"/>
      <w:b/>
      <w:kern w:val="2"/>
      <w:sz w:val="28"/>
      <w:lang w:val="en-US" w:eastAsia="zh-CN"/>
    </w:rPr>
  </w:style>
  <w:style w:type="character" w:customStyle="1" w:styleId="129">
    <w:name w:val="标题 5 字符"/>
    <w:link w:val="6"/>
    <w:qFormat/>
    <w:uiPriority w:val="0"/>
    <w:rPr>
      <w:rFonts w:eastAsia="黑体"/>
      <w:kern w:val="2"/>
      <w:sz w:val="21"/>
    </w:rPr>
  </w:style>
  <w:style w:type="character" w:customStyle="1" w:styleId="130">
    <w:name w:val="节标题 1.1 Char"/>
    <w:qFormat/>
    <w:uiPriority w:val="0"/>
    <w:rPr>
      <w:rFonts w:eastAsia="黑体"/>
      <w:kern w:val="2"/>
      <w:sz w:val="21"/>
      <w:lang w:val="en-US" w:eastAsia="zh-CN"/>
    </w:rPr>
  </w:style>
  <w:style w:type="character" w:customStyle="1" w:styleId="131">
    <w:name w:val="样式 标题 4 + (符号) 宋体 Char"/>
    <w:link w:val="132"/>
    <w:qFormat/>
    <w:uiPriority w:val="0"/>
    <w:rPr>
      <w:rFonts w:ascii="宋体"/>
      <w:kern w:val="2"/>
      <w:sz w:val="21"/>
    </w:rPr>
  </w:style>
  <w:style w:type="paragraph" w:customStyle="1" w:styleId="132">
    <w:name w:val="样式 标题 4 + (符号) 宋体"/>
    <w:basedOn w:val="5"/>
    <w:link w:val="131"/>
    <w:qFormat/>
    <w:uiPriority w:val="0"/>
    <w:pPr>
      <w:keepNext w:val="0"/>
      <w:keepLines w:val="0"/>
      <w:adjustRightInd w:val="0"/>
      <w:snapToGrid w:val="0"/>
      <w:spacing w:before="0" w:after="0" w:line="360" w:lineRule="auto"/>
    </w:pPr>
    <w:rPr>
      <w:rFonts w:ascii="宋体"/>
      <w:sz w:val="21"/>
    </w:rPr>
  </w:style>
  <w:style w:type="character" w:customStyle="1" w:styleId="133">
    <w:name w:val="Char Char14"/>
    <w:qFormat/>
    <w:uiPriority w:val="0"/>
    <w:rPr>
      <w:rFonts w:eastAsia="宋体"/>
      <w:kern w:val="2"/>
      <w:sz w:val="21"/>
      <w:lang w:val="en-US" w:eastAsia="zh-CN"/>
    </w:rPr>
  </w:style>
  <w:style w:type="character" w:customStyle="1" w:styleId="134">
    <w:name w:val="样式 标题 3 + 宋体 Char"/>
    <w:link w:val="135"/>
    <w:qFormat/>
    <w:uiPriority w:val="0"/>
    <w:rPr>
      <w:rFonts w:ascii="宋体" w:hAnsi="宋体" w:eastAsia="宋体"/>
      <w:kern w:val="2"/>
      <w:sz w:val="21"/>
      <w:lang w:val="en-US" w:eastAsia="zh-CN"/>
    </w:rPr>
  </w:style>
  <w:style w:type="paragraph" w:customStyle="1" w:styleId="135">
    <w:name w:val="样式 标题 3 + 宋体"/>
    <w:basedOn w:val="4"/>
    <w:link w:val="134"/>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36">
    <w:name w:val="纯文本 Char1"/>
    <w:qFormat/>
    <w:uiPriority w:val="0"/>
    <w:rPr>
      <w:rFonts w:ascii="宋体" w:hAnsi="Courier New"/>
      <w:kern w:val="2"/>
      <w:sz w:val="21"/>
    </w:rPr>
  </w:style>
  <w:style w:type="character" w:customStyle="1" w:styleId="137">
    <w:name w:val="Char Char4"/>
    <w:qFormat/>
    <w:uiPriority w:val="0"/>
    <w:rPr>
      <w:rFonts w:eastAsia="汉仪大宋简"/>
      <w:kern w:val="44"/>
      <w:sz w:val="22"/>
      <w:lang w:val="en-US" w:eastAsia="zh-CN"/>
    </w:rPr>
  </w:style>
  <w:style w:type="character" w:customStyle="1" w:styleId="138">
    <w:name w:val="jl 正文 Char Char Char"/>
    <w:link w:val="139"/>
    <w:qFormat/>
    <w:uiPriority w:val="0"/>
    <w:rPr>
      <w:rFonts w:ascii="宋体" w:eastAsia="宋体"/>
      <w:kern w:val="2"/>
      <w:sz w:val="24"/>
      <w:lang w:val="en-US" w:eastAsia="zh-CN"/>
    </w:rPr>
  </w:style>
  <w:style w:type="paragraph" w:customStyle="1" w:styleId="139">
    <w:name w:val="jl 正文 Char Char"/>
    <w:basedOn w:val="1"/>
    <w:link w:val="138"/>
    <w:qFormat/>
    <w:uiPriority w:val="0"/>
    <w:pPr>
      <w:autoSpaceDE w:val="0"/>
      <w:autoSpaceDN w:val="0"/>
      <w:adjustRightInd w:val="0"/>
      <w:ind w:firstLine="200" w:firstLineChars="200"/>
      <w:jc w:val="left"/>
      <w:textAlignment w:val="baseline"/>
    </w:pPr>
    <w:rPr>
      <w:rFonts w:ascii="宋体"/>
      <w:sz w:val="24"/>
    </w:rPr>
  </w:style>
  <w:style w:type="character" w:customStyle="1" w:styleId="140">
    <w:name w:val="标题 9 字符"/>
    <w:link w:val="10"/>
    <w:qFormat/>
    <w:uiPriority w:val="0"/>
    <w:rPr>
      <w:rFonts w:ascii="Arial" w:hAnsi="Arial" w:eastAsia="黑体"/>
      <w:kern w:val="2"/>
      <w:sz w:val="21"/>
    </w:rPr>
  </w:style>
  <w:style w:type="character" w:customStyle="1" w:styleId="141">
    <w:name w:val="纯文本 Char"/>
    <w:qFormat/>
    <w:uiPriority w:val="0"/>
    <w:rPr>
      <w:rFonts w:ascii="宋体" w:hAnsi="Courier New" w:eastAsia="宋体"/>
      <w:kern w:val="2"/>
      <w:sz w:val="21"/>
      <w:lang w:val="en-US" w:eastAsia="zh-CN"/>
    </w:rPr>
  </w:style>
  <w:style w:type="character" w:customStyle="1" w:styleId="142">
    <w:name w:val="表头 Char"/>
    <w:link w:val="143"/>
    <w:qFormat/>
    <w:uiPriority w:val="0"/>
    <w:rPr>
      <w:rFonts w:eastAsia="黑体"/>
      <w:kern w:val="2"/>
      <w:sz w:val="21"/>
      <w:lang w:val="en-US" w:eastAsia="zh-CN"/>
    </w:rPr>
  </w:style>
  <w:style w:type="paragraph" w:customStyle="1" w:styleId="143">
    <w:name w:val="表头"/>
    <w:basedOn w:val="1"/>
    <w:link w:val="142"/>
    <w:qFormat/>
    <w:uiPriority w:val="0"/>
    <w:pPr>
      <w:topLinePunct/>
      <w:spacing w:before="160" w:after="60"/>
      <w:jc w:val="center"/>
    </w:pPr>
    <w:rPr>
      <w:rFonts w:eastAsia="黑体"/>
    </w:rPr>
  </w:style>
  <w:style w:type="character" w:customStyle="1" w:styleId="144">
    <w:name w:val="Char Char2"/>
    <w:qFormat/>
    <w:uiPriority w:val="0"/>
    <w:rPr>
      <w:rFonts w:eastAsia="汉仪大宋简"/>
      <w:kern w:val="44"/>
      <w:sz w:val="22"/>
      <w:lang w:val="en-US" w:eastAsia="zh-CN"/>
    </w:rPr>
  </w:style>
  <w:style w:type="character" w:customStyle="1" w:styleId="145">
    <w:name w:val="信息标题 字符"/>
    <w:link w:val="75"/>
    <w:qFormat/>
    <w:uiPriority w:val="0"/>
    <w:rPr>
      <w:rFonts w:ascii="Arial" w:hAnsi="Arial"/>
      <w:kern w:val="2"/>
      <w:sz w:val="24"/>
      <w:shd w:val="pct20" w:color="auto" w:fill="auto"/>
    </w:rPr>
  </w:style>
  <w:style w:type="character" w:customStyle="1" w:styleId="146">
    <w:name w:val="页眉 字符"/>
    <w:link w:val="53"/>
    <w:qFormat/>
    <w:uiPriority w:val="0"/>
    <w:rPr>
      <w:rFonts w:eastAsia="宋体"/>
      <w:kern w:val="2"/>
      <w:sz w:val="18"/>
      <w:lang w:val="en-US" w:eastAsia="zh-CN"/>
    </w:rPr>
  </w:style>
  <w:style w:type="character" w:customStyle="1" w:styleId="147">
    <w:name w:val="标题 8 字符"/>
    <w:link w:val="9"/>
    <w:qFormat/>
    <w:uiPriority w:val="0"/>
    <w:rPr>
      <w:rFonts w:ascii="Arial" w:hAnsi="Arial" w:eastAsia="黑体"/>
      <w:kern w:val="2"/>
      <w:sz w:val="24"/>
    </w:rPr>
  </w:style>
  <w:style w:type="character" w:customStyle="1" w:styleId="148">
    <w:name w:val="样式 Arial"/>
    <w:qFormat/>
    <w:uiPriority w:val="0"/>
    <w:rPr>
      <w:rFonts w:hint="default" w:ascii="Times New Roman" w:hAnsi="Times New Roman" w:eastAsia="宋体"/>
      <w:sz w:val="21"/>
    </w:rPr>
  </w:style>
  <w:style w:type="character" w:customStyle="1" w:styleId="149">
    <w:name w:val="首行缩进 Char"/>
    <w:link w:val="150"/>
    <w:qFormat/>
    <w:uiPriority w:val="0"/>
    <w:rPr>
      <w:rFonts w:eastAsia="方正书宋简体"/>
      <w:kern w:val="2"/>
      <w:sz w:val="21"/>
      <w:lang w:val="en-US" w:eastAsia="zh-CN"/>
    </w:rPr>
  </w:style>
  <w:style w:type="paragraph" w:customStyle="1" w:styleId="150">
    <w:name w:val="首行缩进"/>
    <w:basedOn w:val="1"/>
    <w:link w:val="149"/>
    <w:qFormat/>
    <w:uiPriority w:val="0"/>
    <w:pPr>
      <w:spacing w:line="300" w:lineRule="auto"/>
      <w:ind w:firstLine="420" w:firstLineChars="200"/>
    </w:pPr>
    <w:rPr>
      <w:rFonts w:eastAsia="方正书宋简体"/>
    </w:rPr>
  </w:style>
  <w:style w:type="character" w:customStyle="1" w:styleId="151">
    <w:name w:val="HTML 地址 字符"/>
    <w:link w:val="38"/>
    <w:qFormat/>
    <w:uiPriority w:val="0"/>
    <w:rPr>
      <w:i/>
      <w:kern w:val="2"/>
      <w:sz w:val="21"/>
    </w:rPr>
  </w:style>
  <w:style w:type="character" w:customStyle="1" w:styleId="152">
    <w:name w:val="副标题 字符"/>
    <w:link w:val="60"/>
    <w:qFormat/>
    <w:uiPriority w:val="0"/>
    <w:rPr>
      <w:rFonts w:ascii="Arial" w:hAnsi="Arial"/>
      <w:b/>
      <w:kern w:val="28"/>
      <w:sz w:val="32"/>
    </w:rPr>
  </w:style>
  <w:style w:type="character" w:customStyle="1" w:styleId="153">
    <w:name w:val="标题 3 字符"/>
    <w:link w:val="4"/>
    <w:qFormat/>
    <w:uiPriority w:val="0"/>
    <w:rPr>
      <w:rFonts w:eastAsia="黑体"/>
      <w:kern w:val="2"/>
      <w:sz w:val="28"/>
    </w:rPr>
  </w:style>
  <w:style w:type="character" w:customStyle="1" w:styleId="154">
    <w:name w:val="标题 1 Char Char"/>
    <w:qFormat/>
    <w:uiPriority w:val="0"/>
    <w:rPr>
      <w:rFonts w:ascii="宋体" w:eastAsia="宋体"/>
      <w:b/>
      <w:kern w:val="44"/>
      <w:sz w:val="21"/>
      <w:lang w:val="en-US" w:eastAsia="zh-CN"/>
    </w:rPr>
  </w:style>
  <w:style w:type="character" w:customStyle="1" w:styleId="155">
    <w:name w:val="页脚 字符"/>
    <w:link w:val="51"/>
    <w:qFormat/>
    <w:uiPriority w:val="0"/>
    <w:rPr>
      <w:rFonts w:eastAsia="宋体"/>
      <w:kern w:val="2"/>
      <w:sz w:val="18"/>
      <w:lang w:val="en-US" w:eastAsia="zh-CN"/>
    </w:rPr>
  </w:style>
  <w:style w:type="character" w:customStyle="1" w:styleId="156">
    <w:name w:val="结束语 字符"/>
    <w:link w:val="29"/>
    <w:qFormat/>
    <w:uiPriority w:val="0"/>
    <w:rPr>
      <w:kern w:val="2"/>
      <w:sz w:val="21"/>
    </w:rPr>
  </w:style>
  <w:style w:type="character" w:customStyle="1" w:styleId="157">
    <w:name w:val="正文文本缩进 字符"/>
    <w:link w:val="32"/>
    <w:qFormat/>
    <w:uiPriority w:val="0"/>
    <w:rPr>
      <w:kern w:val="2"/>
      <w:sz w:val="21"/>
    </w:rPr>
  </w:style>
  <w:style w:type="character" w:customStyle="1" w:styleId="158">
    <w:name w:val="标题 1 字符"/>
    <w:link w:val="2"/>
    <w:qFormat/>
    <w:uiPriority w:val="0"/>
    <w:rPr>
      <w:rFonts w:eastAsia="汉仪大宋简"/>
      <w:kern w:val="44"/>
      <w:sz w:val="22"/>
    </w:rPr>
  </w:style>
  <w:style w:type="character" w:customStyle="1" w:styleId="159">
    <w:name w:val="正文文本缩进 3 字符"/>
    <w:link w:val="66"/>
    <w:qFormat/>
    <w:uiPriority w:val="0"/>
    <w:rPr>
      <w:kern w:val="2"/>
      <w:sz w:val="16"/>
    </w:rPr>
  </w:style>
  <w:style w:type="character" w:customStyle="1" w:styleId="160">
    <w:name w:val="标题 7 字符"/>
    <w:link w:val="8"/>
    <w:qFormat/>
    <w:uiPriority w:val="0"/>
    <w:rPr>
      <w:b/>
      <w:kern w:val="2"/>
      <w:sz w:val="24"/>
    </w:rPr>
  </w:style>
  <w:style w:type="character" w:customStyle="1" w:styleId="161">
    <w:name w:val="Normal1 Char"/>
    <w:link w:val="162"/>
    <w:qFormat/>
    <w:uiPriority w:val="0"/>
    <w:rPr>
      <w:rFonts w:ascii="宋体"/>
      <w:sz w:val="24"/>
      <w:lang w:val="en-US" w:eastAsia="zh-CN"/>
    </w:rPr>
  </w:style>
  <w:style w:type="paragraph" w:customStyle="1" w:styleId="162">
    <w:name w:val="Normal1"/>
    <w:link w:val="161"/>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3">
    <w:name w:val="标题 2 字符"/>
    <w:link w:val="3"/>
    <w:qFormat/>
    <w:uiPriority w:val="0"/>
    <w:rPr>
      <w:rFonts w:eastAsia="黑体"/>
      <w:kern w:val="2"/>
      <w:sz w:val="21"/>
    </w:rPr>
  </w:style>
  <w:style w:type="character" w:customStyle="1" w:styleId="164">
    <w:name w:val="正文文本 2 字符"/>
    <w:link w:val="72"/>
    <w:qFormat/>
    <w:uiPriority w:val="0"/>
    <w:rPr>
      <w:kern w:val="2"/>
      <w:sz w:val="21"/>
    </w:rPr>
  </w:style>
  <w:style w:type="character" w:customStyle="1" w:styleId="165">
    <w:name w:val="articlebody21"/>
    <w:qFormat/>
    <w:uiPriority w:val="0"/>
    <w:rPr>
      <w:rFonts w:hint="default"/>
      <w:sz w:val="21"/>
    </w:rPr>
  </w:style>
  <w:style w:type="character" w:customStyle="1" w:styleId="166">
    <w:name w:val="正文缩进 字符"/>
    <w:link w:val="19"/>
    <w:qFormat/>
    <w:uiPriority w:val="0"/>
    <w:rPr>
      <w:rFonts w:eastAsia="宋体"/>
      <w:kern w:val="2"/>
      <w:sz w:val="21"/>
      <w:lang w:val="en-US" w:eastAsia="zh-CN"/>
    </w:rPr>
  </w:style>
  <w:style w:type="character" w:customStyle="1" w:styleId="167">
    <w:name w:val="个人撰写风格"/>
    <w:qFormat/>
    <w:uiPriority w:val="0"/>
    <w:rPr>
      <w:rFonts w:ascii="Arial" w:hAnsi="Arial" w:eastAsia="宋体"/>
      <w:color w:val="auto"/>
      <w:sz w:val="20"/>
    </w:rPr>
  </w:style>
  <w:style w:type="character" w:customStyle="1" w:styleId="168">
    <w:name w:val="纯文本 字符"/>
    <w:link w:val="42"/>
    <w:qFormat/>
    <w:uiPriority w:val="0"/>
    <w:rPr>
      <w:rFonts w:ascii="宋体" w:hAnsi="Courier New" w:eastAsia="宋体"/>
      <w:kern w:val="2"/>
      <w:sz w:val="21"/>
      <w:lang w:val="en-US" w:eastAsia="zh-CN"/>
    </w:rPr>
  </w:style>
  <w:style w:type="character" w:customStyle="1" w:styleId="169">
    <w:name w:val="正文格式 Char"/>
    <w:link w:val="170"/>
    <w:qFormat/>
    <w:uiPriority w:val="0"/>
    <w:rPr>
      <w:rFonts w:ascii="宋体" w:hAnsi="宋体" w:eastAsia="宋体"/>
      <w:kern w:val="2"/>
      <w:sz w:val="21"/>
      <w:lang w:val="en-US" w:eastAsia="zh-CN"/>
    </w:rPr>
  </w:style>
  <w:style w:type="paragraph" w:customStyle="1" w:styleId="170">
    <w:name w:val="正文格式"/>
    <w:basedOn w:val="1"/>
    <w:link w:val="169"/>
    <w:qFormat/>
    <w:uiPriority w:val="0"/>
    <w:pPr>
      <w:topLinePunct/>
      <w:ind w:firstLine="420" w:firstLineChars="200"/>
    </w:pPr>
    <w:rPr>
      <w:rFonts w:ascii="宋体" w:hAnsi="宋体"/>
    </w:rPr>
  </w:style>
  <w:style w:type="character" w:customStyle="1" w:styleId="171">
    <w:name w:val="表内居两端对齐 Char"/>
    <w:basedOn w:val="104"/>
    <w:link w:val="172"/>
    <w:qFormat/>
    <w:uiPriority w:val="0"/>
    <w:rPr>
      <w:rFonts w:eastAsia="宋体"/>
      <w:kern w:val="2"/>
      <w:sz w:val="18"/>
      <w:lang w:val="en-US" w:eastAsia="zh-CN"/>
    </w:rPr>
  </w:style>
  <w:style w:type="paragraph" w:customStyle="1" w:styleId="172">
    <w:name w:val="表内居两端对齐"/>
    <w:basedOn w:val="105"/>
    <w:link w:val="171"/>
    <w:qFormat/>
    <w:uiPriority w:val="0"/>
    <w:pPr>
      <w:jc w:val="both"/>
    </w:pPr>
  </w:style>
  <w:style w:type="character" w:customStyle="1" w:styleId="173">
    <w:name w:val="正文 Char"/>
    <w:qFormat/>
    <w:uiPriority w:val="0"/>
    <w:rPr>
      <w:rFonts w:eastAsia="宋体"/>
      <w:kern w:val="2"/>
      <w:sz w:val="21"/>
      <w:lang w:val="en-US" w:eastAsia="zh-CN"/>
    </w:rPr>
  </w:style>
  <w:style w:type="character" w:customStyle="1" w:styleId="174">
    <w:name w:val="日期 字符"/>
    <w:link w:val="47"/>
    <w:qFormat/>
    <w:uiPriority w:val="0"/>
    <w:rPr>
      <w:kern w:val="2"/>
      <w:sz w:val="21"/>
    </w:rPr>
  </w:style>
  <w:style w:type="character" w:customStyle="1" w:styleId="175">
    <w:name w:val="正文文本 3 字符"/>
    <w:link w:val="28"/>
    <w:qFormat/>
    <w:uiPriority w:val="0"/>
    <w:rPr>
      <w:kern w:val="2"/>
      <w:sz w:val="16"/>
    </w:rPr>
  </w:style>
  <w:style w:type="character" w:customStyle="1" w:styleId="176">
    <w:name w:val="正文文本首行缩进 字符"/>
    <w:basedOn w:val="120"/>
    <w:link w:val="82"/>
    <w:qFormat/>
    <w:uiPriority w:val="0"/>
    <w:rPr>
      <w:kern w:val="2"/>
      <w:sz w:val="21"/>
    </w:rPr>
  </w:style>
  <w:style w:type="character" w:customStyle="1" w:styleId="177">
    <w:name w:val="一级条标题 Char"/>
    <w:link w:val="178"/>
    <w:qFormat/>
    <w:uiPriority w:val="0"/>
    <w:rPr>
      <w:rFonts w:ascii="黑体" w:eastAsia="黑体"/>
      <w:b/>
      <w:sz w:val="21"/>
    </w:rPr>
  </w:style>
  <w:style w:type="paragraph" w:customStyle="1" w:styleId="178">
    <w:name w:val="一级条标题"/>
    <w:basedOn w:val="179"/>
    <w:next w:val="180"/>
    <w:link w:val="177"/>
    <w:qFormat/>
    <w:uiPriority w:val="0"/>
    <w:pPr>
      <w:numPr>
        <w:ilvl w:val="2"/>
      </w:numPr>
      <w:tabs>
        <w:tab w:val="left" w:pos="420"/>
        <w:tab w:val="left" w:pos="525"/>
      </w:tabs>
      <w:spacing w:before="0" w:beforeLines="0" w:after="0" w:afterLines="0"/>
      <w:outlineLvl w:val="2"/>
    </w:pPr>
  </w:style>
  <w:style w:type="paragraph" w:customStyle="1" w:styleId="179">
    <w:name w:val="章标题"/>
    <w:next w:val="180"/>
    <w:qFormat/>
    <w:uiPriority w:val="0"/>
    <w:pPr>
      <w:numPr>
        <w:ilvl w:val="1"/>
        <w:numId w:val="12"/>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18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81">
    <w:name w:val="页眉 Char1"/>
    <w:qFormat/>
    <w:uiPriority w:val="0"/>
    <w:rPr>
      <w:kern w:val="2"/>
      <w:sz w:val="18"/>
    </w:rPr>
  </w:style>
  <w:style w:type="character" w:customStyle="1" w:styleId="182">
    <w:name w:val="文档结构图 字符"/>
    <w:link w:val="24"/>
    <w:qFormat/>
    <w:uiPriority w:val="0"/>
    <w:rPr>
      <w:kern w:val="2"/>
      <w:sz w:val="21"/>
      <w:shd w:val="clear" w:color="auto" w:fill="000080"/>
    </w:rPr>
  </w:style>
  <w:style w:type="character" w:customStyle="1" w:styleId="183">
    <w:name w:val="称呼 字符"/>
    <w:link w:val="27"/>
    <w:qFormat/>
    <w:uiPriority w:val="0"/>
    <w:rPr>
      <w:kern w:val="2"/>
      <w:sz w:val="21"/>
    </w:rPr>
  </w:style>
  <w:style w:type="character" w:customStyle="1" w:styleId="184">
    <w:name w:val="标题 字符"/>
    <w:link w:val="80"/>
    <w:qFormat/>
    <w:uiPriority w:val="0"/>
    <w:rPr>
      <w:rFonts w:ascii="Arial" w:hAnsi="Arial"/>
      <w:b/>
      <w:kern w:val="2"/>
      <w:sz w:val="32"/>
    </w:rPr>
  </w:style>
  <w:style w:type="character" w:customStyle="1" w:styleId="185">
    <w:name w:val="正文文本首行缩进 2 字符"/>
    <w:link w:val="83"/>
    <w:qFormat/>
    <w:uiPriority w:val="0"/>
    <w:rPr>
      <w:kern w:val="2"/>
      <w:sz w:val="21"/>
    </w:rPr>
  </w:style>
  <w:style w:type="paragraph" w:customStyle="1" w:styleId="186">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187">
    <w:name w:val="三级无标题条"/>
    <w:basedOn w:val="1"/>
    <w:qFormat/>
    <w:uiPriority w:val="0"/>
    <w:pPr>
      <w:numPr>
        <w:ilvl w:val="4"/>
        <w:numId w:val="13"/>
      </w:numPr>
    </w:pPr>
  </w:style>
  <w:style w:type="paragraph" w:customStyle="1" w:styleId="18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8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0">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91">
    <w:name w:val="样式 首行缩进:  0 厘米 行距: 单倍行距"/>
    <w:basedOn w:val="1"/>
    <w:qFormat/>
    <w:uiPriority w:val="0"/>
    <w:pPr>
      <w:adjustRightInd w:val="0"/>
      <w:textAlignment w:val="baseline"/>
    </w:pPr>
    <w:rPr>
      <w:kern w:val="0"/>
    </w:rPr>
  </w:style>
  <w:style w:type="paragraph" w:customStyle="1" w:styleId="192">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样式 Arial 首行缩进:  2 字符"/>
    <w:basedOn w:val="1"/>
    <w:qFormat/>
    <w:uiPriority w:val="0"/>
    <w:pPr>
      <w:ind w:firstLine="403" w:firstLineChars="200"/>
    </w:pPr>
  </w:style>
  <w:style w:type="paragraph" w:customStyle="1" w:styleId="194">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5">
    <w:name w:val="附录表标题"/>
    <w:next w:val="180"/>
    <w:qFormat/>
    <w:uiPriority w:val="0"/>
    <w:pPr>
      <w:numPr>
        <w:ilvl w:val="3"/>
        <w:numId w:val="14"/>
      </w:numPr>
      <w:jc w:val="center"/>
      <w:textAlignment w:val="baseline"/>
    </w:pPr>
    <w:rPr>
      <w:rFonts w:ascii="黑体" w:hAnsi="Times New Roman" w:eastAsia="黑体" w:cs="Times New Roman"/>
      <w:kern w:val="21"/>
      <w:sz w:val="21"/>
      <w:lang w:val="en-US" w:eastAsia="zh-CN" w:bidi="ar-SA"/>
    </w:rPr>
  </w:style>
  <w:style w:type="paragraph" w:customStyle="1" w:styleId="196">
    <w:name w:val="数字编号列项（二级）"/>
    <w:qFormat/>
    <w:uiPriority w:val="0"/>
    <w:pPr>
      <w:jc w:val="both"/>
    </w:pPr>
    <w:rPr>
      <w:rFonts w:ascii="宋体" w:hAnsi="Times New Roman" w:eastAsia="宋体" w:cs="Times New Roman"/>
      <w:sz w:val="21"/>
      <w:lang w:val="en-US" w:eastAsia="zh-CN" w:bidi="ar-SA"/>
    </w:rPr>
  </w:style>
  <w:style w:type="paragraph" w:customStyle="1" w:styleId="197">
    <w:name w:val="样式 标题 3 + 宋体 段前: 7.8 磅"/>
    <w:basedOn w:val="4"/>
    <w:qFormat/>
    <w:uiPriority w:val="0"/>
    <w:pPr>
      <w:keepNext w:val="0"/>
      <w:keepLines w:val="0"/>
      <w:numPr>
        <w:numId w:val="15"/>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198">
    <w:name w:val="封面标准号2"/>
    <w:basedOn w:val="189"/>
    <w:qFormat/>
    <w:uiPriority w:val="0"/>
    <w:pPr>
      <w:adjustRightInd w:val="0"/>
      <w:spacing w:before="357" w:line="280" w:lineRule="exact"/>
    </w:pPr>
  </w:style>
  <w:style w:type="paragraph" w:customStyle="1" w:styleId="199">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00">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rPr>
  </w:style>
  <w:style w:type="paragraph" w:customStyle="1" w:styleId="201">
    <w:name w:val="CM22"/>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04">
    <w:name w:val="图表脚注"/>
    <w:next w:val="18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无标题条"/>
    <w:next w:val="180"/>
    <w:qFormat/>
    <w:uiPriority w:val="0"/>
    <w:pPr>
      <w:jc w:val="both"/>
    </w:pPr>
    <w:rPr>
      <w:rFonts w:ascii="Times New Roman" w:hAnsi="Times New Roman" w:eastAsia="宋体" w:cs="Times New Roman"/>
      <w:sz w:val="21"/>
      <w:lang w:val="en-US" w:eastAsia="zh-CN" w:bidi="ar-SA"/>
    </w:rPr>
  </w:style>
  <w:style w:type="paragraph" w:customStyle="1" w:styleId="206">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7">
    <w:name w:val="xl78"/>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20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10">
    <w:name w:val="TOC 标题1"/>
    <w:basedOn w:val="2"/>
    <w:next w:val="1"/>
    <w:qFormat/>
    <w:uiPriority w:val="0"/>
    <w:pPr>
      <w:widowControl/>
      <w:numPr>
        <w:numId w:val="0"/>
      </w:numPr>
      <w:topLinePunct w:val="0"/>
      <w:spacing w:before="480" w:line="276" w:lineRule="auto"/>
      <w:jc w:val="left"/>
      <w:textAlignment w:val="auto"/>
      <w:outlineLvl w:val="9"/>
    </w:pPr>
    <w:rPr>
      <w:rFonts w:ascii="Cambria" w:hAnsi="Cambria" w:eastAsia="宋体"/>
      <w:b/>
      <w:color w:val="365F91"/>
      <w:kern w:val="0"/>
      <w:sz w:val="28"/>
    </w:rPr>
  </w:style>
  <w:style w:type="paragraph" w:customStyle="1" w:styleId="21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1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13">
    <w:name w:val="font7"/>
    <w:basedOn w:val="1"/>
    <w:qFormat/>
    <w:uiPriority w:val="0"/>
    <w:pPr>
      <w:widowControl/>
      <w:spacing w:before="100" w:beforeAutospacing="1" w:after="100" w:afterAutospacing="1"/>
      <w:jc w:val="left"/>
    </w:pPr>
    <w:rPr>
      <w:color w:val="000000"/>
      <w:kern w:val="0"/>
      <w:sz w:val="20"/>
    </w:rPr>
  </w:style>
  <w:style w:type="paragraph" w:customStyle="1" w:styleId="21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5">
    <w:name w:val="xl67"/>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21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217">
    <w:name w:val="默认段落字体 Para Char Char Char Char"/>
    <w:basedOn w:val="1"/>
    <w:qFormat/>
    <w:uiPriority w:val="0"/>
    <w:rPr>
      <w:rFonts w:ascii="宋体" w:hAnsi="宋体"/>
      <w:b/>
      <w:color w:val="000000"/>
      <w:sz w:val="24"/>
    </w:rPr>
  </w:style>
  <w:style w:type="paragraph" w:customStyle="1" w:styleId="21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rPr>
  </w:style>
  <w:style w:type="paragraph" w:customStyle="1" w:styleId="219">
    <w:name w:val="CM33"/>
    <w:basedOn w:val="202"/>
    <w:next w:val="202"/>
    <w:qFormat/>
    <w:uiPriority w:val="0"/>
    <w:pPr>
      <w:spacing w:after="205"/>
    </w:pPr>
    <w:rPr>
      <w:rFonts w:ascii="黑体" w:eastAsia="黑体"/>
      <w:color w:val="auto"/>
    </w:rPr>
  </w:style>
  <w:style w:type="paragraph" w:customStyle="1" w:styleId="22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22">
    <w:name w:val="五级无标题条"/>
    <w:basedOn w:val="1"/>
    <w:qFormat/>
    <w:uiPriority w:val="0"/>
    <w:pPr>
      <w:numPr>
        <w:ilvl w:val="6"/>
        <w:numId w:val="13"/>
      </w:numPr>
    </w:pPr>
  </w:style>
  <w:style w:type="paragraph" w:customStyle="1" w:styleId="223">
    <w:name w:val="五级条标题"/>
    <w:basedOn w:val="224"/>
    <w:next w:val="180"/>
    <w:qFormat/>
    <w:uiPriority w:val="0"/>
    <w:pPr>
      <w:tabs>
        <w:tab w:val="left" w:pos="945"/>
        <w:tab w:val="left" w:pos="1021"/>
        <w:tab w:val="left" w:pos="1080"/>
        <w:tab w:val="left" w:pos="1155"/>
        <w:tab w:val="left" w:pos="1407"/>
        <w:tab w:val="left" w:pos="1440"/>
      </w:tabs>
      <w:outlineLvl w:val="6"/>
    </w:pPr>
  </w:style>
  <w:style w:type="paragraph" w:customStyle="1" w:styleId="224">
    <w:name w:val="四级条标题"/>
    <w:basedOn w:val="225"/>
    <w:next w:val="180"/>
    <w:qFormat/>
    <w:uiPriority w:val="0"/>
    <w:pPr>
      <w:tabs>
        <w:tab w:val="left" w:pos="945"/>
        <w:tab w:val="left" w:pos="1021"/>
        <w:tab w:val="left" w:pos="1080"/>
        <w:tab w:val="left" w:pos="1155"/>
      </w:tabs>
      <w:outlineLvl w:val="5"/>
    </w:pPr>
  </w:style>
  <w:style w:type="paragraph" w:customStyle="1" w:styleId="225">
    <w:name w:val="三级条标题"/>
    <w:basedOn w:val="127"/>
    <w:next w:val="180"/>
    <w:qFormat/>
    <w:uiPriority w:val="0"/>
    <w:pPr>
      <w:tabs>
        <w:tab w:val="left" w:pos="945"/>
        <w:tab w:val="left" w:pos="1080"/>
      </w:tabs>
      <w:outlineLvl w:val="4"/>
    </w:pPr>
  </w:style>
  <w:style w:type="paragraph" w:customStyle="1" w:styleId="22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2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Char Char Char Char Char Char Char"/>
    <w:basedOn w:val="1"/>
    <w:qFormat/>
    <w:uiPriority w:val="0"/>
  </w:style>
  <w:style w:type="paragraph" w:customStyle="1" w:styleId="229">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23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kern w:val="0"/>
      <w:sz w:val="24"/>
    </w:rPr>
  </w:style>
  <w:style w:type="paragraph" w:customStyle="1" w:styleId="231">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3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kern w:val="0"/>
      <w:sz w:val="24"/>
    </w:rPr>
  </w:style>
  <w:style w:type="paragraph" w:customStyle="1" w:styleId="233">
    <w:name w:val="一级无标题条"/>
    <w:basedOn w:val="1"/>
    <w:qFormat/>
    <w:uiPriority w:val="0"/>
    <w:pPr>
      <w:numPr>
        <w:ilvl w:val="2"/>
        <w:numId w:val="13"/>
      </w:numPr>
    </w:p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标准书眉一"/>
    <w:qFormat/>
    <w:uiPriority w:val="0"/>
    <w:pPr>
      <w:numPr>
        <w:ilvl w:val="0"/>
        <w:numId w:val="10"/>
      </w:numPr>
      <w:jc w:val="both"/>
    </w:pPr>
    <w:rPr>
      <w:rFonts w:ascii="Times New Roman" w:hAnsi="Times New Roman" w:eastAsia="宋体" w:cs="Times New Roman"/>
      <w:lang w:val="en-US" w:eastAsia="zh-CN" w:bidi="ar-SA"/>
    </w:rPr>
  </w:style>
  <w:style w:type="paragraph" w:customStyle="1" w:styleId="236">
    <w:name w:val="xl74"/>
    <w:basedOn w:val="1"/>
    <w:qFormat/>
    <w:uiPriority w:val="0"/>
    <w:pPr>
      <w:widowControl/>
      <w:spacing w:before="100" w:beforeAutospacing="1" w:after="100" w:afterAutospacing="1"/>
      <w:jc w:val="left"/>
      <w:textAlignment w:val="center"/>
    </w:pPr>
    <w:rPr>
      <w:rFonts w:ascii="微软雅黑" w:hAnsi="微软雅黑" w:eastAsia="微软雅黑"/>
      <w:b/>
      <w:kern w:val="0"/>
      <w:sz w:val="24"/>
    </w:rPr>
  </w:style>
  <w:style w:type="paragraph" w:customStyle="1" w:styleId="23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38">
    <w:name w:val="附录四级条标题"/>
    <w:basedOn w:val="239"/>
    <w:next w:val="180"/>
    <w:qFormat/>
    <w:uiPriority w:val="0"/>
    <w:pPr>
      <w:numPr>
        <w:ilvl w:val="0"/>
        <w:numId w:val="0"/>
      </w:numPr>
      <w:tabs>
        <w:tab w:val="left" w:pos="360"/>
        <w:tab w:val="left" w:pos="2040"/>
      </w:tabs>
      <w:ind w:left="2040" w:hanging="360"/>
      <w:outlineLvl w:val="5"/>
    </w:pPr>
  </w:style>
  <w:style w:type="paragraph" w:customStyle="1" w:styleId="239">
    <w:name w:val="附录三级条标题"/>
    <w:basedOn w:val="1"/>
    <w:next w:val="180"/>
    <w:qFormat/>
    <w:uiPriority w:val="0"/>
    <w:pPr>
      <w:widowControl/>
      <w:numPr>
        <w:ilvl w:val="6"/>
        <w:numId w:val="14"/>
      </w:numPr>
      <w:tabs>
        <w:tab w:val="left" w:pos="360"/>
      </w:tabs>
      <w:wordWrap w:val="0"/>
      <w:overflowPunct w:val="0"/>
      <w:autoSpaceDE w:val="0"/>
      <w:autoSpaceDN w:val="0"/>
      <w:textAlignment w:val="baseline"/>
      <w:outlineLvl w:val="4"/>
    </w:pPr>
    <w:rPr>
      <w:rFonts w:ascii="黑体" w:eastAsia="黑体"/>
      <w:kern w:val="21"/>
    </w:rPr>
  </w:style>
  <w:style w:type="paragraph" w:customStyle="1" w:styleId="240">
    <w:name w:val="Char Char Char1 Char Char Char Char Char Char Char"/>
    <w:basedOn w:val="1"/>
    <w:qFormat/>
    <w:uiPriority w:val="0"/>
  </w:style>
  <w:style w:type="paragraph" w:customStyle="1" w:styleId="24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42">
    <w:name w:val="Char3"/>
    <w:basedOn w:val="1"/>
    <w:qFormat/>
    <w:uiPriority w:val="0"/>
  </w:style>
  <w:style w:type="paragraph" w:customStyle="1" w:styleId="24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4">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rPr>
  </w:style>
  <w:style w:type="paragraph" w:customStyle="1" w:styleId="245">
    <w:name w:val="附录图标题"/>
    <w:next w:val="180"/>
    <w:qFormat/>
    <w:uiPriority w:val="0"/>
    <w:pPr>
      <w:jc w:val="center"/>
    </w:pPr>
    <w:rPr>
      <w:rFonts w:ascii="黑体" w:hAnsi="Times New Roman" w:eastAsia="黑体" w:cs="Times New Roman"/>
      <w:sz w:val="21"/>
      <w:lang w:val="en-US" w:eastAsia="zh-CN" w:bidi="ar-SA"/>
    </w:rPr>
  </w:style>
  <w:style w:type="paragraph" w:customStyle="1" w:styleId="246">
    <w:name w:val="封面标准英文名称"/>
    <w:qFormat/>
    <w:uiPriority w:val="0"/>
    <w:pPr>
      <w:widowControl w:val="0"/>
      <w:numPr>
        <w:ilvl w:val="0"/>
        <w:numId w:val="14"/>
      </w:numPr>
      <w:spacing w:before="370" w:line="400" w:lineRule="exact"/>
      <w:jc w:val="center"/>
    </w:pPr>
    <w:rPr>
      <w:rFonts w:ascii="Times New Roman" w:hAnsi="Times New Roman" w:eastAsia="宋体" w:cs="Times New Roman"/>
      <w:sz w:val="28"/>
      <w:lang w:val="en-US" w:eastAsia="zh-CN" w:bidi="ar-SA"/>
    </w:rPr>
  </w:style>
  <w:style w:type="paragraph" w:customStyle="1" w:styleId="247">
    <w:name w:val="附录一级条标题"/>
    <w:basedOn w:val="248"/>
    <w:next w:val="180"/>
    <w:qFormat/>
    <w:uiPriority w:val="0"/>
    <w:pPr>
      <w:numPr>
        <w:ilvl w:val="5"/>
      </w:numPr>
      <w:tabs>
        <w:tab w:val="left" w:pos="360"/>
      </w:tabs>
      <w:autoSpaceDN w:val="0"/>
      <w:spacing w:before="0" w:beforeLines="0" w:after="0" w:afterLines="0"/>
      <w:outlineLvl w:val="2"/>
    </w:pPr>
  </w:style>
  <w:style w:type="paragraph" w:customStyle="1" w:styleId="248">
    <w:name w:val="附录章标题"/>
    <w:next w:val="180"/>
    <w:qFormat/>
    <w:uiPriority w:val="0"/>
    <w:pPr>
      <w:numPr>
        <w:ilvl w:val="4"/>
        <w:numId w:val="14"/>
      </w:numPr>
      <w:tabs>
        <w:tab w:val="left" w:pos="360"/>
      </w:tabs>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Normal2"/>
    <w:basedOn w:val="103"/>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5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251">
    <w:name w:val="Char Char Char Char Char Char Char Char Char Char Char Char"/>
    <w:basedOn w:val="1"/>
    <w:qFormat/>
    <w:uiPriority w:val="0"/>
    <w:pPr>
      <w:spacing w:line="360" w:lineRule="auto"/>
    </w:pPr>
    <w:rPr>
      <w:rFonts w:ascii="Tahoma" w:hAnsi="Tahoma"/>
      <w:sz w:val="24"/>
    </w:rPr>
  </w:style>
  <w:style w:type="paragraph" w:customStyle="1" w:styleId="252">
    <w:name w:val="目次、标准名称标题"/>
    <w:basedOn w:val="1"/>
    <w:next w:val="18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53">
    <w:name w:val="修订1"/>
    <w:qFormat/>
    <w:uiPriority w:val="0"/>
    <w:rPr>
      <w:rFonts w:ascii="Times New Roman" w:hAnsi="Times New Roman" w:eastAsia="宋体" w:cs="Times New Roman"/>
      <w:kern w:val="2"/>
      <w:sz w:val="21"/>
      <w:lang w:val="en-US" w:eastAsia="zh-CN" w:bidi="ar-SA"/>
    </w:rPr>
  </w:style>
  <w:style w:type="paragraph" w:customStyle="1" w:styleId="254">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5">
    <w:name w:val="样式 标题 1 + 首行缩进:  2 字符 段前: 1 行 段后: 1 行"/>
    <w:basedOn w:val="2"/>
    <w:qFormat/>
    <w:uiPriority w:val="0"/>
    <w:pPr>
      <w:topLinePunct w:val="0"/>
      <w:spacing w:before="312" w:beforeLines="100" w:after="312" w:afterLines="100" w:line="360" w:lineRule="auto"/>
      <w:textAlignment w:val="auto"/>
    </w:pPr>
    <w:rPr>
      <w:rFonts w:eastAsia="宋体"/>
      <w:b/>
      <w:sz w:val="28"/>
    </w:rPr>
  </w:style>
  <w:style w:type="paragraph" w:customStyle="1" w:styleId="256">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5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5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kern w:val="0"/>
      <w:sz w:val="24"/>
    </w:rPr>
  </w:style>
  <w:style w:type="paragraph" w:customStyle="1" w:styleId="259">
    <w:name w:val="四级无标题条"/>
    <w:basedOn w:val="1"/>
    <w:qFormat/>
    <w:uiPriority w:val="0"/>
    <w:pPr>
      <w:numPr>
        <w:ilvl w:val="5"/>
        <w:numId w:val="13"/>
      </w:numPr>
    </w:pPr>
  </w:style>
  <w:style w:type="paragraph" w:customStyle="1" w:styleId="260">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1">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62">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3">
    <w:name w:val="font9"/>
    <w:basedOn w:val="1"/>
    <w:qFormat/>
    <w:uiPriority w:val="0"/>
    <w:pPr>
      <w:widowControl/>
      <w:spacing w:before="100" w:beforeAutospacing="1" w:after="100" w:afterAutospacing="1"/>
      <w:jc w:val="left"/>
    </w:pPr>
    <w:rPr>
      <w:rFonts w:ascii="微软雅黑" w:hAnsi="微软雅黑" w:eastAsia="微软雅黑"/>
      <w:b/>
      <w:color w:val="000000"/>
      <w:kern w:val="0"/>
      <w:sz w:val="22"/>
    </w:rPr>
  </w:style>
  <w:style w:type="paragraph" w:customStyle="1" w:styleId="26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5">
    <w:name w:val="样式 标题 2 + 黑体 段前: 10.25 磅 段后: 10.25 磅 行距: 单倍行距"/>
    <w:basedOn w:val="3"/>
    <w:qFormat/>
    <w:uiPriority w:val="0"/>
    <w:pPr>
      <w:topLinePunct w:val="0"/>
      <w:adjustRightInd w:val="0"/>
      <w:spacing w:before="156" w:beforeLines="50" w:after="156" w:afterLines="50"/>
      <w:jc w:val="left"/>
      <w:textAlignment w:val="baseline"/>
    </w:pPr>
    <w:rPr>
      <w:rFonts w:ascii="黑体" w:hAnsi="黑体"/>
      <w:b/>
      <w:kern w:val="0"/>
      <w:sz w:val="24"/>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sz w:val="24"/>
    </w:rPr>
  </w:style>
  <w:style w:type="paragraph" w:customStyle="1" w:styleId="26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kern w:val="0"/>
      <w:sz w:val="24"/>
    </w:rPr>
  </w:style>
  <w:style w:type="paragraph" w:customStyle="1" w:styleId="268">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69">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70">
    <w:name w:val="CM10"/>
    <w:basedOn w:val="202"/>
    <w:next w:val="202"/>
    <w:qFormat/>
    <w:uiPriority w:val="0"/>
    <w:pPr>
      <w:spacing w:line="468" w:lineRule="atLeast"/>
    </w:pPr>
    <w:rPr>
      <w:rFonts w:ascii="黑体" w:eastAsia="黑体"/>
      <w:color w:val="auto"/>
    </w:rPr>
  </w:style>
  <w:style w:type="paragraph" w:customStyle="1" w:styleId="271">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72">
    <w:name w:val="发布部门"/>
    <w:next w:val="180"/>
    <w:qFormat/>
    <w:uiPriority w:val="0"/>
    <w:pPr>
      <w:jc w:val="center"/>
    </w:pPr>
    <w:rPr>
      <w:rFonts w:ascii="宋体" w:hAnsi="Times New Roman" w:eastAsia="宋体" w:cs="Times New Roman"/>
      <w:b/>
      <w:spacing w:val="20"/>
      <w:w w:val="135"/>
      <w:sz w:val="36"/>
      <w:lang w:val="en-US" w:eastAsia="zh-CN" w:bidi="ar-SA"/>
    </w:rPr>
  </w:style>
  <w:style w:type="paragraph" w:customStyle="1" w:styleId="273">
    <w:name w:val="Char"/>
    <w:basedOn w:val="1"/>
    <w:qFormat/>
    <w:uiPriority w:val="0"/>
  </w:style>
  <w:style w:type="paragraph" w:customStyle="1" w:styleId="27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rPr>
  </w:style>
  <w:style w:type="paragraph" w:customStyle="1" w:styleId="2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278">
    <w:name w:val="CM9"/>
    <w:basedOn w:val="202"/>
    <w:next w:val="202"/>
    <w:qFormat/>
    <w:uiPriority w:val="0"/>
    <w:pPr>
      <w:spacing w:line="468" w:lineRule="atLeast"/>
    </w:pPr>
    <w:rPr>
      <w:rFonts w:ascii="黑体" w:eastAsia="黑体"/>
      <w:color w:val="auto"/>
    </w:rPr>
  </w:style>
  <w:style w:type="paragraph" w:customStyle="1" w:styleId="27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80">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8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82">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83">
    <w:name w:val="附录五级条标题"/>
    <w:basedOn w:val="238"/>
    <w:next w:val="180"/>
    <w:qFormat/>
    <w:uiPriority w:val="0"/>
    <w:pPr>
      <w:numPr>
        <w:ilvl w:val="6"/>
      </w:numPr>
      <w:tabs>
        <w:tab w:val="clear" w:pos="360"/>
      </w:tabs>
      <w:ind w:left="2040" w:hanging="360"/>
      <w:outlineLvl w:val="6"/>
    </w:pPr>
  </w:style>
  <w:style w:type="paragraph" w:customStyle="1" w:styleId="284">
    <w:name w:val="Char Char Char"/>
    <w:basedOn w:val="1"/>
    <w:qFormat/>
    <w:uiPriority w:val="0"/>
  </w:style>
  <w:style w:type="paragraph" w:customStyle="1" w:styleId="285">
    <w:name w:val="封面正文"/>
    <w:qFormat/>
    <w:uiPriority w:val="0"/>
    <w:pPr>
      <w:numPr>
        <w:ilvl w:val="1"/>
        <w:numId w:val="14"/>
      </w:numPr>
      <w:jc w:val="both"/>
    </w:pPr>
    <w:rPr>
      <w:rFonts w:ascii="Times New Roman" w:hAnsi="Times New Roman" w:eastAsia="宋体" w:cs="Times New Roman"/>
      <w:lang w:val="en-US" w:eastAsia="zh-CN" w:bidi="ar-SA"/>
    </w:rPr>
  </w:style>
  <w:style w:type="paragraph" w:customStyle="1" w:styleId="28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287">
    <w:name w:val="附录标识"/>
    <w:basedOn w:val="186"/>
    <w:qFormat/>
    <w:uiPriority w:val="0"/>
    <w:pPr>
      <w:numPr>
        <w:ilvl w:val="2"/>
        <w:numId w:val="14"/>
      </w:numPr>
      <w:tabs>
        <w:tab w:val="left" w:pos="6405"/>
        <w:tab w:val="clear" w:pos="360"/>
      </w:tabs>
      <w:spacing w:after="200"/>
    </w:pPr>
    <w:rPr>
      <w:sz w:val="21"/>
    </w:rPr>
  </w:style>
  <w:style w:type="paragraph" w:customStyle="1" w:styleId="288">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89">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0">
    <w:name w:val="标题 3 + 小四 段前: 0 磅 段后: 0 磅 行距: 1.5 倍行距"/>
    <w:basedOn w:val="4"/>
    <w:next w:val="4"/>
    <w:qFormat/>
    <w:uiPriority w:val="0"/>
    <w:pPr>
      <w:spacing w:line="360" w:lineRule="auto"/>
    </w:pPr>
    <w:rPr>
      <w:sz w:val="24"/>
    </w:rPr>
  </w:style>
  <w:style w:type="paragraph" w:customStyle="1" w:styleId="291">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9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93">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94">
    <w:name w:val="font12"/>
    <w:basedOn w:val="1"/>
    <w:qFormat/>
    <w:uiPriority w:val="0"/>
    <w:pPr>
      <w:widowControl/>
      <w:spacing w:before="100" w:beforeAutospacing="1" w:after="100" w:afterAutospacing="1"/>
      <w:jc w:val="left"/>
    </w:pPr>
    <w:rPr>
      <w:rFonts w:ascii="微软雅黑" w:hAnsi="微软雅黑" w:eastAsia="微软雅黑"/>
      <w:i/>
      <w:color w:val="000000"/>
      <w:kern w:val="0"/>
      <w:sz w:val="22"/>
    </w:rPr>
  </w:style>
  <w:style w:type="paragraph" w:customStyle="1" w:styleId="29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96">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rPr>
  </w:style>
  <w:style w:type="paragraph" w:customStyle="1" w:styleId="297">
    <w:name w:val="图说"/>
    <w:basedOn w:val="1"/>
    <w:qFormat/>
    <w:uiPriority w:val="0"/>
    <w:pPr>
      <w:topLinePunct/>
      <w:spacing w:before="40" w:after="160"/>
      <w:jc w:val="center"/>
    </w:pPr>
    <w:rPr>
      <w:sz w:val="18"/>
    </w:rPr>
  </w:style>
  <w:style w:type="paragraph" w:customStyle="1" w:styleId="298">
    <w:name w:val="正文图标题"/>
    <w:next w:val="180"/>
    <w:qFormat/>
    <w:uiPriority w:val="0"/>
    <w:pPr>
      <w:tabs>
        <w:tab w:val="left" w:pos="360"/>
      </w:tabs>
      <w:jc w:val="center"/>
    </w:pPr>
    <w:rPr>
      <w:rFonts w:ascii="黑体" w:hAnsi="Times New Roman" w:eastAsia="黑体" w:cs="Times New Roman"/>
      <w:sz w:val="21"/>
      <w:lang w:val="en-US" w:eastAsia="zh-CN" w:bidi="ar-SA"/>
    </w:rPr>
  </w:style>
  <w:style w:type="paragraph" w:customStyle="1" w:styleId="299">
    <w:name w:val="CM23"/>
    <w:basedOn w:val="202"/>
    <w:next w:val="202"/>
    <w:qFormat/>
    <w:uiPriority w:val="0"/>
    <w:pPr>
      <w:spacing w:line="468" w:lineRule="atLeast"/>
    </w:pPr>
    <w:rPr>
      <w:rFonts w:ascii="黑体" w:eastAsia="黑体"/>
      <w:color w:val="auto"/>
    </w:rPr>
  </w:style>
  <w:style w:type="paragraph" w:customStyle="1" w:styleId="300">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301">
    <w:name w:val="font11"/>
    <w:basedOn w:val="1"/>
    <w:qFormat/>
    <w:uiPriority w:val="0"/>
    <w:pPr>
      <w:widowControl/>
      <w:spacing w:before="100" w:beforeAutospacing="1" w:after="100" w:afterAutospacing="1"/>
      <w:jc w:val="left"/>
    </w:pPr>
    <w:rPr>
      <w:rFonts w:eastAsia="Times New Roman"/>
      <w:color w:val="000000"/>
      <w:kern w:val="0"/>
      <w:sz w:val="22"/>
    </w:rPr>
  </w:style>
  <w:style w:type="paragraph" w:customStyle="1" w:styleId="30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303">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rPr>
  </w:style>
  <w:style w:type="paragraph" w:customStyle="1" w:styleId="30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305">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0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307">
    <w:name w:val="xl90"/>
    <w:basedOn w:val="1"/>
    <w:qFormat/>
    <w:uiPriority w:val="0"/>
    <w:pPr>
      <w:widowControl/>
      <w:spacing w:before="100" w:beforeAutospacing="1" w:after="100" w:afterAutospacing="1"/>
      <w:jc w:val="center"/>
      <w:textAlignment w:val="center"/>
    </w:pPr>
    <w:rPr>
      <w:rFonts w:ascii="微软雅黑" w:hAnsi="微软雅黑" w:eastAsia="微软雅黑"/>
      <w:kern w:val="0"/>
      <w:sz w:val="24"/>
    </w:rPr>
  </w:style>
  <w:style w:type="paragraph" w:customStyle="1" w:styleId="308">
    <w:name w:val="二级无标题条"/>
    <w:basedOn w:val="1"/>
    <w:qFormat/>
    <w:uiPriority w:val="0"/>
    <w:pPr>
      <w:numPr>
        <w:ilvl w:val="3"/>
        <w:numId w:val="13"/>
      </w:numPr>
    </w:pPr>
  </w:style>
  <w:style w:type="paragraph" w:customStyle="1" w:styleId="309">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31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1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312">
    <w:name w:val="封面标准代替信息"/>
    <w:basedOn w:val="198"/>
    <w:qFormat/>
    <w:uiPriority w:val="0"/>
    <w:pPr>
      <w:spacing w:before="57"/>
    </w:pPr>
    <w:rPr>
      <w:rFonts w:ascii="宋体"/>
      <w:sz w:val="21"/>
    </w:rPr>
  </w:style>
  <w:style w:type="paragraph" w:customStyle="1" w:styleId="313">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4">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kern w:val="0"/>
      <w:sz w:val="24"/>
    </w:rPr>
  </w:style>
  <w:style w:type="paragraph" w:customStyle="1" w:styleId="315">
    <w:name w:val="CM17"/>
    <w:basedOn w:val="202"/>
    <w:next w:val="202"/>
    <w:qFormat/>
    <w:uiPriority w:val="0"/>
    <w:pPr>
      <w:spacing w:line="468" w:lineRule="atLeast"/>
    </w:pPr>
    <w:rPr>
      <w:rFonts w:ascii="黑体" w:eastAsia="黑体"/>
      <w:color w:val="auto"/>
    </w:rPr>
  </w:style>
  <w:style w:type="paragraph" w:customStyle="1" w:styleId="316">
    <w:name w:val="Char Char1 Char"/>
    <w:basedOn w:val="1"/>
    <w:qFormat/>
    <w:uiPriority w:val="0"/>
    <w:pPr>
      <w:widowControl/>
      <w:numPr>
        <w:ilvl w:val="0"/>
        <w:numId w:val="16"/>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31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kern w:val="0"/>
      <w:sz w:val="24"/>
    </w:rPr>
  </w:style>
  <w:style w:type="paragraph" w:customStyle="1" w:styleId="318">
    <w:name w:val="默认段落字体 Para Char"/>
    <w:basedOn w:val="1"/>
    <w:qFormat/>
    <w:uiPriority w:val="0"/>
    <w:pPr>
      <w:spacing w:line="360" w:lineRule="auto"/>
    </w:pPr>
    <w:rPr>
      <w:rFonts w:ascii="Tahoma" w:hAnsi="Tahoma"/>
      <w:sz w:val="24"/>
    </w:rPr>
  </w:style>
  <w:style w:type="paragraph" w:customStyle="1" w:styleId="319">
    <w:name w:val="CM3"/>
    <w:basedOn w:val="202"/>
    <w:next w:val="202"/>
    <w:qFormat/>
    <w:uiPriority w:val="0"/>
    <w:pPr>
      <w:spacing w:line="468" w:lineRule="atLeast"/>
    </w:pPr>
    <w:rPr>
      <w:rFonts w:ascii="黑体" w:eastAsia="黑体"/>
      <w:color w:val="auto"/>
    </w:rPr>
  </w:style>
  <w:style w:type="paragraph" w:customStyle="1" w:styleId="320">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21">
    <w:name w:val="CM5"/>
    <w:basedOn w:val="202"/>
    <w:next w:val="202"/>
    <w:qFormat/>
    <w:uiPriority w:val="0"/>
    <w:pPr>
      <w:spacing w:line="471" w:lineRule="atLeast"/>
    </w:pPr>
    <w:rPr>
      <w:rFonts w:ascii="黑体" w:eastAsia="黑体"/>
      <w:color w:val="auto"/>
    </w:rPr>
  </w:style>
  <w:style w:type="paragraph" w:customStyle="1" w:styleId="322">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323">
    <w:name w:val="Char Char Char1"/>
    <w:basedOn w:val="1"/>
    <w:qFormat/>
    <w:uiPriority w:val="0"/>
  </w:style>
  <w:style w:type="paragraph" w:customStyle="1" w:styleId="32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325">
    <w:name w:val="样式7"/>
    <w:basedOn w:val="1"/>
    <w:qFormat/>
    <w:uiPriority w:val="0"/>
    <w:pPr>
      <w:numPr>
        <w:ilvl w:val="0"/>
        <w:numId w:val="17"/>
      </w:numPr>
    </w:pPr>
  </w:style>
  <w:style w:type="paragraph" w:customStyle="1" w:styleId="326">
    <w:name w:val="附录"/>
    <w:basedOn w:val="2"/>
    <w:qFormat/>
    <w:uiPriority w:val="0"/>
    <w:pPr>
      <w:numPr>
        <w:numId w:val="0"/>
      </w:numPr>
      <w:spacing w:line="960" w:lineRule="auto"/>
      <w:ind w:firstLine="420"/>
      <w:jc w:val="center"/>
    </w:pPr>
    <w:rPr>
      <w:rFonts w:eastAsia="黑体"/>
      <w:kern w:val="2"/>
      <w:sz w:val="28"/>
    </w:rPr>
  </w:style>
  <w:style w:type="paragraph" w:customStyle="1" w:styleId="327">
    <w:name w:val="Char31"/>
    <w:basedOn w:val="1"/>
    <w:qFormat/>
    <w:uiPriority w:val="0"/>
    <w:pPr>
      <w:spacing w:line="360" w:lineRule="auto"/>
    </w:pPr>
    <w:rPr>
      <w:rFonts w:ascii="Tahoma" w:hAnsi="Tahoma"/>
      <w:sz w:val="24"/>
    </w:rPr>
  </w:style>
  <w:style w:type="paragraph" w:customStyle="1" w:styleId="328">
    <w:name w:val="font8"/>
    <w:basedOn w:val="1"/>
    <w:qFormat/>
    <w:uiPriority w:val="0"/>
    <w:pPr>
      <w:widowControl/>
      <w:spacing w:before="100" w:beforeAutospacing="1" w:after="100" w:afterAutospacing="1"/>
      <w:jc w:val="left"/>
    </w:pPr>
    <w:rPr>
      <w:rFonts w:ascii="微软雅黑" w:hAnsi="微软雅黑" w:eastAsia="微软雅黑"/>
      <w:color w:val="000000"/>
      <w:kern w:val="0"/>
    </w:rPr>
  </w:style>
  <w:style w:type="paragraph" w:customStyle="1" w:styleId="329">
    <w:name w:val="样式2"/>
    <w:basedOn w:val="3"/>
    <w:qFormat/>
    <w:uiPriority w:val="0"/>
    <w:pPr>
      <w:tabs>
        <w:tab w:val="left" w:pos="567"/>
        <w:tab w:val="left" w:pos="850"/>
        <w:tab w:val="clear" w:pos="1276"/>
      </w:tabs>
      <w:spacing w:line="960" w:lineRule="auto"/>
      <w:jc w:val="left"/>
    </w:pPr>
    <w:rPr>
      <w:b/>
      <w:sz w:val="36"/>
    </w:rPr>
  </w:style>
  <w:style w:type="paragraph" w:customStyle="1" w:styleId="330">
    <w:name w:val="Char1"/>
    <w:basedOn w:val="1"/>
    <w:qFormat/>
    <w:uiPriority w:val="0"/>
  </w:style>
  <w:style w:type="paragraph" w:customStyle="1" w:styleId="331">
    <w:name w:val="图形标题"/>
    <w:basedOn w:val="20"/>
    <w:qFormat/>
    <w:uiPriority w:val="0"/>
    <w:pPr>
      <w:spacing w:before="0" w:after="0"/>
      <w:jc w:val="center"/>
    </w:pPr>
    <w:rPr>
      <w:rFonts w:ascii="宋体" w:hAnsi="Plotter" w:eastAsia="宋体"/>
      <w:sz w:val="21"/>
    </w:rPr>
  </w:style>
  <w:style w:type="paragraph" w:customStyle="1" w:styleId="33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333">
    <w:name w:val="前言首行"/>
    <w:basedOn w:val="1"/>
    <w:qFormat/>
    <w:uiPriority w:val="0"/>
    <w:pPr>
      <w:spacing w:after="120"/>
      <w:jc w:val="center"/>
    </w:pPr>
    <w:rPr>
      <w:rFonts w:eastAsia="黑体"/>
      <w:b/>
      <w:sz w:val="32"/>
    </w:rPr>
  </w:style>
  <w:style w:type="paragraph" w:customStyle="1" w:styleId="33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335">
    <w:name w:val="示例"/>
    <w:next w:val="180"/>
    <w:qFormat/>
    <w:uiPriority w:val="0"/>
    <w:pPr>
      <w:numPr>
        <w:ilvl w:val="0"/>
        <w:numId w:val="18"/>
      </w:numPr>
      <w:ind w:firstLine="0"/>
      <w:jc w:val="both"/>
    </w:pPr>
    <w:rPr>
      <w:rFonts w:ascii="宋体" w:hAnsi="Times New Roman" w:eastAsia="宋体" w:cs="Times New Roman"/>
      <w:sz w:val="18"/>
      <w:lang w:val="en-US" w:eastAsia="zh-CN" w:bidi="ar-SA"/>
    </w:rPr>
  </w:style>
  <w:style w:type="paragraph" w:customStyle="1" w:styleId="336">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7">
    <w:name w:val="xl68"/>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33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39">
    <w:name w:val="font10"/>
    <w:basedOn w:val="1"/>
    <w:qFormat/>
    <w:uiPriority w:val="0"/>
    <w:pPr>
      <w:widowControl/>
      <w:spacing w:before="100" w:beforeAutospacing="1" w:after="100" w:afterAutospacing="1"/>
      <w:jc w:val="left"/>
    </w:pPr>
    <w:rPr>
      <w:rFonts w:ascii="Calibri" w:hAnsi="Calibri" w:eastAsia="Times New Roman"/>
      <w:color w:val="000000"/>
      <w:kern w:val="0"/>
      <w:sz w:val="22"/>
    </w:rPr>
  </w:style>
  <w:style w:type="paragraph" w:customStyle="1" w:styleId="340">
    <w:name w:val="列项·"/>
    <w:qFormat/>
    <w:uiPriority w:val="0"/>
    <w:pPr>
      <w:numPr>
        <w:ilvl w:val="0"/>
        <w:numId w:val="19"/>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34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42">
    <w:name w:val="表文"/>
    <w:basedOn w:val="1"/>
    <w:qFormat/>
    <w:uiPriority w:val="0"/>
    <w:pPr>
      <w:topLinePunct/>
      <w:spacing w:before="40" w:after="40"/>
    </w:pPr>
    <w:rPr>
      <w:sz w:val="18"/>
    </w:rPr>
  </w:style>
  <w:style w:type="paragraph" w:customStyle="1" w:styleId="343">
    <w:name w:val="样式 标题 2标题 2 Char + 宋体"/>
    <w:basedOn w:val="3"/>
    <w:qFormat/>
    <w:uiPriority w:val="0"/>
    <w:pPr>
      <w:keepNext w:val="0"/>
      <w:numPr>
        <w:numId w:val="15"/>
      </w:numPr>
      <w:tabs>
        <w:tab w:val="left" w:pos="900"/>
        <w:tab w:val="left" w:pos="1320"/>
      </w:tabs>
      <w:topLinePunct w:val="0"/>
      <w:adjustRightInd w:val="0"/>
      <w:snapToGrid w:val="0"/>
      <w:spacing w:line="360" w:lineRule="auto"/>
    </w:pPr>
    <w:rPr>
      <w:rFonts w:ascii="宋体" w:eastAsia="宋体"/>
    </w:rPr>
  </w:style>
  <w:style w:type="paragraph" w:customStyle="1" w:styleId="344">
    <w:name w:val="Char Char9"/>
    <w:basedOn w:val="1"/>
    <w:qFormat/>
    <w:uiPriority w:val="0"/>
    <w:rPr>
      <w:rFonts w:ascii="宋体" w:hAnsi="宋体"/>
      <w:b/>
      <w:color w:val="000000"/>
      <w:sz w:val="24"/>
    </w:rPr>
  </w:style>
  <w:style w:type="paragraph" w:customStyle="1" w:styleId="345">
    <w:name w:val="附录二级条标题"/>
    <w:basedOn w:val="247"/>
    <w:next w:val="180"/>
    <w:qFormat/>
    <w:uiPriority w:val="0"/>
    <w:pPr>
      <w:numPr>
        <w:ilvl w:val="0"/>
        <w:numId w:val="0"/>
      </w:numPr>
      <w:tabs>
        <w:tab w:val="left" w:pos="2040"/>
        <w:tab w:val="clear" w:pos="360"/>
      </w:tabs>
      <w:ind w:left="2040" w:hanging="360"/>
      <w:outlineLvl w:val="3"/>
    </w:pPr>
  </w:style>
  <w:style w:type="paragraph" w:customStyle="1" w:styleId="34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347">
    <w:name w:val="标准书眉_偶数页"/>
    <w:basedOn w:val="304"/>
    <w:next w:val="1"/>
    <w:qFormat/>
    <w:uiPriority w:val="0"/>
    <w:pPr>
      <w:jc w:val="left"/>
    </w:pPr>
  </w:style>
  <w:style w:type="paragraph" w:customStyle="1" w:styleId="34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kern w:val="0"/>
      <w:sz w:val="24"/>
    </w:rPr>
  </w:style>
  <w:style w:type="paragraph" w:customStyle="1" w:styleId="349">
    <w:name w:val="列出段落2"/>
    <w:basedOn w:val="1"/>
    <w:qFormat/>
    <w:uiPriority w:val="0"/>
    <w:pPr>
      <w:ind w:firstLine="420" w:firstLineChars="200"/>
    </w:pPr>
    <w:rPr>
      <w:rFonts w:ascii="Calibri" w:hAnsi="Calibri"/>
    </w:rPr>
  </w:style>
  <w:style w:type="paragraph" w:customStyle="1" w:styleId="35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51">
    <w:name w:val="发布日期"/>
    <w:qFormat/>
    <w:uiPriority w:val="0"/>
    <w:rPr>
      <w:rFonts w:ascii="Times New Roman" w:hAnsi="Times New Roman" w:eastAsia="黑体" w:cs="Times New Roman"/>
      <w:sz w:val="28"/>
      <w:lang w:val="en-US" w:eastAsia="zh-CN" w:bidi="ar-SA"/>
    </w:rPr>
  </w:style>
  <w:style w:type="paragraph" w:customStyle="1" w:styleId="35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353">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rPr>
  </w:style>
  <w:style w:type="paragraph" w:customStyle="1" w:styleId="354">
    <w:name w:val="正文表标题"/>
    <w:next w:val="180"/>
    <w:qFormat/>
    <w:uiPriority w:val="0"/>
    <w:pPr>
      <w:numPr>
        <w:ilvl w:val="0"/>
        <w:numId w:val="20"/>
      </w:numPr>
      <w:tabs>
        <w:tab w:val="left" w:pos="360"/>
        <w:tab w:val="clear" w:pos="425"/>
      </w:tabs>
      <w:jc w:val="center"/>
    </w:pPr>
    <w:rPr>
      <w:rFonts w:ascii="黑体" w:hAnsi="Times New Roman" w:eastAsia="黑体" w:cs="Times New Roman"/>
      <w:sz w:val="21"/>
      <w:lang w:val="en-US" w:eastAsia="zh-CN" w:bidi="ar-SA"/>
    </w:rPr>
  </w:style>
  <w:style w:type="paragraph" w:customStyle="1" w:styleId="35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356">
    <w:name w:val="条文脚注"/>
    <w:basedOn w:val="63"/>
    <w:qFormat/>
    <w:uiPriority w:val="0"/>
    <w:pPr>
      <w:ind w:left="780" w:leftChars="200" w:hanging="360" w:hangingChars="200"/>
      <w:jc w:val="both"/>
    </w:pPr>
    <w:rPr>
      <w:rFonts w:ascii="宋体"/>
    </w:rPr>
  </w:style>
  <w:style w:type="paragraph" w:customStyle="1" w:styleId="357">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58">
    <w:name w:val="xl66"/>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359">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rPr>
  </w:style>
  <w:style w:type="paragraph" w:customStyle="1" w:styleId="360">
    <w:name w:val="实施日期"/>
    <w:basedOn w:val="1"/>
    <w:qFormat/>
    <w:uiPriority w:val="0"/>
    <w:pPr>
      <w:widowControl/>
      <w:jc w:val="right"/>
    </w:pPr>
    <w:rPr>
      <w:rFonts w:eastAsia="黑体"/>
      <w:kern w:val="0"/>
      <w:sz w:val="28"/>
    </w:rPr>
  </w:style>
  <w:style w:type="paragraph" w:customStyle="1" w:styleId="36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62">
    <w:name w:val="注："/>
    <w:next w:val="18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363">
    <w:name w:val="修订2"/>
    <w:hidden/>
    <w:semiHidden/>
    <w:qFormat/>
    <w:uiPriority w:val="99"/>
    <w:rPr>
      <w:rFonts w:ascii="Times New Roman" w:hAnsi="Times New Roman" w:eastAsia="宋体" w:cs="Times New Roman"/>
      <w:kern w:val="2"/>
      <w:sz w:val="21"/>
      <w:lang w:val="en-US" w:eastAsia="zh-CN" w:bidi="ar-SA"/>
    </w:rPr>
  </w:style>
  <w:style w:type="paragraph" w:customStyle="1" w:styleId="364">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65">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448BA-89F0-465F-B4F0-A22B5D66BECF}">
  <ds:schemaRefs/>
</ds:datastoreItem>
</file>

<file path=docProps/app.xml><?xml version="1.0" encoding="utf-8"?>
<Properties xmlns="http://schemas.openxmlformats.org/officeDocument/2006/extended-properties" xmlns:vt="http://schemas.openxmlformats.org/officeDocument/2006/docPropsVTypes">
  <Template>Normal.dotm</Template>
  <Company>csg</Company>
  <Pages>18</Pages>
  <Words>3624</Words>
  <Characters>4646</Characters>
  <Lines>57</Lines>
  <Paragraphs>16</Paragraphs>
  <TotalTime>64</TotalTime>
  <ScaleCrop>false</ScaleCrop>
  <LinksUpToDate>false</LinksUpToDate>
  <CharactersWithSpaces>4768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2019-08-27T12:49:00Z</dcterms:created>
  <dc:creator>Jason.Ding Accenture</dc:creator>
  <cp:lastModifiedBy>张荣锦</cp:lastModifiedBy>
  <cp:lastPrinted>2014-09-16T00:43:00Z</cp:lastPrinted>
  <dcterms:modified xsi:type="dcterms:W3CDTF">2026-09-01T12:05:36Z</dcterms:modified>
  <dc:title>（2009年版）</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状态">
    <vt:lpwstr>xxx</vt:lpwstr>
  </property>
  <property fmtid="{D5CDD505-2E9C-101B-9397-08002B2CF9AE}" pid="4" name="ICV">
    <vt:lpwstr>1563662857164E6BA16E58CC3A525405</vt:lpwstr>
  </property>
  <property fmtid="{D5CDD505-2E9C-101B-9397-08002B2CF9AE}" pid="5" name="KSOTemplateDocerSaveRecord">
    <vt:lpwstr>eyJoZGlkIjoiNTNjZjVkNjY3MjliYTQ0ZTVlZDYyYTlhZWNmYzQ1ZjciLCJ1c2VySWQiOiI3NDM2ODA0MTcifQ==</vt:lpwstr>
  </property>
</Properties>
</file>