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both"/>
        <w:rPr>
          <w:rFonts w:hint="eastAsia" w:ascii="黑体" w:hAnsi="黑体" w:eastAsia="黑体"/>
          <w:b/>
          <w:i w:val="0"/>
          <w:iCs w:val="0"/>
          <w:sz w:val="36"/>
        </w:rPr>
      </w:pPr>
      <w:bookmarkStart w:id="0" w:name="_Toc114028927"/>
      <w:bookmarkStart w:id="1" w:name="_Toc131168595"/>
      <w:bookmarkStart w:id="2" w:name="_Toc183578143"/>
      <w:bookmarkStart w:id="3" w:name="_Toc131134226"/>
      <w:bookmarkStart w:id="4" w:name="_Toc131133981"/>
      <w:bookmarkStart w:id="5" w:name="_Toc131134327"/>
      <w:bookmarkStart w:id="6" w:name="SectionMark0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-10160</wp:posOffset>
                </wp:positionH>
                <wp:positionV relativeFrom="paragraph">
                  <wp:posOffset>1463675</wp:posOffset>
                </wp:positionV>
                <wp:extent cx="5487035" cy="2141220"/>
                <wp:effectExtent l="0" t="0" r="0" b="0"/>
                <wp:wrapNone/>
                <wp:docPr id="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7035" cy="2141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 w:val="0"/>
                              <w:snapToGrid w:val="0"/>
                              <w:spacing w:line="240" w:lineRule="auto"/>
                              <w:ind w:firstLine="0" w:firstLineChars="0"/>
                              <w:jc w:val="center"/>
                              <w:textAlignment w:val="auto"/>
                              <w:rPr>
                                <w:rFonts w:hint="eastAsia" w:ascii="方正小标宋_GBK" w:hAnsi="微软雅黑" w:eastAsia="方正小标宋_GBK" w:cs="方正小标宋_GBK"/>
                                <w:b w:val="0"/>
                                <w:bCs w:val="0"/>
                                <w:sz w:val="52"/>
                                <w:szCs w:val="5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小标宋_GBK" w:hAnsi="微软雅黑" w:eastAsia="方正小标宋_GBK" w:cs="方正小标宋_GBK"/>
                                <w:b w:val="0"/>
                                <w:bCs w:val="0"/>
                                <w:sz w:val="52"/>
                                <w:szCs w:val="52"/>
                                <w:lang w:val="en-US" w:eastAsia="zh-CN"/>
                              </w:rPr>
                              <w:t>2026年南网数字运营软件科技（广东）有限公司数据恢复框架服务采购项目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 w:val="0"/>
                              <w:snapToGrid w:val="0"/>
                              <w:spacing w:line="240" w:lineRule="auto"/>
                              <w:ind w:firstLine="0" w:firstLineChars="0"/>
                              <w:jc w:val="center"/>
                              <w:textAlignment w:val="auto"/>
                              <w:rPr>
                                <w:rFonts w:ascii="微软雅黑" w:hAnsi="微软雅黑" w:eastAsia="微软雅黑"/>
                                <w:b w:val="0"/>
                                <w:bCs w:val="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小标宋_GBK" w:hAnsi="微软雅黑" w:eastAsia="方正小标宋_GBK" w:cs="方正小标宋_GBK"/>
                                <w:b w:val="0"/>
                                <w:bCs w:val="0"/>
                                <w:sz w:val="52"/>
                                <w:szCs w:val="52"/>
                                <w:lang w:val="en-US" w:eastAsia="zh-CN"/>
                              </w:rPr>
                              <w:t>技术规范书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0.8pt;margin-top:115.25pt;height:168.6pt;width:432.05pt;mso-position-horizontal-relative:margin;z-index:251660288;mso-width-relative:page;mso-height-relative:page;" filled="f" stroked="f" coordsize="21600,21600" o:gfxdata="UEsDBAoAAAAAAIdO4kAAAAAAAAAAAAAAAAAEAAAAZHJzL1BLAwQUAAAACACHTuJAd0HDPtsAAAAK&#10;AQAADwAAAGRycy9kb3ducmV2LnhtbE2PTUvDQBCG74L/YRnBW7ubSNIQMykSKILoobUXb5vsNAnu&#10;R8xuP/TXu57sbYZ5eOd5q/XFaHai2Y/OIiRLAYxs59Roe4T9+2ZRAPNBWiW1s4TwTR7W9e1NJUvl&#10;znZLp13oWQyxvpQIQwhTybnvBjLSL91ENt4ObjYyxHXuuZrlOYYbzVMhcm7kaOOHQU7UDNR97o4G&#10;4aXZvMltm5riRzfPr4en6Wv/kSHe3yXiEVigS/iH4U8/qkMdnVp3tMozjbBI8kgipA8iAxaBIk/j&#10;0CJk+WoFvK74dYX6F1BLAwQUAAAACACHTuJAFu7+kT4CAABnBAAADgAAAGRycy9lMm9Eb2MueG1s&#10;rVTNbtswDL4P2DsIui/+adJ2QZwia5BhQLEWyIadFVmODUiiJimxswfY3qCnXXbfc+U5RslJGnQ7&#10;9LCLTJEUye8j6clNpyTZCusa0AXNBiklQnMoG70u6OdPizfXlDjPdMkkaFHQnXD0Zvr61aQ1Y5FD&#10;DbIUlmAQ7catKWjtvRknieO1UMwNwAiNxgqsYh6vdp2UlrUYXckkT9PLpAVbGgtcOIfaeW+kh4j2&#10;JQGhqhou5sA3SmjfR7VCMo+QXN0YR6ex2qoS3N9XlROeyIIiUh9PTILyKpzJdMLGa8tM3fBDCewl&#10;JTzDpFijMekp1Jx5Rja2+SuUargFB5UfcFBJDyQygiiy9Bk3y5oZEbEg1c6cSHf/Lyz/uH2wpCkL&#10;ekmJZgobvn/8sf/5e//rO8kDPa1xY/RaGvTz3TvocGiOeofKgLqrrApfxEPQjuTuTuSKzhOOytHw&#10;+iq9GFHC0ZZnwyzPI/3J03NjnX8vQJEgFNRi9yKpbHvnPJaCrkeXkE3DopEydlBq0iKEi1EaH5ws&#10;+EJqfBhA9MUGyXer7oBsBeUOgVnoJ8MZvmgw+R1z/oFZHAXEgsvi7/GoJGASOEiU1GC//Usf/LFD&#10;aKWkxdEqqPu6YVZQIj9o7N3bbDgMsxgvw9EV8kDsuWV1btEbdQs4vRmupeFRDP5eHsXKgvqCOzUL&#10;WdHENMfcBfVH8db3A487ycVsFp1w+gzzd3ppeAjd0znbeKiayHSgqefmwB7OX2zAYVfCgJ/fo9fT&#10;/2H6B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HdBwz7bAAAACgEAAA8AAAAAAAAAAQAgAAAAIgAA&#10;AGRycy9kb3ducmV2LnhtbFBLAQIUABQAAAAIAIdO4kAW7v6RPgIAAGcEAAAOAAAAAAAAAAEAIAAA&#10;ACo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 w:val="0"/>
                        <w:snapToGrid w:val="0"/>
                        <w:spacing w:line="240" w:lineRule="auto"/>
                        <w:ind w:firstLine="0" w:firstLineChars="0"/>
                        <w:jc w:val="center"/>
                        <w:textAlignment w:val="auto"/>
                        <w:rPr>
                          <w:rFonts w:hint="eastAsia" w:ascii="方正小标宋_GBK" w:hAnsi="微软雅黑" w:eastAsia="方正小标宋_GBK" w:cs="方正小标宋_GBK"/>
                          <w:b w:val="0"/>
                          <w:bCs w:val="0"/>
                          <w:sz w:val="52"/>
                          <w:szCs w:val="52"/>
                          <w:lang w:val="en-US" w:eastAsia="zh-CN"/>
                        </w:rPr>
                      </w:pPr>
                      <w:r>
                        <w:rPr>
                          <w:rFonts w:hint="eastAsia" w:ascii="方正小标宋_GBK" w:hAnsi="微软雅黑" w:eastAsia="方正小标宋_GBK" w:cs="方正小标宋_GBK"/>
                          <w:b w:val="0"/>
                          <w:bCs w:val="0"/>
                          <w:sz w:val="52"/>
                          <w:szCs w:val="52"/>
                          <w:lang w:val="en-US" w:eastAsia="zh-CN"/>
                        </w:rPr>
                        <w:t>2026年南网数字运营软件科技（广东）有限公司数据恢复框架服务采购项目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 w:val="0"/>
                        <w:snapToGrid w:val="0"/>
                        <w:spacing w:line="240" w:lineRule="auto"/>
                        <w:ind w:firstLine="0" w:firstLineChars="0"/>
                        <w:jc w:val="center"/>
                        <w:textAlignment w:val="auto"/>
                        <w:rPr>
                          <w:rFonts w:ascii="微软雅黑" w:hAnsi="微软雅黑" w:eastAsia="微软雅黑"/>
                          <w:b w:val="0"/>
                          <w:bCs w:val="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小标宋_GBK" w:hAnsi="微软雅黑" w:eastAsia="方正小标宋_GBK" w:cs="方正小标宋_GBK"/>
                          <w:b w:val="0"/>
                          <w:bCs w:val="0"/>
                          <w:sz w:val="52"/>
                          <w:szCs w:val="52"/>
                          <w:lang w:val="en-US" w:eastAsia="zh-CN"/>
                        </w:rPr>
                        <w:t>技术规范书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591185</wp:posOffset>
                </wp:positionH>
                <wp:positionV relativeFrom="paragraph">
                  <wp:posOffset>7614920</wp:posOffset>
                </wp:positionV>
                <wp:extent cx="4331335" cy="1078230"/>
                <wp:effectExtent l="0" t="0" r="0" b="0"/>
                <wp:wrapTight wrapText="bothSides">
                  <wp:wrapPolygon>
                    <wp:start x="456" y="916"/>
                    <wp:lineTo x="21144" y="916"/>
                    <wp:lineTo x="21144" y="20684"/>
                    <wp:lineTo x="456" y="20684"/>
                    <wp:lineTo x="456" y="916"/>
                  </wp:wrapPolygon>
                </wp:wrapTight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1335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sz w:val="32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2"/>
                                <w:szCs w:val="28"/>
                                <w:lang w:val="en-US" w:eastAsia="zh-CN"/>
                              </w:rPr>
                              <w:t>南网数字运营软件科技（广东）有限公司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sz w:val="32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2"/>
                                <w:szCs w:val="28"/>
                                <w:lang w:val="en-US" w:eastAsia="zh-CN"/>
                              </w:rPr>
                              <w:t>二〇二六年八月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6.55pt;margin-top:599.6pt;height:84.9pt;width:341.05pt;mso-wrap-distance-left:9pt;mso-wrap-distance-right:9pt;z-index:-251654144;mso-width-relative:page;mso-height-relative:page;" filled="f" stroked="f" coordsize="21600,21600" wrapcoords="456 916 21144 916 21144 20684 456 20684 456 916" o:gfxdata="UEsDBAoAAAAAAIdO4kAAAAAAAAAAAAAAAAAEAAAAZHJzL1BLAwQUAAAACACHTuJACy009NkAAAAM&#10;AQAADwAAAGRycy9kb3ducmV2LnhtbE2PS0/DMBCE70j8B2uRuFE7LX04xOkBxBVEeUi9ufE2iYjX&#10;Uew24d+znOhtd2Y0+22xnXwnzjjENpCBbKZAIFXBtVQb+Hh/vtuAiMmSs10gNPCDEbbl9VVhcxdG&#10;esPzLtWCSyjm1kCTUp9LGasGvY2z0COxdwyDt4nXoZZusCOX+07OlVpJb1viC43t8bHB6nt38gY+&#10;X477r3v1Wj/5ZT+GSUnyWhpze5OpBxAJp/Qfhj98RoeSmQ7hRC6KzoBeZJxkPdN6DoIT6/WShwNL&#10;i5VWIMtCXj5R/gJQSwMEFAAAAAgAh07iQGLEFYCvAQAAUQMAAA4AAABkcnMvZTJvRG9jLnhtbK1T&#10;wY7TMBC9I/EPlu80abPAKmq6EqqWCwKkZT/AdezGku2xPG6T/gD8AScu3Pmufgdjt9uF5bIHLo49&#10;8/Jm3ht7eTM5y/YqogHf8fms5kx5Cb3x247ff7l9dc0ZJuF7YcGrjh8U8pvVyxfLMbRqAQPYXkVG&#10;JB7bMXR8SCm0VYVyUE7gDILylNQQnUh0jNuqj2IkdmerRV2/qUaIfYggFSJF16ckPzPG5xCC1kaq&#10;NcidUz6dWKOyIpEkHExAvirdaq1k+qQ1qsRsx0lpKisVof0mr9VqKdptFGEw8tyCeE4LTzQ5YTwV&#10;vVCtRRJsF80/VM7ICAg6zSS46iSkOEIq5vUTb+4GEVTRQlZjuJiO/49Wftx/jsz0dBOuOPPC0cSP&#10;378df/w6/vzKKEYGjQFbwt0FQqbpHUwEfogjBbPuSUeXv6SIUZ7sPVzsVVNikoJXTTNvmtecScrN&#10;67fXi6YMoHr8PURM7xU4ljcdjzS/YqvYf8BErRD0AZKrebg11pYZWv9XgIA5UuXeTz3mXZo201nQ&#10;BvoD6dmFaLYDlSqKCpycLoXOtyKP8s9zIX18Cav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Cy00&#10;9NkAAAAMAQAADwAAAAAAAAABACAAAAAiAAAAZHJzL2Rvd25yZXYueG1sUEsBAhQAFAAAAAgAh07i&#10;QGLEFYCvAQAAUQMAAA4AAAAAAAAAAQAgAAAAKAEAAGRycy9lMm9Eb2MueG1sUEsFBgAAAAAGAAYA&#10;WQEAAEk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黑体" w:hAnsi="黑体" w:eastAsia="黑体" w:cs="黑体"/>
                          <w:sz w:val="32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2"/>
                          <w:szCs w:val="28"/>
                          <w:lang w:val="en-US" w:eastAsia="zh-CN"/>
                        </w:rPr>
                        <w:t>南网数字运营软件科技（广东）有限公司</w:t>
                      </w:r>
                    </w:p>
                    <w:p>
                      <w:pPr>
                        <w:jc w:val="center"/>
                        <w:rPr>
                          <w:rFonts w:hint="eastAsia" w:ascii="黑体" w:hAnsi="黑体" w:eastAsia="黑体" w:cs="黑体"/>
                          <w:sz w:val="32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2"/>
                          <w:szCs w:val="28"/>
                          <w:lang w:val="en-US" w:eastAsia="zh-CN"/>
                        </w:rPr>
                        <w:t>二〇二六年八月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1213485</wp:posOffset>
                </wp:positionH>
                <wp:positionV relativeFrom="paragraph">
                  <wp:posOffset>4502785</wp:posOffset>
                </wp:positionV>
                <wp:extent cx="3143250" cy="2495550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60" w:lineRule="auto"/>
                              <w:rPr>
                                <w:rFonts w:hint="eastAsia" w:ascii="方正小标宋_GBK" w:hAnsi="方正小标宋_GBK" w:eastAsia="方正小标宋_GBK" w:cs="方正小标宋_GBK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sz w:val="36"/>
                                <w:szCs w:val="36"/>
                              </w:rPr>
                              <w:t>批准：</w:t>
                            </w:r>
                          </w:p>
                          <w:p>
                            <w:pPr>
                              <w:pStyle w:val="2"/>
                              <w:spacing w:line="360" w:lineRule="auto"/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spacing w:line="360" w:lineRule="auto"/>
                              <w:rPr>
                                <w:rFonts w:hint="eastAsia" w:ascii="方正小标宋_GBK" w:hAnsi="方正小标宋_GBK" w:eastAsia="方正小标宋_GBK" w:cs="方正小标宋_GBK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sz w:val="36"/>
                                <w:szCs w:val="36"/>
                              </w:rPr>
                              <w:t>审核：</w:t>
                            </w:r>
                          </w:p>
                          <w:p>
                            <w:pPr>
                              <w:pStyle w:val="2"/>
                              <w:spacing w:line="360" w:lineRule="auto"/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spacing w:line="360" w:lineRule="auto"/>
                              <w:rPr>
                                <w:rFonts w:hint="eastAsia" w:ascii="方正小标宋_GBK" w:hAnsi="方正小标宋_GBK" w:eastAsia="方正小标宋_GBK" w:cs="方正小标宋_GBK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sz w:val="36"/>
                                <w:szCs w:val="36"/>
                              </w:rPr>
                              <w:t>编制：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5.55pt;margin-top:354.55pt;height:196.5pt;width:247.5pt;z-index:251661312;mso-width-relative:page;mso-height-relative:page;" fillcolor="#FFFFFF [3201]" filled="t" stroked="f" coordsize="21600,21600" o:gfxdata="UEsDBAoAAAAAAIdO4kAAAAAAAAAAAAAAAAAEAAAAZHJzL1BLAwQUAAAACACHTuJA70GwSdUAAAAM&#10;AQAADwAAAGRycy9kb3ducmV2LnhtbE2PzU7DMBCE70i8g7VI3KjtCoU2xOkBiSsSbenZjbdxhL2O&#10;Yvf36VlOcJvRjGa/bVaXGMQJpzwkMqBnCgRSl9xAvYHt5v1pASIXS86GRGjgihlW7f1dY2uXzvSJ&#10;p3XpBY9Qrq0BX8pYS5k7j9HmWRqRODukKdrCduqlm+yZx2OQc6UqGe1AfMHbEd88dt/rYzSw6+Nt&#10;96XHybsYnunjdt1s02DM44NWryAKXspfGX7xGR1aZtqnI7ksAvul1lw18KKWLLhRLSoWe460mmuQ&#10;bSP/P9H+AFBLAwQUAAAACACHTuJAOOHYK04CAACQBAAADgAAAGRycy9lMm9Eb2MueG1srVTNbhMx&#10;EL4j8Q6W73TzW2iUTRVSBSFVtFJAnB2vN2vJ9hjbyW54AHiDnrhw57nyHIy9mzQUDj2QgzP2jL/x&#10;983MTq8brchOOC/B5LR/0aNEGA6FNJucfvq4fPWGEh+YKZgCI3K6F55ez16+mNZ2IgZQgSqEIwhi&#10;/KS2Oa1CsJMs87wSmvkLsMKgswSnWcCt22SFYzWia5UNer3LrAZXWAdceI+nN62TdojuOYBQlpKL&#10;G+BbLUxoUZ1QLCAlX0nr6Sy9tiwFD3dl6UUgKqfINKQVk6C9jms2m7LJxjFbSd49gT3nCU84aSYN&#10;Jj1B3bDAyNbJv6C05A48lOGCg85aIkkRZNHvPdFmVTErEheU2tuT6P7/wfIPu3tHZJHTISWGaSz4&#10;4eH74cevw89vZBjlqa2fYNTKYlxo3kKDTXM893gYWTel0/Ef+RD0o7j7k7iiCYTj4bA/Gg7G6OLo&#10;G4yuxmPcIH72eN06H94J0CQaOXVYvSQq29360IYeQ2I2D0oWS6lU2rjNeqEc2TGs9DL9OvQ/wpQh&#10;dU4vh5g73jIQ77fQyuBjItuWVbRCs246CdZQ7FEBB20LecuXEl95y3y4Zw57BpnhVIU7XEoFmAQ6&#10;i5IK3Nd/ncd4LCV6KamxB3Pqv2yZE5So9waLfNUfjRA2pM1o/HqAG3fuWZ97zFYvAMn3cX4tT2aM&#10;D+polg70Zxy+ecyKLmY45s5pOJqL0E4GDi8X83kKwja1LNyaleURuhVtvg1QylSSKFOrTaceNmoq&#10;ajdUcRLO9ynq8UMy+w1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DvQbBJ1QAAAAwBAAAPAAAAAAAA&#10;AAEAIAAAACIAAABkcnMvZG93bnJldi54bWxQSwECFAAUAAAACACHTuJAOOHYK04CAACQBAAADgAA&#10;AAAAAAABACAAAAAkAQAAZHJzL2Uyb0RvYy54bWxQSwUGAAAAAAYABgBZAQAA5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pacing w:line="360" w:lineRule="auto"/>
                        <w:rPr>
                          <w:rFonts w:hint="eastAsia" w:ascii="方正小标宋_GBK" w:hAnsi="方正小标宋_GBK" w:eastAsia="方正小标宋_GBK" w:cs="方正小标宋_GBK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方正小标宋_GBK" w:hAnsi="方正小标宋_GBK" w:eastAsia="方正小标宋_GBK" w:cs="方正小标宋_GBK"/>
                          <w:sz w:val="36"/>
                          <w:szCs w:val="36"/>
                        </w:rPr>
                        <w:t>批准：</w:t>
                      </w:r>
                    </w:p>
                    <w:p>
                      <w:pPr>
                        <w:pStyle w:val="2"/>
                        <w:spacing w:line="360" w:lineRule="auto"/>
                        <w:rPr>
                          <w:rFonts w:hint="eastAsia"/>
                        </w:rPr>
                      </w:pPr>
                    </w:p>
                    <w:p>
                      <w:pPr>
                        <w:spacing w:line="360" w:lineRule="auto"/>
                        <w:rPr>
                          <w:rFonts w:hint="eastAsia" w:ascii="方正小标宋_GBK" w:hAnsi="方正小标宋_GBK" w:eastAsia="方正小标宋_GBK" w:cs="方正小标宋_GBK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方正小标宋_GBK" w:hAnsi="方正小标宋_GBK" w:eastAsia="方正小标宋_GBK" w:cs="方正小标宋_GBK"/>
                          <w:sz w:val="36"/>
                          <w:szCs w:val="36"/>
                        </w:rPr>
                        <w:t>审核：</w:t>
                      </w:r>
                    </w:p>
                    <w:p>
                      <w:pPr>
                        <w:pStyle w:val="2"/>
                        <w:spacing w:line="360" w:lineRule="auto"/>
                        <w:rPr>
                          <w:rFonts w:hint="eastAsia"/>
                        </w:rPr>
                      </w:pPr>
                    </w:p>
                    <w:p>
                      <w:pPr>
                        <w:spacing w:line="360" w:lineRule="auto"/>
                        <w:rPr>
                          <w:rFonts w:hint="eastAsia" w:ascii="方正小标宋_GBK" w:hAnsi="方正小标宋_GBK" w:eastAsia="方正小标宋_GBK" w:cs="方正小标宋_GBK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方正小标宋_GBK" w:hAnsi="方正小标宋_GBK" w:eastAsia="方正小标宋_GBK" w:cs="方正小标宋_GBK"/>
                          <w:sz w:val="36"/>
                          <w:szCs w:val="36"/>
                        </w:rPr>
                        <w:t>编制：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-1191895</wp:posOffset>
            </wp:positionH>
            <wp:positionV relativeFrom="paragraph">
              <wp:posOffset>-1026160</wp:posOffset>
            </wp:positionV>
            <wp:extent cx="7765415" cy="10979150"/>
            <wp:effectExtent l="0" t="0" r="6985" b="0"/>
            <wp:wrapNone/>
            <wp:docPr id="5" name="图片 3" descr="D:\2021文件夹\南方电网\20210531——南网VI完稿修改\中国南方电网2021版交接设计稿\应用文件AI\B办公事务系统\未标题-2_画板 1.png未标题-2_画板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D:\2021文件夹\南方电网\20210531——南网VI完稿修改\中国南方电网2021版交接设计稿\应用文件AI\B办公事务系统\未标题-2_画板 1.png未标题-2_画板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65415" cy="1097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/>
          <w:b/>
          <w:i w:val="0"/>
          <w:iCs w:val="0"/>
          <w:sz w:val="36"/>
        </w:rPr>
        <w:t xml:space="preserve">  </w:t>
      </w:r>
      <w:bookmarkEnd w:id="0"/>
      <w:bookmarkEnd w:id="1"/>
      <w:bookmarkEnd w:id="2"/>
      <w:bookmarkEnd w:id="3"/>
      <w:bookmarkEnd w:id="4"/>
      <w:bookmarkEnd w:id="5"/>
    </w:p>
    <w:p>
      <w:pPr>
        <w:rPr>
          <w:rFonts w:hint="eastAsia" w:ascii="宋体" w:hAnsi="宋体" w:cs="宋体"/>
          <w:b/>
          <w:spacing w:val="24"/>
          <w:position w:val="-6"/>
          <w:sz w:val="36"/>
          <w:szCs w:val="36"/>
        </w:rPr>
      </w:pPr>
      <w:r>
        <w:rPr>
          <w:rFonts w:hint="eastAsia" w:ascii="宋体" w:hAnsi="宋体" w:cs="宋体"/>
          <w:b/>
          <w:spacing w:val="24"/>
          <w:position w:val="-6"/>
          <w:sz w:val="36"/>
          <w:szCs w:val="36"/>
        </w:rPr>
        <w:br w:type="page"/>
      </w:r>
    </w:p>
    <w:bookmarkEnd w:id="6"/>
    <w:p>
      <w:pPr>
        <w:rPr>
          <w:rFonts w:hint="eastAsia" w:ascii="宋体" w:hAnsi="宋体" w:cs="宋体"/>
          <w:b/>
          <w:bCs/>
          <w:kern w:val="0"/>
          <w:sz w:val="32"/>
          <w:szCs w:val="32"/>
        </w:rPr>
      </w:pPr>
    </w:p>
    <w:p>
      <w:pPr>
        <w:adjustRightInd w:val="0"/>
        <w:spacing w:line="360" w:lineRule="auto"/>
        <w:jc w:val="center"/>
        <w:textAlignment w:val="baseline"/>
        <w:rPr>
          <w:rFonts w:hint="eastAsia" w:ascii="宋体" w:hAnsi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</w:rPr>
        <w:t>目录</w:t>
      </w:r>
    </w:p>
    <w:p>
      <w:pPr>
        <w:pStyle w:val="18"/>
        <w:tabs>
          <w:tab w:val="right" w:leader="dot" w:pos="8306"/>
        </w:tabs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kern w:val="0"/>
          <w:sz w:val="24"/>
          <w:szCs w:val="24"/>
        </w:rPr>
        <w:instrText xml:space="preserve"> TOC \o "1-1" \h \z \u </w:instrText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kern w:val="0"/>
          <w:sz w:val="24"/>
          <w:szCs w:val="24"/>
        </w:rPr>
        <w:instrText xml:space="preserve"> HYPERLINK \l _Toc27392 </w:instrText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1 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项目概况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PAGEREF _Toc27392 \h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end"/>
      </w:r>
    </w:p>
    <w:p>
      <w:pPr>
        <w:pStyle w:val="18"/>
        <w:tabs>
          <w:tab w:val="right" w:leader="dot" w:pos="8306"/>
        </w:tabs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kern w:val="0"/>
          <w:sz w:val="24"/>
          <w:szCs w:val="24"/>
        </w:rPr>
        <w:instrText xml:space="preserve"> HYPERLINK \l _Toc5555 </w:instrText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kern w:val="0"/>
          <w:sz w:val="24"/>
          <w:szCs w:val="24"/>
        </w:rPr>
        <w:t>2 工作范围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PAGEREF _Toc5555 \h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end"/>
      </w:r>
    </w:p>
    <w:p>
      <w:pPr>
        <w:pStyle w:val="18"/>
        <w:tabs>
          <w:tab w:val="right" w:leader="dot" w:pos="8306"/>
        </w:tabs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kern w:val="0"/>
          <w:sz w:val="24"/>
          <w:szCs w:val="24"/>
        </w:rPr>
        <w:instrText xml:space="preserve"> HYPERLINK \l _Toc19286 </w:instrText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3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服务内容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PAGEREF _Toc19286 \h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end"/>
      </w:r>
    </w:p>
    <w:p>
      <w:pPr>
        <w:pStyle w:val="18"/>
        <w:tabs>
          <w:tab w:val="right" w:leader="dot" w:pos="8306"/>
        </w:tabs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kern w:val="0"/>
          <w:sz w:val="24"/>
          <w:szCs w:val="24"/>
        </w:rPr>
        <w:instrText xml:space="preserve"> HYPERLINK \l _Toc11627 </w:instrText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 xml:space="preserve">4 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服务工期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PAGEREF _Toc11627 \h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end"/>
      </w:r>
    </w:p>
    <w:p>
      <w:pPr>
        <w:pStyle w:val="18"/>
        <w:tabs>
          <w:tab w:val="right" w:leader="dot" w:pos="8306"/>
        </w:tabs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kern w:val="0"/>
          <w:sz w:val="24"/>
          <w:szCs w:val="24"/>
        </w:rPr>
        <w:instrText xml:space="preserve"> HYPERLINK \l _Toc20898 </w:instrText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 项目时效要求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PAGEREF _Toc20898 \h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end"/>
      </w:r>
    </w:p>
    <w:p>
      <w:pPr>
        <w:pStyle w:val="18"/>
        <w:tabs>
          <w:tab w:val="right" w:leader="dot" w:pos="8306"/>
        </w:tabs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kern w:val="0"/>
          <w:sz w:val="24"/>
          <w:szCs w:val="24"/>
        </w:rPr>
        <w:instrText xml:space="preserve"> HYPERLINK \l _Toc19276 </w:instrText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 验收要求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PAGEREF _Toc19276 \h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end"/>
      </w:r>
    </w:p>
    <w:p>
      <w:pPr>
        <w:pStyle w:val="18"/>
        <w:tabs>
          <w:tab w:val="right" w:leader="dot" w:pos="8306"/>
        </w:tabs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kern w:val="0"/>
          <w:sz w:val="24"/>
          <w:szCs w:val="24"/>
        </w:rPr>
        <w:instrText xml:space="preserve"> HYPERLINK \l _Toc6736 </w:instrText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 xml:space="preserve">7 </w:t>
      </w:r>
      <w:r>
        <w:rPr>
          <w:rFonts w:hint="eastAsia" w:ascii="宋体" w:hAnsi="宋体" w:eastAsia="宋体" w:cs="宋体"/>
          <w:kern w:val="0"/>
          <w:sz w:val="24"/>
          <w:szCs w:val="24"/>
        </w:rPr>
        <w:t>安全保密要求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PAGEREF _Toc6736 \h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end"/>
      </w:r>
    </w:p>
    <w:p>
      <w:pPr>
        <w:adjustRightInd w:val="0"/>
        <w:spacing w:line="360" w:lineRule="auto"/>
        <w:textAlignment w:val="baseline"/>
      </w:pPr>
      <w:r>
        <w:rPr>
          <w:rFonts w:hint="eastAsia" w:ascii="宋体" w:hAnsi="宋体" w:eastAsia="宋体" w:cs="宋体"/>
          <w:kern w:val="0"/>
          <w:sz w:val="24"/>
          <w:szCs w:val="24"/>
        </w:rPr>
        <w:fldChar w:fldCharType="end"/>
      </w:r>
    </w:p>
    <w:p>
      <w:pPr>
        <w:pStyle w:val="28"/>
        <w:rPr>
          <w:rFonts w:hint="eastAsia"/>
        </w:rPr>
        <w:sectPr>
          <w:footerReference r:id="rId3" w:type="default"/>
          <w:footerReference r:id="rId4" w:type="even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cs="宋体"/>
          <w:kern w:val="0"/>
          <w:sz w:val="24"/>
          <w:szCs w:val="24"/>
        </w:rPr>
      </w:pPr>
      <w:bookmarkStart w:id="7" w:name="_Toc27392"/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项目概况</w:t>
      </w:r>
      <w:bookmarkEnd w:id="7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Chars="0" w:firstLine="480" w:firstLineChars="200"/>
        <w:textAlignment w:val="auto"/>
        <w:outlineLvl w:val="1"/>
        <w:rPr>
          <w:rFonts w:hint="eastAsia"/>
        </w:rPr>
      </w:pPr>
      <w:r>
        <w:rPr>
          <w:rFonts w:hint="eastAsia" w:ascii="宋体" w:hAnsi="宋体" w:cs="宋体"/>
          <w:sz w:val="24"/>
        </w:rPr>
        <w:t>为满足南网数字运营软件科技（广东）有限公司员工存储硬件设备的数据恢复需求，现采购第三方专业数据恢复公司协助</w:t>
      </w:r>
      <w:r>
        <w:rPr>
          <w:rFonts w:hint="eastAsia" w:ascii="宋体" w:hAnsi="宋体" w:cs="宋体"/>
          <w:sz w:val="24"/>
          <w:lang w:val="en-US" w:eastAsia="zh-CN"/>
        </w:rPr>
        <w:t>开展</w:t>
      </w:r>
      <w:r>
        <w:rPr>
          <w:rFonts w:hint="eastAsia" w:ascii="宋体" w:hAnsi="宋体" w:cs="宋体"/>
          <w:sz w:val="24"/>
        </w:rPr>
        <w:t>数据恢复服务。</w:t>
      </w: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cs="宋体"/>
          <w:kern w:val="0"/>
          <w:sz w:val="24"/>
          <w:szCs w:val="24"/>
        </w:rPr>
      </w:pPr>
      <w:bookmarkStart w:id="8" w:name="_Toc317689829"/>
      <w:bookmarkStart w:id="9" w:name="_Toc317690117"/>
      <w:bookmarkStart w:id="10" w:name="_Toc5555"/>
      <w:bookmarkStart w:id="11" w:name="_Toc317067398"/>
      <w:r>
        <w:rPr>
          <w:rFonts w:hint="eastAsia" w:ascii="宋体" w:hAnsi="宋体" w:cs="宋体"/>
          <w:kern w:val="0"/>
          <w:sz w:val="24"/>
          <w:szCs w:val="24"/>
        </w:rPr>
        <w:t>工作范围</w:t>
      </w:r>
      <w:bookmarkEnd w:id="8"/>
      <w:bookmarkEnd w:id="9"/>
      <w:bookmarkEnd w:id="10"/>
      <w:bookmarkEnd w:id="11"/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b w:val="0"/>
          <w:sz w:val="24"/>
          <w:szCs w:val="24"/>
          <w:lang w:val="en-US" w:eastAsia="zh-CN"/>
        </w:rPr>
        <w:t>报价人需具备专业数据恢复服务能力。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本技术</w:t>
      </w:r>
      <w:r>
        <w:rPr>
          <w:rFonts w:hint="eastAsia" w:ascii="宋体" w:hAnsi="宋体" w:cs="宋体"/>
          <w:sz w:val="24"/>
          <w:lang w:val="en-US" w:eastAsia="zh-CN"/>
        </w:rPr>
        <w:t>规范书</w:t>
      </w:r>
      <w:r>
        <w:rPr>
          <w:rFonts w:hint="eastAsia" w:ascii="宋体" w:hAnsi="宋体" w:cs="宋体"/>
          <w:sz w:val="24"/>
        </w:rPr>
        <w:t>未尽事宜, 由</w:t>
      </w:r>
      <w:r>
        <w:rPr>
          <w:rFonts w:hint="eastAsia" w:ascii="宋体" w:hAnsi="宋体" w:cs="宋体"/>
          <w:sz w:val="24"/>
          <w:lang w:val="en-US" w:eastAsia="zh-CN"/>
        </w:rPr>
        <w:t>采购人</w:t>
      </w:r>
      <w:r>
        <w:rPr>
          <w:rFonts w:hint="eastAsia" w:ascii="宋体" w:hAnsi="宋体" w:cs="宋体"/>
          <w:sz w:val="24"/>
        </w:rPr>
        <w:t>、</w:t>
      </w:r>
      <w:r>
        <w:rPr>
          <w:rFonts w:hint="eastAsia" w:ascii="宋体" w:hAnsi="宋体" w:cs="宋体"/>
          <w:sz w:val="24"/>
          <w:lang w:val="en-US" w:eastAsia="zh-CN"/>
        </w:rPr>
        <w:t>报价人</w:t>
      </w:r>
      <w:r>
        <w:rPr>
          <w:rFonts w:hint="eastAsia" w:ascii="宋体" w:hAnsi="宋体" w:cs="宋体"/>
          <w:sz w:val="24"/>
        </w:rPr>
        <w:t>双方协商确定。</w:t>
      </w: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cs="宋体"/>
          <w:kern w:val="0"/>
          <w:sz w:val="24"/>
          <w:szCs w:val="24"/>
          <w:highlight w:val="none"/>
        </w:rPr>
      </w:pPr>
      <w:bookmarkStart w:id="12" w:name="_Toc19286"/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服务内容</w:t>
      </w:r>
      <w:bookmarkEnd w:id="12"/>
    </w:p>
    <w:tbl>
      <w:tblPr>
        <w:tblStyle w:val="20"/>
        <w:tblW w:w="893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1516"/>
        <w:gridCol w:w="3225"/>
        <w:gridCol w:w="1455"/>
        <w:gridCol w:w="1230"/>
        <w:gridCol w:w="9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6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服务名称</w:t>
            </w:r>
          </w:p>
        </w:tc>
        <w:tc>
          <w:tcPr>
            <w:tcW w:w="32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1"/>
                <w:szCs w:val="21"/>
                <w:lang w:val="en-US" w:eastAsia="zh-CN"/>
              </w:rPr>
              <w:t>服务描述</w:t>
            </w:r>
          </w:p>
        </w:tc>
        <w:tc>
          <w:tcPr>
            <w:tcW w:w="14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存储容量</w:t>
            </w:r>
          </w:p>
        </w:tc>
        <w:tc>
          <w:tcPr>
            <w:tcW w:w="12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60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1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数据恢复服务</w:t>
            </w:r>
          </w:p>
        </w:tc>
        <w:tc>
          <w:tcPr>
            <w:tcW w:w="322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包括不限于：台式机硬盘、笔记本硬盘、服务器硬盘、移动硬盘等存储设备数据恢复服务。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500G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6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1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2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1TB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60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1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22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2TB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</w:tr>
    </w:tbl>
    <w:p>
      <w:pPr>
        <w:pStyle w:val="28"/>
        <w:rPr>
          <w:rFonts w:hint="eastAsia"/>
        </w:rPr>
      </w:pP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bookmarkStart w:id="13" w:name="_Toc931"/>
      <w:bookmarkStart w:id="14" w:name="_Toc11627"/>
      <w:r>
        <w:rPr>
          <w:rFonts w:hint="eastAsia" w:ascii="宋体" w:hAnsi="宋体" w:cs="宋体"/>
          <w:b/>
          <w:bCs/>
          <w:kern w:val="0"/>
          <w:sz w:val="24"/>
          <w:szCs w:val="24"/>
          <w:lang w:val="en-US" w:eastAsia="zh-CN"/>
        </w:rPr>
        <w:t>服务</w:t>
      </w:r>
      <w:bookmarkEnd w:id="13"/>
      <w:r>
        <w:rPr>
          <w:rFonts w:hint="eastAsia" w:ascii="宋体" w:hAnsi="宋体" w:cs="宋体"/>
          <w:b/>
          <w:bCs/>
          <w:kern w:val="0"/>
          <w:sz w:val="24"/>
          <w:szCs w:val="24"/>
          <w:lang w:val="en-US" w:eastAsia="zh-CN"/>
        </w:rPr>
        <w:t>工期</w:t>
      </w:r>
      <w:bookmarkEnd w:id="14"/>
    </w:p>
    <w:p>
      <w:pPr>
        <w:numPr>
          <w:ilvl w:val="0"/>
          <w:numId w:val="0"/>
        </w:numPr>
        <w:adjustRightInd w:val="0"/>
        <w:spacing w:line="360" w:lineRule="auto"/>
        <w:ind w:leftChars="0" w:firstLine="420" w:firstLineChars="0"/>
        <w:outlineLvl w:val="1"/>
        <w:rPr>
          <w:rFonts w:hint="eastAsia" w:ascii="宋体" w:hAnsi="宋体" w:eastAsia="宋体" w:cs="宋体"/>
          <w:bCs w:val="0"/>
          <w:spacing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bCs w:val="0"/>
          <w:spacing w:val="0"/>
          <w:kern w:val="2"/>
          <w:sz w:val="24"/>
          <w:szCs w:val="24"/>
          <w:lang w:val="en-US" w:eastAsia="zh-CN" w:bidi="ar-SA"/>
        </w:rPr>
        <w:t>自合同约定服务日期起有效期一年。</w:t>
      </w: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协议期内实际采购量达到承诺采购量上限（承诺采购量的120%）时，即终止该框架协议。协议期届满时，实际采购量在承诺采购量上下限之间的，按期终止框架协议；实际采购量未达到承诺采购量下限（承诺采购量的80%）时，自动延长协议有效期限，延长期限原则上不超过一年。在延长期内，实际采购量达到下限时立即终止框架协议。延长期满仍未达到下限，自动终止框架协议。</w:t>
      </w:r>
      <w:bookmarkStart w:id="30" w:name="_GoBack"/>
      <w:bookmarkEnd w:id="30"/>
    </w:p>
    <w:p>
      <w:pPr>
        <w:pStyle w:val="28"/>
        <w:rPr>
          <w:rFonts w:hint="default" w:ascii="宋体" w:hAnsi="宋体" w:cs="宋体"/>
          <w:bCs w:val="0"/>
          <w:spacing w:val="0"/>
          <w:kern w:val="2"/>
          <w:sz w:val="24"/>
          <w:szCs w:val="24"/>
          <w:lang w:val="en-US" w:eastAsia="zh-CN" w:bidi="ar-SA"/>
        </w:rPr>
      </w:pP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default" w:ascii="宋体" w:hAnsi="宋体" w:eastAsia="宋体"/>
          <w:kern w:val="0"/>
          <w:sz w:val="24"/>
          <w:szCs w:val="24"/>
          <w:lang w:val="en-US" w:eastAsia="zh-CN"/>
        </w:rPr>
      </w:pPr>
      <w:bookmarkStart w:id="15" w:name="_Toc20898"/>
      <w:r>
        <w:rPr>
          <w:rFonts w:hint="eastAsia" w:ascii="宋体" w:hAnsi="宋体" w:eastAsia="宋体"/>
          <w:kern w:val="0"/>
          <w:sz w:val="24"/>
          <w:szCs w:val="24"/>
          <w:lang w:val="en-US" w:eastAsia="zh-CN"/>
        </w:rPr>
        <w:t>项目时效要求</w:t>
      </w:r>
      <w:bookmarkEnd w:id="15"/>
    </w:p>
    <w:p>
      <w:pPr>
        <w:tabs>
          <w:tab w:val="left" w:pos="1148"/>
        </w:tabs>
        <w:spacing w:line="360" w:lineRule="auto"/>
        <w:ind w:firstLine="48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从</w:t>
      </w:r>
      <w:r>
        <w:rPr>
          <w:rFonts w:hint="eastAsia" w:ascii="宋体" w:hAnsi="宋体" w:cs="宋体"/>
          <w:sz w:val="24"/>
          <w:lang w:val="en-US" w:eastAsia="zh-CN"/>
        </w:rPr>
        <w:t>报价人</w:t>
      </w:r>
      <w:r>
        <w:rPr>
          <w:rFonts w:hint="eastAsia" w:ascii="宋体" w:hAnsi="宋体" w:eastAsia="宋体" w:cs="宋体"/>
          <w:sz w:val="24"/>
          <w:lang w:val="en-US" w:eastAsia="zh-CN"/>
        </w:rPr>
        <w:t>接收到采购</w:t>
      </w:r>
      <w:r>
        <w:rPr>
          <w:rFonts w:hint="eastAsia" w:ascii="宋体" w:hAnsi="宋体" w:cs="宋体"/>
          <w:sz w:val="24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lang w:val="en-US" w:eastAsia="zh-CN"/>
        </w:rPr>
        <w:t>要求数据恢复的故障硬盘起应当</w:t>
      </w:r>
      <w:r>
        <w:rPr>
          <w:rFonts w:hint="eastAsia" w:ascii="宋体" w:hAnsi="宋体" w:eastAsia="宋体" w:cs="宋体"/>
          <w:sz w:val="24"/>
        </w:rPr>
        <w:t>7</w:t>
      </w:r>
      <w:r>
        <w:rPr>
          <w:rFonts w:hint="eastAsia" w:ascii="宋体" w:hAnsi="宋体" w:cs="宋体"/>
          <w:sz w:val="24"/>
          <w:lang w:val="en-US" w:eastAsia="zh-CN"/>
        </w:rPr>
        <w:t>个自然日</w:t>
      </w:r>
      <w:r>
        <w:rPr>
          <w:rFonts w:hint="eastAsia" w:ascii="宋体" w:hAnsi="宋体" w:eastAsia="宋体" w:cs="宋体"/>
          <w:sz w:val="24"/>
        </w:rPr>
        <w:t>内</w:t>
      </w:r>
      <w:r>
        <w:rPr>
          <w:rFonts w:hint="eastAsia" w:ascii="宋体" w:hAnsi="宋体" w:eastAsia="宋体" w:cs="宋体"/>
          <w:sz w:val="24"/>
          <w:lang w:val="en-US" w:eastAsia="zh-CN"/>
        </w:rPr>
        <w:t>完成数据恢复服务，并将故障硬盘和存放数据恢复的专用硬盘一同</w:t>
      </w:r>
      <w:r>
        <w:rPr>
          <w:rFonts w:hint="eastAsia" w:ascii="宋体" w:hAnsi="宋体" w:cs="宋体"/>
          <w:sz w:val="24"/>
          <w:lang w:val="en-US" w:eastAsia="zh-CN"/>
        </w:rPr>
        <w:t>送达</w:t>
      </w:r>
      <w:r>
        <w:rPr>
          <w:rFonts w:hint="eastAsia" w:ascii="宋体" w:hAnsi="宋体" w:eastAsia="宋体" w:cs="宋体"/>
          <w:sz w:val="24"/>
          <w:lang w:val="en-US" w:eastAsia="zh-CN"/>
        </w:rPr>
        <w:t>至采购</w:t>
      </w:r>
      <w:r>
        <w:rPr>
          <w:rFonts w:hint="eastAsia" w:ascii="宋体" w:hAnsi="宋体" w:cs="宋体"/>
          <w:sz w:val="24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lang w:val="en-US" w:eastAsia="zh-CN"/>
        </w:rPr>
        <w:t>，若</w:t>
      </w:r>
      <w:r>
        <w:rPr>
          <w:rFonts w:hint="eastAsia" w:ascii="宋体" w:hAnsi="宋体" w:cs="宋体"/>
          <w:sz w:val="24"/>
          <w:lang w:val="en-US" w:eastAsia="zh-CN"/>
        </w:rPr>
        <w:t>在</w:t>
      </w:r>
      <w:r>
        <w:rPr>
          <w:rFonts w:hint="eastAsia" w:ascii="宋体" w:hAnsi="宋体" w:eastAsia="宋体" w:cs="宋体"/>
          <w:sz w:val="24"/>
        </w:rPr>
        <w:t>7</w:t>
      </w:r>
      <w:r>
        <w:rPr>
          <w:rFonts w:hint="eastAsia" w:ascii="宋体" w:hAnsi="宋体" w:cs="宋体"/>
          <w:sz w:val="24"/>
          <w:lang w:val="en-US" w:eastAsia="zh-CN"/>
        </w:rPr>
        <w:t>个自然日</w:t>
      </w:r>
      <w:r>
        <w:rPr>
          <w:rFonts w:hint="eastAsia" w:ascii="宋体" w:hAnsi="宋体" w:eastAsia="宋体" w:cs="宋体"/>
          <w:sz w:val="24"/>
          <w:lang w:val="en-US" w:eastAsia="zh-CN"/>
        </w:rPr>
        <w:t>内无法恢复请需提前1天以邮件、短信的形式告知采购</w:t>
      </w:r>
      <w:r>
        <w:rPr>
          <w:rFonts w:hint="eastAsia" w:ascii="宋体" w:hAnsi="宋体" w:cs="宋体"/>
          <w:sz w:val="24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lang w:val="en-US" w:eastAsia="zh-CN"/>
        </w:rPr>
        <w:t>预计恢复时间</w:t>
      </w:r>
      <w:r>
        <w:rPr>
          <w:rFonts w:hint="eastAsia" w:ascii="宋体" w:hAnsi="宋体" w:eastAsia="宋体" w:cs="宋体"/>
          <w:sz w:val="24"/>
        </w:rPr>
        <w:t>。</w:t>
      </w: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eastAsia="宋体"/>
          <w:kern w:val="0"/>
          <w:sz w:val="24"/>
          <w:szCs w:val="24"/>
          <w:lang w:val="en-US" w:eastAsia="zh-CN"/>
        </w:rPr>
      </w:pPr>
      <w:bookmarkStart w:id="16" w:name="_Toc19276"/>
      <w:r>
        <w:rPr>
          <w:rFonts w:hint="eastAsia" w:ascii="宋体" w:hAnsi="宋体" w:eastAsia="宋体"/>
          <w:kern w:val="0"/>
          <w:sz w:val="24"/>
          <w:szCs w:val="24"/>
          <w:lang w:val="en-US" w:eastAsia="zh-CN"/>
        </w:rPr>
        <w:t>验收要求</w:t>
      </w:r>
      <w:bookmarkEnd w:id="16"/>
    </w:p>
    <w:p>
      <w:pPr>
        <w:tabs>
          <w:tab w:val="left" w:pos="1148"/>
        </w:tabs>
        <w:spacing w:line="360" w:lineRule="auto"/>
        <w:ind w:firstLine="480"/>
        <w:jc w:val="left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按照采购</w:t>
      </w:r>
      <w:r>
        <w:rPr>
          <w:rFonts w:hint="eastAsia" w:ascii="宋体" w:hAnsi="宋体" w:cs="宋体"/>
          <w:sz w:val="24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lang w:val="en-US" w:eastAsia="zh-CN"/>
        </w:rPr>
        <w:t>要求完成硬盘数据恢复，并提供恢复后的数据经采购</w:t>
      </w:r>
      <w:r>
        <w:rPr>
          <w:rFonts w:hint="eastAsia" w:ascii="宋体" w:hAnsi="宋体" w:cs="宋体"/>
          <w:sz w:val="24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lang w:val="en-US" w:eastAsia="zh-CN"/>
        </w:rPr>
        <w:t>确认后，视为验收通过</w:t>
      </w:r>
      <w:r>
        <w:rPr>
          <w:rFonts w:hint="eastAsia" w:ascii="宋体" w:hAnsi="宋体" w:cs="宋体"/>
          <w:sz w:val="24"/>
          <w:lang w:val="en-US" w:eastAsia="zh-CN"/>
        </w:rPr>
        <w:t>（未完成数据恢复服务视为当次订单不生效）</w:t>
      </w:r>
      <w:r>
        <w:rPr>
          <w:rFonts w:hint="eastAsia" w:ascii="宋体" w:hAnsi="宋体" w:eastAsia="宋体" w:cs="宋体"/>
          <w:sz w:val="24"/>
          <w:lang w:val="en-US" w:eastAsia="zh-CN"/>
        </w:rPr>
        <w:t>。</w:t>
      </w:r>
      <w:bookmarkStart w:id="17" w:name="_Toc221619631"/>
      <w:bookmarkEnd w:id="17"/>
      <w:bookmarkStart w:id="18" w:name="_Toc221610059"/>
      <w:bookmarkEnd w:id="18"/>
      <w:bookmarkStart w:id="19" w:name="_Toc221610058"/>
      <w:bookmarkEnd w:id="19"/>
      <w:bookmarkStart w:id="20" w:name="_Toc221619632"/>
      <w:bookmarkEnd w:id="20"/>
      <w:bookmarkStart w:id="21" w:name="_Toc221610060"/>
      <w:bookmarkEnd w:id="21"/>
      <w:bookmarkStart w:id="22" w:name="_Toc221617186"/>
      <w:bookmarkEnd w:id="22"/>
      <w:bookmarkStart w:id="23" w:name="_Toc221619633"/>
      <w:bookmarkEnd w:id="23"/>
      <w:bookmarkStart w:id="24" w:name="_Toc221610057"/>
      <w:bookmarkEnd w:id="24"/>
      <w:bookmarkStart w:id="25" w:name="_Toc221619634"/>
      <w:bookmarkEnd w:id="25"/>
      <w:bookmarkStart w:id="26" w:name="_Toc221617189"/>
      <w:bookmarkEnd w:id="26"/>
      <w:bookmarkStart w:id="27" w:name="_Toc221617187"/>
      <w:bookmarkEnd w:id="27"/>
      <w:bookmarkStart w:id="28" w:name="_Toc221617188"/>
      <w:bookmarkEnd w:id="28"/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eastAsia="宋体"/>
          <w:kern w:val="0"/>
          <w:sz w:val="24"/>
          <w:szCs w:val="24"/>
          <w:lang w:val="en-US" w:eastAsia="zh-CN"/>
        </w:rPr>
      </w:pPr>
      <w:bookmarkStart w:id="29" w:name="_Toc6736"/>
      <w:r>
        <w:rPr>
          <w:rFonts w:hint="eastAsia" w:ascii="宋体" w:hAnsi="宋体" w:eastAsia="宋体"/>
          <w:kern w:val="0"/>
          <w:sz w:val="24"/>
          <w:szCs w:val="24"/>
        </w:rPr>
        <w:t>安全保密要求</w:t>
      </w:r>
      <w:bookmarkEnd w:id="29"/>
    </w:p>
    <w:p>
      <w:pPr>
        <w:tabs>
          <w:tab w:val="left" w:pos="1148"/>
        </w:tabs>
        <w:spacing w:line="360" w:lineRule="auto"/>
        <w:ind w:firstLine="48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成交人</w:t>
      </w:r>
      <w:r>
        <w:rPr>
          <w:rFonts w:hint="eastAsia" w:ascii="宋体" w:hAnsi="宋体" w:eastAsia="宋体" w:cs="宋体"/>
          <w:sz w:val="24"/>
        </w:rPr>
        <w:t>应当承担维护信息安全及保密义务和法律责任，一旦因违反信息安全及保密相关的行为规范，将被列入“黑名单”，不被允许参与南网</w:t>
      </w:r>
      <w:r>
        <w:rPr>
          <w:rFonts w:hint="eastAsia" w:ascii="宋体" w:hAnsi="宋体" w:eastAsia="宋体" w:cs="宋体"/>
          <w:sz w:val="24"/>
          <w:lang w:eastAsia="zh-CN"/>
        </w:rPr>
        <w:t>数字集团</w:t>
      </w:r>
      <w:r>
        <w:rPr>
          <w:rFonts w:hint="eastAsia" w:ascii="宋体" w:hAnsi="宋体" w:eastAsia="宋体" w:cs="宋体"/>
          <w:sz w:val="24"/>
        </w:rPr>
        <w:t>的任何业务，因此需要达到以下要求：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成交人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在服务期间，负有保护</w:t>
      </w:r>
      <w:r>
        <w:rPr>
          <w:rFonts w:hint="eastAsia" w:ascii="宋体" w:hAnsi="宋体" w:cs="宋体"/>
          <w:b w:val="0"/>
          <w:sz w:val="24"/>
          <w:szCs w:val="24"/>
          <w:lang w:val="en-US" w:eastAsia="zh-CN"/>
        </w:rPr>
        <w:t>采购人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在信息安全和系统数据安全的义务和责任；负有保护所持有、接触的属于或涉及</w:t>
      </w:r>
      <w:r>
        <w:rPr>
          <w:rFonts w:hint="eastAsia" w:ascii="宋体" w:hAnsi="宋体" w:cs="宋体"/>
          <w:b w:val="0"/>
          <w:sz w:val="24"/>
          <w:szCs w:val="24"/>
          <w:lang w:val="en-US" w:eastAsia="zh-CN"/>
        </w:rPr>
        <w:t>采购人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商业秘密的信息安全的义务和责任。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遵守国家、南网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数字集团</w:t>
      </w: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信息安全及保密法律、法规和规章制度，维护信息安全，履行保密义务；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不以任何方式泄露、传播、公布、发表、转让、交换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硬盘中的数据和信息；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不违规记录、存储、复制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硬盘中的数据和信息，</w:t>
      </w: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未经</w:t>
      </w:r>
      <w:r>
        <w:rPr>
          <w:rFonts w:hint="eastAsia" w:ascii="宋体" w:hAnsi="宋体" w:cs="宋体"/>
          <w:b w:val="0"/>
          <w:sz w:val="24"/>
          <w:szCs w:val="24"/>
          <w:lang w:val="en-US" w:eastAsia="zh-CN"/>
        </w:rPr>
        <w:t>采购人</w:t>
      </w: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审查批准允许不得拍照、录音、录像等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。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成交人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需与</w:t>
      </w:r>
      <w:r>
        <w:rPr>
          <w:rFonts w:hint="eastAsia" w:ascii="宋体" w:hAnsi="宋体" w:cs="宋体"/>
          <w:b w:val="0"/>
          <w:sz w:val="24"/>
          <w:szCs w:val="24"/>
          <w:lang w:val="en-US" w:eastAsia="zh-CN"/>
        </w:rPr>
        <w:t>采购人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签订保密协议。</w:t>
      </w:r>
    </w:p>
    <w:p>
      <w:pPr>
        <w:pStyle w:val="2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</w:p>
    <w:p>
      <w:pPr>
        <w:pStyle w:val="3"/>
        <w:jc w:val="both"/>
        <w:rPr>
          <w:rFonts w:hint="default"/>
          <w:lang w:val="en-US" w:eastAsia="zh-CN"/>
        </w:rPr>
      </w:pPr>
    </w:p>
    <w:sectPr>
      <w:footerReference r:id="rId5" w:type="default"/>
      <w:pgSz w:w="11907" w:h="16840"/>
      <w:pgMar w:top="1701" w:right="1021" w:bottom="1418" w:left="1588" w:header="720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720" w:num="1"/>
      <w:docGrid w:linePitch="38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framePr w:wrap="around" w:vAnchor="text" w:hAnchor="margin" w:xAlign="outside" w:y="1"/>
      <w:ind w:firstLine="360"/>
      <w:rPr>
        <w:rStyle w:val="23"/>
        <w:rFonts w:hint="eastAsia"/>
      </w:rPr>
    </w:pPr>
  </w:p>
  <w:p>
    <w:pPr>
      <w:pStyle w:val="16"/>
      <w:ind w:firstLine="36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jc w:val="both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ind w:firstLine="360"/>
      <w:jc w:val="center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6"/>
                            <w:ind w:firstLine="360"/>
                            <w:jc w:val="center"/>
                          </w:pPr>
                          <w:r>
                            <w:rPr>
                              <w:rFonts w:hint="eastAsia"/>
                              <w:kern w:val="0"/>
                              <w:szCs w:val="21"/>
                            </w:rPr>
                            <w:t xml:space="preserve">第 </w: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kern w:val="0"/>
                              <w:szCs w:val="21"/>
                            </w:rPr>
                            <w:instrText xml:space="preserve"> PAGE </w:instrTex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kern w:val="0"/>
                              <w:szCs w:val="21"/>
                            </w:rPr>
                            <w:t>5</w: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kern w:val="0"/>
                              <w:szCs w:val="21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6"/>
                      <w:ind w:firstLine="360"/>
                      <w:jc w:val="center"/>
                    </w:pPr>
                    <w:r>
                      <w:rPr>
                        <w:rFonts w:hint="eastAsia"/>
                        <w:kern w:val="0"/>
                        <w:szCs w:val="21"/>
                      </w:rPr>
                      <w:t xml:space="preserve">第 </w:t>
                    </w:r>
                    <w:r>
                      <w:rPr>
                        <w:kern w:val="0"/>
                        <w:szCs w:val="21"/>
                      </w:rPr>
                      <w:fldChar w:fldCharType="begin"/>
                    </w:r>
                    <w:r>
                      <w:rPr>
                        <w:kern w:val="0"/>
                        <w:szCs w:val="21"/>
                      </w:rPr>
                      <w:instrText xml:space="preserve"> PAGE </w:instrText>
                    </w:r>
                    <w:r>
                      <w:rPr>
                        <w:kern w:val="0"/>
                        <w:szCs w:val="21"/>
                      </w:rPr>
                      <w:fldChar w:fldCharType="separate"/>
                    </w:r>
                    <w:r>
                      <w:rPr>
                        <w:kern w:val="0"/>
                        <w:szCs w:val="21"/>
                      </w:rPr>
                      <w:t>5</w:t>
                    </w:r>
                    <w:r>
                      <w:rPr>
                        <w:kern w:val="0"/>
                        <w:szCs w:val="21"/>
                      </w:rPr>
                      <w:fldChar w:fldCharType="end"/>
                    </w:r>
                    <w:r>
                      <w:rPr>
                        <w:rFonts w:hint="eastAsia"/>
                        <w:kern w:val="0"/>
                        <w:szCs w:val="21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3D51EF"/>
    <w:multiLevelType w:val="multilevel"/>
    <w:tmpl w:val="303D51EF"/>
    <w:lvl w:ilvl="0" w:tentative="0">
      <w:start w:val="1"/>
      <w:numFmt w:val="decimal"/>
      <w:suff w:val="space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suff w:val="space"/>
      <w:lvlText w:val="%1.%2"/>
      <w:lvlJc w:val="left"/>
      <w:pPr>
        <w:ind w:left="227" w:hanging="227"/>
      </w:pPr>
      <w:rPr>
        <w:rFonts w:hint="eastAsia"/>
        <w:sz w:val="24"/>
        <w:szCs w:val="21"/>
      </w:rPr>
    </w:lvl>
    <w:lvl w:ilvl="2" w:tentative="0">
      <w:start w:val="1"/>
      <w:numFmt w:val="decimal"/>
      <w:suff w:val="space"/>
      <w:lvlText w:val="%1.%2.%3"/>
      <w:lvlJc w:val="left"/>
      <w:pPr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2716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50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42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507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85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282"/>
        </w:tabs>
        <w:ind w:left="5102" w:hanging="1700"/>
      </w:pPr>
      <w:rPr>
        <w:rFonts w:hint="eastAsia"/>
      </w:rPr>
    </w:lvl>
  </w:abstractNum>
  <w:abstractNum w:abstractNumId="1">
    <w:nsid w:val="6CEA2025"/>
    <w:multiLevelType w:val="multilevel"/>
    <w:tmpl w:val="6CEA2025"/>
    <w:lvl w:ilvl="0" w:tentative="0">
      <w:start w:val="1"/>
      <w:numFmt w:val="none"/>
      <w:pStyle w:val="34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pStyle w:val="42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41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40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46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47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31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485"/>
    <w:rsid w:val="0000491B"/>
    <w:rsid w:val="00011B3E"/>
    <w:rsid w:val="00027568"/>
    <w:rsid w:val="000277AF"/>
    <w:rsid w:val="000304EE"/>
    <w:rsid w:val="00034483"/>
    <w:rsid w:val="000430AB"/>
    <w:rsid w:val="00053CF8"/>
    <w:rsid w:val="000735EF"/>
    <w:rsid w:val="00082452"/>
    <w:rsid w:val="00093D4F"/>
    <w:rsid w:val="000B3279"/>
    <w:rsid w:val="000B6A96"/>
    <w:rsid w:val="000C1707"/>
    <w:rsid w:val="000C2285"/>
    <w:rsid w:val="000D2B88"/>
    <w:rsid w:val="000D5553"/>
    <w:rsid w:val="000D5876"/>
    <w:rsid w:val="000E1DB9"/>
    <w:rsid w:val="000E2E10"/>
    <w:rsid w:val="000E59CC"/>
    <w:rsid w:val="000F79EB"/>
    <w:rsid w:val="001266BD"/>
    <w:rsid w:val="00137317"/>
    <w:rsid w:val="001453A8"/>
    <w:rsid w:val="001863BC"/>
    <w:rsid w:val="001945CC"/>
    <w:rsid w:val="001A57F7"/>
    <w:rsid w:val="001B19EA"/>
    <w:rsid w:val="001B47FD"/>
    <w:rsid w:val="001C1ECE"/>
    <w:rsid w:val="001D3623"/>
    <w:rsid w:val="001E0220"/>
    <w:rsid w:val="001F0793"/>
    <w:rsid w:val="002033C7"/>
    <w:rsid w:val="00204545"/>
    <w:rsid w:val="00207944"/>
    <w:rsid w:val="00216CE3"/>
    <w:rsid w:val="00223E06"/>
    <w:rsid w:val="002406F5"/>
    <w:rsid w:val="00241BA1"/>
    <w:rsid w:val="00246C56"/>
    <w:rsid w:val="00260A2F"/>
    <w:rsid w:val="00270012"/>
    <w:rsid w:val="00274E8B"/>
    <w:rsid w:val="00281994"/>
    <w:rsid w:val="002879EE"/>
    <w:rsid w:val="00293A25"/>
    <w:rsid w:val="002B39EA"/>
    <w:rsid w:val="002C6544"/>
    <w:rsid w:val="002E195B"/>
    <w:rsid w:val="002E4660"/>
    <w:rsid w:val="0030280C"/>
    <w:rsid w:val="00303643"/>
    <w:rsid w:val="003258F8"/>
    <w:rsid w:val="00373528"/>
    <w:rsid w:val="003B109D"/>
    <w:rsid w:val="003B1E8E"/>
    <w:rsid w:val="003C38CB"/>
    <w:rsid w:val="00414442"/>
    <w:rsid w:val="00416210"/>
    <w:rsid w:val="00433A13"/>
    <w:rsid w:val="0043522F"/>
    <w:rsid w:val="004378E6"/>
    <w:rsid w:val="00463930"/>
    <w:rsid w:val="004A1972"/>
    <w:rsid w:val="004B422B"/>
    <w:rsid w:val="004C1528"/>
    <w:rsid w:val="004C398A"/>
    <w:rsid w:val="004D793C"/>
    <w:rsid w:val="004F357F"/>
    <w:rsid w:val="00503EC8"/>
    <w:rsid w:val="00504B76"/>
    <w:rsid w:val="00513E72"/>
    <w:rsid w:val="0053214F"/>
    <w:rsid w:val="00543FB5"/>
    <w:rsid w:val="005501B9"/>
    <w:rsid w:val="005522A5"/>
    <w:rsid w:val="0056265D"/>
    <w:rsid w:val="00563D62"/>
    <w:rsid w:val="005742FA"/>
    <w:rsid w:val="00575472"/>
    <w:rsid w:val="00586EE8"/>
    <w:rsid w:val="005A03FE"/>
    <w:rsid w:val="005A2C9F"/>
    <w:rsid w:val="005B7F19"/>
    <w:rsid w:val="005C163E"/>
    <w:rsid w:val="005C214E"/>
    <w:rsid w:val="005F235F"/>
    <w:rsid w:val="006037F2"/>
    <w:rsid w:val="006179B0"/>
    <w:rsid w:val="006256DA"/>
    <w:rsid w:val="00630C3F"/>
    <w:rsid w:val="00633991"/>
    <w:rsid w:val="00640634"/>
    <w:rsid w:val="006516B3"/>
    <w:rsid w:val="00662A32"/>
    <w:rsid w:val="00684605"/>
    <w:rsid w:val="006865D9"/>
    <w:rsid w:val="006B0707"/>
    <w:rsid w:val="006C21A1"/>
    <w:rsid w:val="00723E2D"/>
    <w:rsid w:val="00726B0D"/>
    <w:rsid w:val="00741658"/>
    <w:rsid w:val="00750C68"/>
    <w:rsid w:val="00767790"/>
    <w:rsid w:val="00787235"/>
    <w:rsid w:val="00796E25"/>
    <w:rsid w:val="007A7896"/>
    <w:rsid w:val="007B38EA"/>
    <w:rsid w:val="007D033E"/>
    <w:rsid w:val="007D6095"/>
    <w:rsid w:val="008010D5"/>
    <w:rsid w:val="00812523"/>
    <w:rsid w:val="00812A3F"/>
    <w:rsid w:val="00817ED3"/>
    <w:rsid w:val="00835F5B"/>
    <w:rsid w:val="008463E2"/>
    <w:rsid w:val="00846A78"/>
    <w:rsid w:val="00847800"/>
    <w:rsid w:val="0085072F"/>
    <w:rsid w:val="00860086"/>
    <w:rsid w:val="0086797C"/>
    <w:rsid w:val="008B546E"/>
    <w:rsid w:val="008B59C4"/>
    <w:rsid w:val="008B6CF2"/>
    <w:rsid w:val="008D7018"/>
    <w:rsid w:val="008E0719"/>
    <w:rsid w:val="008E1595"/>
    <w:rsid w:val="008E5F07"/>
    <w:rsid w:val="008E7CD9"/>
    <w:rsid w:val="00912138"/>
    <w:rsid w:val="0091511F"/>
    <w:rsid w:val="009201D7"/>
    <w:rsid w:val="009221A7"/>
    <w:rsid w:val="009301D8"/>
    <w:rsid w:val="00932229"/>
    <w:rsid w:val="00972FB3"/>
    <w:rsid w:val="00973A35"/>
    <w:rsid w:val="00987F81"/>
    <w:rsid w:val="009A56FC"/>
    <w:rsid w:val="009B5DC7"/>
    <w:rsid w:val="009D508A"/>
    <w:rsid w:val="009F0EF1"/>
    <w:rsid w:val="009F39FA"/>
    <w:rsid w:val="00A00BFD"/>
    <w:rsid w:val="00A17DAC"/>
    <w:rsid w:val="00A30A80"/>
    <w:rsid w:val="00A3515B"/>
    <w:rsid w:val="00A44784"/>
    <w:rsid w:val="00A71C0E"/>
    <w:rsid w:val="00A76C00"/>
    <w:rsid w:val="00AC2DEE"/>
    <w:rsid w:val="00AF7800"/>
    <w:rsid w:val="00B63E45"/>
    <w:rsid w:val="00B7291B"/>
    <w:rsid w:val="00B83FBB"/>
    <w:rsid w:val="00B942B2"/>
    <w:rsid w:val="00BA04CC"/>
    <w:rsid w:val="00BA1B37"/>
    <w:rsid w:val="00BA4147"/>
    <w:rsid w:val="00BD715C"/>
    <w:rsid w:val="00BE5147"/>
    <w:rsid w:val="00BF19FB"/>
    <w:rsid w:val="00C50363"/>
    <w:rsid w:val="00C62414"/>
    <w:rsid w:val="00C73186"/>
    <w:rsid w:val="00C87532"/>
    <w:rsid w:val="00CA35E1"/>
    <w:rsid w:val="00CB328E"/>
    <w:rsid w:val="00CB5E55"/>
    <w:rsid w:val="00CC75CC"/>
    <w:rsid w:val="00CD6255"/>
    <w:rsid w:val="00CF7AB5"/>
    <w:rsid w:val="00D07120"/>
    <w:rsid w:val="00D104B1"/>
    <w:rsid w:val="00D36F7E"/>
    <w:rsid w:val="00D37F98"/>
    <w:rsid w:val="00D408A5"/>
    <w:rsid w:val="00D60680"/>
    <w:rsid w:val="00D648A8"/>
    <w:rsid w:val="00D70AFA"/>
    <w:rsid w:val="00D837DD"/>
    <w:rsid w:val="00D952C9"/>
    <w:rsid w:val="00D95485"/>
    <w:rsid w:val="00DA0BD6"/>
    <w:rsid w:val="00DB0DF7"/>
    <w:rsid w:val="00DC5646"/>
    <w:rsid w:val="00DC6AE1"/>
    <w:rsid w:val="00DC6FF3"/>
    <w:rsid w:val="00DE5CFE"/>
    <w:rsid w:val="00DE7403"/>
    <w:rsid w:val="00E0614E"/>
    <w:rsid w:val="00E171E0"/>
    <w:rsid w:val="00E423E3"/>
    <w:rsid w:val="00E4600E"/>
    <w:rsid w:val="00E56A81"/>
    <w:rsid w:val="00E610C3"/>
    <w:rsid w:val="00E67196"/>
    <w:rsid w:val="00E72ADE"/>
    <w:rsid w:val="00E7485D"/>
    <w:rsid w:val="00E820C4"/>
    <w:rsid w:val="00E84A92"/>
    <w:rsid w:val="00E937E9"/>
    <w:rsid w:val="00E955F4"/>
    <w:rsid w:val="00EA5542"/>
    <w:rsid w:val="00EA78A6"/>
    <w:rsid w:val="00ED3E5A"/>
    <w:rsid w:val="00EE76BD"/>
    <w:rsid w:val="00EF4B81"/>
    <w:rsid w:val="00EF53CF"/>
    <w:rsid w:val="00F07D1B"/>
    <w:rsid w:val="00F07E85"/>
    <w:rsid w:val="00F100AD"/>
    <w:rsid w:val="00F25F84"/>
    <w:rsid w:val="00F26549"/>
    <w:rsid w:val="00F5149E"/>
    <w:rsid w:val="00F661F9"/>
    <w:rsid w:val="00F72BC6"/>
    <w:rsid w:val="00F73E22"/>
    <w:rsid w:val="00F74D49"/>
    <w:rsid w:val="00F8301A"/>
    <w:rsid w:val="00F97200"/>
    <w:rsid w:val="00FB2B9C"/>
    <w:rsid w:val="00FC3642"/>
    <w:rsid w:val="00FD2E01"/>
    <w:rsid w:val="00FF3529"/>
    <w:rsid w:val="01136EA0"/>
    <w:rsid w:val="012958F6"/>
    <w:rsid w:val="01777BF4"/>
    <w:rsid w:val="01AA7149"/>
    <w:rsid w:val="02094F64"/>
    <w:rsid w:val="02320327"/>
    <w:rsid w:val="025A03AD"/>
    <w:rsid w:val="028213AB"/>
    <w:rsid w:val="028448AE"/>
    <w:rsid w:val="028908A8"/>
    <w:rsid w:val="028A203B"/>
    <w:rsid w:val="029638CF"/>
    <w:rsid w:val="032356B1"/>
    <w:rsid w:val="03377BD5"/>
    <w:rsid w:val="039211E8"/>
    <w:rsid w:val="03CA4BC5"/>
    <w:rsid w:val="04123B53"/>
    <w:rsid w:val="0443358A"/>
    <w:rsid w:val="046C12B8"/>
    <w:rsid w:val="04914FF1"/>
    <w:rsid w:val="04991D9B"/>
    <w:rsid w:val="04A647CA"/>
    <w:rsid w:val="04AE2095"/>
    <w:rsid w:val="04DD3D63"/>
    <w:rsid w:val="05734F81"/>
    <w:rsid w:val="05854E9B"/>
    <w:rsid w:val="05DF6F2F"/>
    <w:rsid w:val="065C167B"/>
    <w:rsid w:val="06D16BB0"/>
    <w:rsid w:val="06F253F2"/>
    <w:rsid w:val="07074665"/>
    <w:rsid w:val="07534F54"/>
    <w:rsid w:val="075B159E"/>
    <w:rsid w:val="07D03F12"/>
    <w:rsid w:val="07D4681D"/>
    <w:rsid w:val="07EB560A"/>
    <w:rsid w:val="07EF7893"/>
    <w:rsid w:val="07FE2892"/>
    <w:rsid w:val="0828546F"/>
    <w:rsid w:val="08304F46"/>
    <w:rsid w:val="084A0EA6"/>
    <w:rsid w:val="08641A50"/>
    <w:rsid w:val="08824884"/>
    <w:rsid w:val="088E04ED"/>
    <w:rsid w:val="08E76440"/>
    <w:rsid w:val="08E9552D"/>
    <w:rsid w:val="08F43AA3"/>
    <w:rsid w:val="093D4FB7"/>
    <w:rsid w:val="09762B92"/>
    <w:rsid w:val="09AF5B90"/>
    <w:rsid w:val="09CF0ED6"/>
    <w:rsid w:val="09E92ED1"/>
    <w:rsid w:val="09EA0953"/>
    <w:rsid w:val="09F77C68"/>
    <w:rsid w:val="0A2E2D1E"/>
    <w:rsid w:val="0A876253"/>
    <w:rsid w:val="0A8A52F2"/>
    <w:rsid w:val="0AA01DF8"/>
    <w:rsid w:val="0AA93B45"/>
    <w:rsid w:val="0ACD69C7"/>
    <w:rsid w:val="0B1A0A57"/>
    <w:rsid w:val="0BDC6D23"/>
    <w:rsid w:val="0BF6772E"/>
    <w:rsid w:val="0BF928B1"/>
    <w:rsid w:val="0C552E6D"/>
    <w:rsid w:val="0CA5404F"/>
    <w:rsid w:val="0CA672BA"/>
    <w:rsid w:val="0CBA05FA"/>
    <w:rsid w:val="0CBA53F8"/>
    <w:rsid w:val="0CD22037"/>
    <w:rsid w:val="0D277AA0"/>
    <w:rsid w:val="0D8449CC"/>
    <w:rsid w:val="0DB63E8C"/>
    <w:rsid w:val="0DC36A25"/>
    <w:rsid w:val="0DCE5703"/>
    <w:rsid w:val="0DD1346B"/>
    <w:rsid w:val="0E317059"/>
    <w:rsid w:val="0E4272F3"/>
    <w:rsid w:val="0E734A9A"/>
    <w:rsid w:val="0E772D33"/>
    <w:rsid w:val="0EC92C77"/>
    <w:rsid w:val="0ED54871"/>
    <w:rsid w:val="0F6A47D7"/>
    <w:rsid w:val="104E3371"/>
    <w:rsid w:val="10985249"/>
    <w:rsid w:val="10F70CB9"/>
    <w:rsid w:val="114E5C71"/>
    <w:rsid w:val="11B6563A"/>
    <w:rsid w:val="11DB0D58"/>
    <w:rsid w:val="11E60BED"/>
    <w:rsid w:val="11FA160D"/>
    <w:rsid w:val="122B630F"/>
    <w:rsid w:val="128D5A8D"/>
    <w:rsid w:val="129D4699"/>
    <w:rsid w:val="12A61726"/>
    <w:rsid w:val="12AA5F2D"/>
    <w:rsid w:val="12AC100D"/>
    <w:rsid w:val="12B272AE"/>
    <w:rsid w:val="1362689D"/>
    <w:rsid w:val="13AF2F6F"/>
    <w:rsid w:val="13E94457"/>
    <w:rsid w:val="14136EBF"/>
    <w:rsid w:val="144114C7"/>
    <w:rsid w:val="1450037D"/>
    <w:rsid w:val="14541DD4"/>
    <w:rsid w:val="14D377A4"/>
    <w:rsid w:val="14E36AD2"/>
    <w:rsid w:val="14F170E7"/>
    <w:rsid w:val="151829DD"/>
    <w:rsid w:val="1601601A"/>
    <w:rsid w:val="160A1B5E"/>
    <w:rsid w:val="16503FED"/>
    <w:rsid w:val="16637246"/>
    <w:rsid w:val="16C23AE4"/>
    <w:rsid w:val="16F42406"/>
    <w:rsid w:val="171C390C"/>
    <w:rsid w:val="171F5EE6"/>
    <w:rsid w:val="172149CC"/>
    <w:rsid w:val="17363AA3"/>
    <w:rsid w:val="17441550"/>
    <w:rsid w:val="17460EE3"/>
    <w:rsid w:val="174B5FC7"/>
    <w:rsid w:val="175A07E0"/>
    <w:rsid w:val="17752C9A"/>
    <w:rsid w:val="17FD6265"/>
    <w:rsid w:val="18232427"/>
    <w:rsid w:val="18303CBB"/>
    <w:rsid w:val="18386E60"/>
    <w:rsid w:val="18542BF6"/>
    <w:rsid w:val="18A03075"/>
    <w:rsid w:val="18B1550E"/>
    <w:rsid w:val="191C334A"/>
    <w:rsid w:val="19460CE0"/>
    <w:rsid w:val="194C318E"/>
    <w:rsid w:val="19877AF0"/>
    <w:rsid w:val="19931384"/>
    <w:rsid w:val="1A387913"/>
    <w:rsid w:val="1A4D2F56"/>
    <w:rsid w:val="1A607D8E"/>
    <w:rsid w:val="1AA4248C"/>
    <w:rsid w:val="1ABC3C79"/>
    <w:rsid w:val="1ABD7827"/>
    <w:rsid w:val="1B1D0E8B"/>
    <w:rsid w:val="1B2E1125"/>
    <w:rsid w:val="1B4A1EFB"/>
    <w:rsid w:val="1B5B5B18"/>
    <w:rsid w:val="1B77281E"/>
    <w:rsid w:val="1B851185"/>
    <w:rsid w:val="1BB56F0A"/>
    <w:rsid w:val="1BD876B2"/>
    <w:rsid w:val="1C2D7943"/>
    <w:rsid w:val="1C723D3B"/>
    <w:rsid w:val="1C885EDE"/>
    <w:rsid w:val="1C9F11BF"/>
    <w:rsid w:val="1CA6768D"/>
    <w:rsid w:val="1CB369A2"/>
    <w:rsid w:val="1CB61DC4"/>
    <w:rsid w:val="1D0F3839"/>
    <w:rsid w:val="1D323E7B"/>
    <w:rsid w:val="1D8560DB"/>
    <w:rsid w:val="1D9005DB"/>
    <w:rsid w:val="1DBF39DD"/>
    <w:rsid w:val="1DCA77EF"/>
    <w:rsid w:val="1E405230"/>
    <w:rsid w:val="1E5C55E9"/>
    <w:rsid w:val="1E7071A7"/>
    <w:rsid w:val="1E83119C"/>
    <w:rsid w:val="1ED20022"/>
    <w:rsid w:val="1F0274EC"/>
    <w:rsid w:val="1F366CA9"/>
    <w:rsid w:val="1F674DB9"/>
    <w:rsid w:val="1FA97D98"/>
    <w:rsid w:val="1FC42E2D"/>
    <w:rsid w:val="1FCD572D"/>
    <w:rsid w:val="1FCF206C"/>
    <w:rsid w:val="202C5CD5"/>
    <w:rsid w:val="20826E54"/>
    <w:rsid w:val="209B3D8A"/>
    <w:rsid w:val="20E71C8B"/>
    <w:rsid w:val="20F84124"/>
    <w:rsid w:val="214461C6"/>
    <w:rsid w:val="21585442"/>
    <w:rsid w:val="215A0945"/>
    <w:rsid w:val="21FD39D1"/>
    <w:rsid w:val="2237702E"/>
    <w:rsid w:val="22710DC0"/>
    <w:rsid w:val="22723990"/>
    <w:rsid w:val="228F562B"/>
    <w:rsid w:val="229D2256"/>
    <w:rsid w:val="22B03475"/>
    <w:rsid w:val="23224AE3"/>
    <w:rsid w:val="2378543C"/>
    <w:rsid w:val="237E4DC7"/>
    <w:rsid w:val="23E634F2"/>
    <w:rsid w:val="23EC591D"/>
    <w:rsid w:val="242552B4"/>
    <w:rsid w:val="2432799C"/>
    <w:rsid w:val="243A1D9C"/>
    <w:rsid w:val="24454B90"/>
    <w:rsid w:val="24963695"/>
    <w:rsid w:val="249F0722"/>
    <w:rsid w:val="24EE3D24"/>
    <w:rsid w:val="250B5853"/>
    <w:rsid w:val="25533A48"/>
    <w:rsid w:val="25B75C30"/>
    <w:rsid w:val="25D87525"/>
    <w:rsid w:val="25DC4559"/>
    <w:rsid w:val="2606593D"/>
    <w:rsid w:val="261A1293"/>
    <w:rsid w:val="261B3491"/>
    <w:rsid w:val="2670099D"/>
    <w:rsid w:val="26794A16"/>
    <w:rsid w:val="269F14EC"/>
    <w:rsid w:val="26C86E2D"/>
    <w:rsid w:val="2760611B"/>
    <w:rsid w:val="276D2E3E"/>
    <w:rsid w:val="277933CE"/>
    <w:rsid w:val="277C7BD6"/>
    <w:rsid w:val="27832FFC"/>
    <w:rsid w:val="27A9420C"/>
    <w:rsid w:val="281100C9"/>
    <w:rsid w:val="28167DD4"/>
    <w:rsid w:val="2876183C"/>
    <w:rsid w:val="287845F5"/>
    <w:rsid w:val="2892191C"/>
    <w:rsid w:val="289F4739"/>
    <w:rsid w:val="28A279B8"/>
    <w:rsid w:val="28A530DB"/>
    <w:rsid w:val="28C433F0"/>
    <w:rsid w:val="28D66B8D"/>
    <w:rsid w:val="28E14F1E"/>
    <w:rsid w:val="28E47092"/>
    <w:rsid w:val="291256ED"/>
    <w:rsid w:val="29192F0D"/>
    <w:rsid w:val="294F0DD5"/>
    <w:rsid w:val="29A504DF"/>
    <w:rsid w:val="29B07B75"/>
    <w:rsid w:val="29C0458C"/>
    <w:rsid w:val="2A19049E"/>
    <w:rsid w:val="2A3707C8"/>
    <w:rsid w:val="2A700EAD"/>
    <w:rsid w:val="2A7725E1"/>
    <w:rsid w:val="2A8B2D5C"/>
    <w:rsid w:val="2ABE6A2E"/>
    <w:rsid w:val="2AD95059"/>
    <w:rsid w:val="2AF45841"/>
    <w:rsid w:val="2AFA7CCA"/>
    <w:rsid w:val="2B225B7E"/>
    <w:rsid w:val="2B284E68"/>
    <w:rsid w:val="2B2D63A8"/>
    <w:rsid w:val="2B357971"/>
    <w:rsid w:val="2B3A7E89"/>
    <w:rsid w:val="2B8973FB"/>
    <w:rsid w:val="2B937FFC"/>
    <w:rsid w:val="2B9D5612"/>
    <w:rsid w:val="2BA04240"/>
    <w:rsid w:val="2BBC1F97"/>
    <w:rsid w:val="2BC73603"/>
    <w:rsid w:val="2BD04AB6"/>
    <w:rsid w:val="2C696A69"/>
    <w:rsid w:val="2C952DB1"/>
    <w:rsid w:val="2CA91A51"/>
    <w:rsid w:val="2D025963"/>
    <w:rsid w:val="2D0C1AF6"/>
    <w:rsid w:val="2D1606B6"/>
    <w:rsid w:val="2D820640"/>
    <w:rsid w:val="2DDD65CB"/>
    <w:rsid w:val="2DF97830"/>
    <w:rsid w:val="2E05104A"/>
    <w:rsid w:val="2E207120"/>
    <w:rsid w:val="2E3576D5"/>
    <w:rsid w:val="2F5042AE"/>
    <w:rsid w:val="2F560B64"/>
    <w:rsid w:val="2FD71C09"/>
    <w:rsid w:val="2FDB3E92"/>
    <w:rsid w:val="30072FB3"/>
    <w:rsid w:val="300B1CB7"/>
    <w:rsid w:val="30202689"/>
    <w:rsid w:val="305637DC"/>
    <w:rsid w:val="30B43B75"/>
    <w:rsid w:val="30D85D33"/>
    <w:rsid w:val="30DE27BB"/>
    <w:rsid w:val="30F532D4"/>
    <w:rsid w:val="3117384B"/>
    <w:rsid w:val="313D6058"/>
    <w:rsid w:val="315A1D85"/>
    <w:rsid w:val="318372DA"/>
    <w:rsid w:val="31964168"/>
    <w:rsid w:val="31CA32EE"/>
    <w:rsid w:val="31D64FF3"/>
    <w:rsid w:val="320A448C"/>
    <w:rsid w:val="320C144F"/>
    <w:rsid w:val="3234348A"/>
    <w:rsid w:val="32393971"/>
    <w:rsid w:val="32432DA9"/>
    <w:rsid w:val="325B0779"/>
    <w:rsid w:val="32623E41"/>
    <w:rsid w:val="32680122"/>
    <w:rsid w:val="32AF4C35"/>
    <w:rsid w:val="32C32A0C"/>
    <w:rsid w:val="33005D31"/>
    <w:rsid w:val="331423DB"/>
    <w:rsid w:val="339F1FBF"/>
    <w:rsid w:val="33A53EC8"/>
    <w:rsid w:val="33A6194A"/>
    <w:rsid w:val="33E53099"/>
    <w:rsid w:val="34203812"/>
    <w:rsid w:val="343F0843"/>
    <w:rsid w:val="34C95646"/>
    <w:rsid w:val="34E116D1"/>
    <w:rsid w:val="35C27DD4"/>
    <w:rsid w:val="35E51C22"/>
    <w:rsid w:val="35EE5D7D"/>
    <w:rsid w:val="35F13A8D"/>
    <w:rsid w:val="35FC0DE6"/>
    <w:rsid w:val="3609032A"/>
    <w:rsid w:val="36782179"/>
    <w:rsid w:val="36B934D6"/>
    <w:rsid w:val="36CE7BF8"/>
    <w:rsid w:val="3781549D"/>
    <w:rsid w:val="37C86AC9"/>
    <w:rsid w:val="37D34080"/>
    <w:rsid w:val="37D512D0"/>
    <w:rsid w:val="37DD7DB5"/>
    <w:rsid w:val="3808478E"/>
    <w:rsid w:val="38161214"/>
    <w:rsid w:val="384B03E9"/>
    <w:rsid w:val="38A20DF8"/>
    <w:rsid w:val="38F73D85"/>
    <w:rsid w:val="3907079C"/>
    <w:rsid w:val="39114310"/>
    <w:rsid w:val="395A05A6"/>
    <w:rsid w:val="39B94E66"/>
    <w:rsid w:val="3A251832"/>
    <w:rsid w:val="3A5D0A8E"/>
    <w:rsid w:val="3A625051"/>
    <w:rsid w:val="3A6B5BE2"/>
    <w:rsid w:val="3A7A2ADF"/>
    <w:rsid w:val="3AA23DC1"/>
    <w:rsid w:val="3B044D5F"/>
    <w:rsid w:val="3B181801"/>
    <w:rsid w:val="3B3336B0"/>
    <w:rsid w:val="3B5847E9"/>
    <w:rsid w:val="3B6444BC"/>
    <w:rsid w:val="3B6F77AB"/>
    <w:rsid w:val="3B9741BB"/>
    <w:rsid w:val="3B9C3C56"/>
    <w:rsid w:val="3C654D26"/>
    <w:rsid w:val="3C9E0FE4"/>
    <w:rsid w:val="3D0A658D"/>
    <w:rsid w:val="3D0E3B71"/>
    <w:rsid w:val="3D2B4A7E"/>
    <w:rsid w:val="3D33448E"/>
    <w:rsid w:val="3D5D3C39"/>
    <w:rsid w:val="3D602530"/>
    <w:rsid w:val="3D9E5D28"/>
    <w:rsid w:val="3DE73B9D"/>
    <w:rsid w:val="3DFB21D5"/>
    <w:rsid w:val="3DFE15C4"/>
    <w:rsid w:val="3E05314D"/>
    <w:rsid w:val="3E307815"/>
    <w:rsid w:val="3E322DAF"/>
    <w:rsid w:val="3E422F1D"/>
    <w:rsid w:val="3E492C52"/>
    <w:rsid w:val="3E6F513F"/>
    <w:rsid w:val="3E787C09"/>
    <w:rsid w:val="3E973406"/>
    <w:rsid w:val="3EA51073"/>
    <w:rsid w:val="3F047A57"/>
    <w:rsid w:val="3F697B89"/>
    <w:rsid w:val="3F735D70"/>
    <w:rsid w:val="3FCE2739"/>
    <w:rsid w:val="3FFB571C"/>
    <w:rsid w:val="403F4FF6"/>
    <w:rsid w:val="404F40CE"/>
    <w:rsid w:val="405F58AB"/>
    <w:rsid w:val="40621095"/>
    <w:rsid w:val="410C1392"/>
    <w:rsid w:val="415C7ABF"/>
    <w:rsid w:val="41647B07"/>
    <w:rsid w:val="41863C3D"/>
    <w:rsid w:val="4192517B"/>
    <w:rsid w:val="41FE0075"/>
    <w:rsid w:val="427C45A1"/>
    <w:rsid w:val="42C27294"/>
    <w:rsid w:val="430B06E7"/>
    <w:rsid w:val="432704C0"/>
    <w:rsid w:val="438318D0"/>
    <w:rsid w:val="438A680A"/>
    <w:rsid w:val="43CA38AB"/>
    <w:rsid w:val="441668C0"/>
    <w:rsid w:val="442A0DE4"/>
    <w:rsid w:val="449410AE"/>
    <w:rsid w:val="44B609C8"/>
    <w:rsid w:val="44FB26BF"/>
    <w:rsid w:val="456F78E6"/>
    <w:rsid w:val="45CA541D"/>
    <w:rsid w:val="46477E5A"/>
    <w:rsid w:val="46565EF6"/>
    <w:rsid w:val="46DE7ADD"/>
    <w:rsid w:val="47721B46"/>
    <w:rsid w:val="478E39F4"/>
    <w:rsid w:val="47927E7C"/>
    <w:rsid w:val="47E66977"/>
    <w:rsid w:val="47E8532D"/>
    <w:rsid w:val="480745B8"/>
    <w:rsid w:val="480E19C4"/>
    <w:rsid w:val="480E7EAC"/>
    <w:rsid w:val="485B1C35"/>
    <w:rsid w:val="48A74760"/>
    <w:rsid w:val="490C0B1F"/>
    <w:rsid w:val="49275D14"/>
    <w:rsid w:val="4942433F"/>
    <w:rsid w:val="49995FA2"/>
    <w:rsid w:val="4A630034"/>
    <w:rsid w:val="4AC601AE"/>
    <w:rsid w:val="4AE149B8"/>
    <w:rsid w:val="4AEA40A1"/>
    <w:rsid w:val="4B002E05"/>
    <w:rsid w:val="4B2E4D47"/>
    <w:rsid w:val="4B614070"/>
    <w:rsid w:val="4BA076A2"/>
    <w:rsid w:val="4BAD24D0"/>
    <w:rsid w:val="4BF316AA"/>
    <w:rsid w:val="4C365617"/>
    <w:rsid w:val="4C411429"/>
    <w:rsid w:val="4C4C303E"/>
    <w:rsid w:val="4C575B4B"/>
    <w:rsid w:val="4C721960"/>
    <w:rsid w:val="4C747A6F"/>
    <w:rsid w:val="4C7E5A0B"/>
    <w:rsid w:val="4CB52793"/>
    <w:rsid w:val="4D9D560B"/>
    <w:rsid w:val="4DB56D8D"/>
    <w:rsid w:val="4DB92433"/>
    <w:rsid w:val="4DBB5BDA"/>
    <w:rsid w:val="4DC43B24"/>
    <w:rsid w:val="4DEA1EF5"/>
    <w:rsid w:val="4E03108A"/>
    <w:rsid w:val="4E154810"/>
    <w:rsid w:val="4E52468C"/>
    <w:rsid w:val="4E611B8B"/>
    <w:rsid w:val="4E835BA7"/>
    <w:rsid w:val="4E884B66"/>
    <w:rsid w:val="4E9301F3"/>
    <w:rsid w:val="4F963A1F"/>
    <w:rsid w:val="4F9905AE"/>
    <w:rsid w:val="4FA10D2D"/>
    <w:rsid w:val="4FCB3827"/>
    <w:rsid w:val="4FE83829"/>
    <w:rsid w:val="4FF24139"/>
    <w:rsid w:val="50051E29"/>
    <w:rsid w:val="509A3AAF"/>
    <w:rsid w:val="50E74B9A"/>
    <w:rsid w:val="50E833CC"/>
    <w:rsid w:val="510819DD"/>
    <w:rsid w:val="513A7953"/>
    <w:rsid w:val="514968E8"/>
    <w:rsid w:val="51673238"/>
    <w:rsid w:val="52154D37"/>
    <w:rsid w:val="5266163F"/>
    <w:rsid w:val="528775F5"/>
    <w:rsid w:val="52A64626"/>
    <w:rsid w:val="52C53A25"/>
    <w:rsid w:val="52DF5A85"/>
    <w:rsid w:val="52FA23F6"/>
    <w:rsid w:val="53AC59FB"/>
    <w:rsid w:val="53B46D62"/>
    <w:rsid w:val="53B65BF5"/>
    <w:rsid w:val="53C61A0F"/>
    <w:rsid w:val="53DF342A"/>
    <w:rsid w:val="541A1F8A"/>
    <w:rsid w:val="54244A97"/>
    <w:rsid w:val="543755E9"/>
    <w:rsid w:val="543E3443"/>
    <w:rsid w:val="548D462B"/>
    <w:rsid w:val="54B13782"/>
    <w:rsid w:val="54C833A7"/>
    <w:rsid w:val="54C965AF"/>
    <w:rsid w:val="54FE43AF"/>
    <w:rsid w:val="5518442B"/>
    <w:rsid w:val="554503F2"/>
    <w:rsid w:val="558105D7"/>
    <w:rsid w:val="558C0B67"/>
    <w:rsid w:val="55A60CDA"/>
    <w:rsid w:val="55B23866"/>
    <w:rsid w:val="55BB22B6"/>
    <w:rsid w:val="55FC7F21"/>
    <w:rsid w:val="55FD3462"/>
    <w:rsid w:val="561142EB"/>
    <w:rsid w:val="56127EEC"/>
    <w:rsid w:val="56427E03"/>
    <w:rsid w:val="564B7CA0"/>
    <w:rsid w:val="566B6EF8"/>
    <w:rsid w:val="5674769F"/>
    <w:rsid w:val="56C36665"/>
    <w:rsid w:val="56DE4C90"/>
    <w:rsid w:val="57081358"/>
    <w:rsid w:val="571062C1"/>
    <w:rsid w:val="57204800"/>
    <w:rsid w:val="572B3C93"/>
    <w:rsid w:val="57347C1D"/>
    <w:rsid w:val="574C0B47"/>
    <w:rsid w:val="57716553"/>
    <w:rsid w:val="57914433"/>
    <w:rsid w:val="57E26ABC"/>
    <w:rsid w:val="581C599D"/>
    <w:rsid w:val="584A0A6A"/>
    <w:rsid w:val="585D29D6"/>
    <w:rsid w:val="5860518C"/>
    <w:rsid w:val="58A85581"/>
    <w:rsid w:val="58ED7333"/>
    <w:rsid w:val="59132D10"/>
    <w:rsid w:val="591710B8"/>
    <w:rsid w:val="59411541"/>
    <w:rsid w:val="59635CB4"/>
    <w:rsid w:val="599F2295"/>
    <w:rsid w:val="59B57CBC"/>
    <w:rsid w:val="59BB600E"/>
    <w:rsid w:val="59C524D5"/>
    <w:rsid w:val="59D44CEE"/>
    <w:rsid w:val="5A191C0D"/>
    <w:rsid w:val="5A427C66"/>
    <w:rsid w:val="5A505458"/>
    <w:rsid w:val="5A731BCE"/>
    <w:rsid w:val="5AB9192B"/>
    <w:rsid w:val="5ACA1D83"/>
    <w:rsid w:val="5B455E49"/>
    <w:rsid w:val="5B8A0BEC"/>
    <w:rsid w:val="5BD70E12"/>
    <w:rsid w:val="5BE227BF"/>
    <w:rsid w:val="5BF360C7"/>
    <w:rsid w:val="5C4A0F7A"/>
    <w:rsid w:val="5CA11989"/>
    <w:rsid w:val="5CD64095"/>
    <w:rsid w:val="5D136C3E"/>
    <w:rsid w:val="5D8E40C4"/>
    <w:rsid w:val="5DA64068"/>
    <w:rsid w:val="5DA73435"/>
    <w:rsid w:val="5E0B315A"/>
    <w:rsid w:val="5E9014AB"/>
    <w:rsid w:val="5EBC76FA"/>
    <w:rsid w:val="5EDD34B2"/>
    <w:rsid w:val="5EE914C3"/>
    <w:rsid w:val="5EEB27C8"/>
    <w:rsid w:val="5F005161"/>
    <w:rsid w:val="5F212CA2"/>
    <w:rsid w:val="5FB0128C"/>
    <w:rsid w:val="5FB1348A"/>
    <w:rsid w:val="600D5DA2"/>
    <w:rsid w:val="6030484F"/>
    <w:rsid w:val="60465003"/>
    <w:rsid w:val="6051034A"/>
    <w:rsid w:val="606A06BA"/>
    <w:rsid w:val="607D4D71"/>
    <w:rsid w:val="60CC4EDB"/>
    <w:rsid w:val="610203EF"/>
    <w:rsid w:val="61051BBD"/>
    <w:rsid w:val="61135646"/>
    <w:rsid w:val="61254671"/>
    <w:rsid w:val="612E16FD"/>
    <w:rsid w:val="61334FD6"/>
    <w:rsid w:val="61415317"/>
    <w:rsid w:val="6154193C"/>
    <w:rsid w:val="61794856"/>
    <w:rsid w:val="61EC0BB6"/>
    <w:rsid w:val="62130A76"/>
    <w:rsid w:val="625B0E6A"/>
    <w:rsid w:val="62774C2F"/>
    <w:rsid w:val="6283528F"/>
    <w:rsid w:val="62C3746A"/>
    <w:rsid w:val="62CE5926"/>
    <w:rsid w:val="63282B3C"/>
    <w:rsid w:val="63A42106"/>
    <w:rsid w:val="63D467B7"/>
    <w:rsid w:val="63FD6018"/>
    <w:rsid w:val="640544A8"/>
    <w:rsid w:val="640E399E"/>
    <w:rsid w:val="6441108B"/>
    <w:rsid w:val="64580CB0"/>
    <w:rsid w:val="645F7296"/>
    <w:rsid w:val="64C22AF0"/>
    <w:rsid w:val="65472B37"/>
    <w:rsid w:val="65E13B24"/>
    <w:rsid w:val="660C45AF"/>
    <w:rsid w:val="66495BDD"/>
    <w:rsid w:val="66AE57C5"/>
    <w:rsid w:val="66EA7A6D"/>
    <w:rsid w:val="66F422E8"/>
    <w:rsid w:val="67172DB2"/>
    <w:rsid w:val="672136C2"/>
    <w:rsid w:val="67413BF6"/>
    <w:rsid w:val="67446105"/>
    <w:rsid w:val="6751640F"/>
    <w:rsid w:val="676A3FB8"/>
    <w:rsid w:val="677E01D8"/>
    <w:rsid w:val="67906901"/>
    <w:rsid w:val="67A5489B"/>
    <w:rsid w:val="67B56133"/>
    <w:rsid w:val="67CC6DC1"/>
    <w:rsid w:val="67DF4D79"/>
    <w:rsid w:val="68184B53"/>
    <w:rsid w:val="684F2AAF"/>
    <w:rsid w:val="688D6550"/>
    <w:rsid w:val="68976726"/>
    <w:rsid w:val="68C94977"/>
    <w:rsid w:val="68D50789"/>
    <w:rsid w:val="68E35521"/>
    <w:rsid w:val="690A7135"/>
    <w:rsid w:val="6971770E"/>
    <w:rsid w:val="697E31A1"/>
    <w:rsid w:val="699B4CCF"/>
    <w:rsid w:val="69B745FF"/>
    <w:rsid w:val="6A3F7D1E"/>
    <w:rsid w:val="6A401060"/>
    <w:rsid w:val="6A471D82"/>
    <w:rsid w:val="6A7D5D97"/>
    <w:rsid w:val="6A9D7AD8"/>
    <w:rsid w:val="6AA64288"/>
    <w:rsid w:val="6ABC062A"/>
    <w:rsid w:val="6ABE3B2D"/>
    <w:rsid w:val="6AC91050"/>
    <w:rsid w:val="6AD72A14"/>
    <w:rsid w:val="6AF82A0D"/>
    <w:rsid w:val="6B0B7C00"/>
    <w:rsid w:val="6B39757A"/>
    <w:rsid w:val="6B4B3B36"/>
    <w:rsid w:val="6B7071D4"/>
    <w:rsid w:val="6B7A5565"/>
    <w:rsid w:val="6B8A7D7E"/>
    <w:rsid w:val="6BCE176C"/>
    <w:rsid w:val="6BDF7488"/>
    <w:rsid w:val="6BF43BAA"/>
    <w:rsid w:val="6BFB72B5"/>
    <w:rsid w:val="6C201880"/>
    <w:rsid w:val="6C5513E9"/>
    <w:rsid w:val="6C61486F"/>
    <w:rsid w:val="6C965D24"/>
    <w:rsid w:val="6CBA6845"/>
    <w:rsid w:val="6CF6789A"/>
    <w:rsid w:val="6D0A279C"/>
    <w:rsid w:val="6D1E3A54"/>
    <w:rsid w:val="6D50338F"/>
    <w:rsid w:val="6D79502A"/>
    <w:rsid w:val="6DCC6B38"/>
    <w:rsid w:val="6DDD0AD4"/>
    <w:rsid w:val="6E106BD1"/>
    <w:rsid w:val="6E7E458C"/>
    <w:rsid w:val="6EA63EC8"/>
    <w:rsid w:val="6EAE3DA2"/>
    <w:rsid w:val="6EBC2AF4"/>
    <w:rsid w:val="6ECE284A"/>
    <w:rsid w:val="6F14777D"/>
    <w:rsid w:val="6F3C2036"/>
    <w:rsid w:val="6F416438"/>
    <w:rsid w:val="6F552B79"/>
    <w:rsid w:val="6F6438D1"/>
    <w:rsid w:val="6F8275FE"/>
    <w:rsid w:val="6FA849C3"/>
    <w:rsid w:val="6FFF5031"/>
    <w:rsid w:val="70176FD3"/>
    <w:rsid w:val="704476BC"/>
    <w:rsid w:val="704A4E48"/>
    <w:rsid w:val="70500265"/>
    <w:rsid w:val="705047D3"/>
    <w:rsid w:val="707B75D6"/>
    <w:rsid w:val="708304A5"/>
    <w:rsid w:val="71290C33"/>
    <w:rsid w:val="71445BB4"/>
    <w:rsid w:val="7166431B"/>
    <w:rsid w:val="71CA40C0"/>
    <w:rsid w:val="71D76991"/>
    <w:rsid w:val="71FE5794"/>
    <w:rsid w:val="7204769D"/>
    <w:rsid w:val="721101F2"/>
    <w:rsid w:val="72324521"/>
    <w:rsid w:val="723942F4"/>
    <w:rsid w:val="72414F83"/>
    <w:rsid w:val="72924AA6"/>
    <w:rsid w:val="72993479"/>
    <w:rsid w:val="72AA0407"/>
    <w:rsid w:val="72B925C8"/>
    <w:rsid w:val="72FF663B"/>
    <w:rsid w:val="733F5DA0"/>
    <w:rsid w:val="73665F22"/>
    <w:rsid w:val="736B56E0"/>
    <w:rsid w:val="739A13E8"/>
    <w:rsid w:val="73A957CF"/>
    <w:rsid w:val="73ED2EBE"/>
    <w:rsid w:val="742D0C4A"/>
    <w:rsid w:val="74C62724"/>
    <w:rsid w:val="74DA13C4"/>
    <w:rsid w:val="75DD1EEC"/>
    <w:rsid w:val="76091AB6"/>
    <w:rsid w:val="76165796"/>
    <w:rsid w:val="76427692"/>
    <w:rsid w:val="76450C0F"/>
    <w:rsid w:val="767E5E6A"/>
    <w:rsid w:val="76896BE8"/>
    <w:rsid w:val="76910718"/>
    <w:rsid w:val="76993924"/>
    <w:rsid w:val="76F87F1C"/>
    <w:rsid w:val="76FB0145"/>
    <w:rsid w:val="77401B33"/>
    <w:rsid w:val="778C092D"/>
    <w:rsid w:val="779202B8"/>
    <w:rsid w:val="779F53D0"/>
    <w:rsid w:val="77B6211F"/>
    <w:rsid w:val="77C60C6B"/>
    <w:rsid w:val="77CE0E59"/>
    <w:rsid w:val="77F21872"/>
    <w:rsid w:val="78390F2F"/>
    <w:rsid w:val="78417157"/>
    <w:rsid w:val="785A227F"/>
    <w:rsid w:val="785F37FD"/>
    <w:rsid w:val="789979D1"/>
    <w:rsid w:val="78D20C44"/>
    <w:rsid w:val="78F47F26"/>
    <w:rsid w:val="795F1B2D"/>
    <w:rsid w:val="79707849"/>
    <w:rsid w:val="79891BE0"/>
    <w:rsid w:val="79C9375B"/>
    <w:rsid w:val="79FB47F8"/>
    <w:rsid w:val="7A19325D"/>
    <w:rsid w:val="7A905722"/>
    <w:rsid w:val="7AFB141C"/>
    <w:rsid w:val="7B411159"/>
    <w:rsid w:val="7B5876EA"/>
    <w:rsid w:val="7B6969E8"/>
    <w:rsid w:val="7B7A6B1A"/>
    <w:rsid w:val="7BD173B3"/>
    <w:rsid w:val="7C5802F1"/>
    <w:rsid w:val="7C846E57"/>
    <w:rsid w:val="7C92616D"/>
    <w:rsid w:val="7C9725F4"/>
    <w:rsid w:val="7CB266A1"/>
    <w:rsid w:val="7CE75426"/>
    <w:rsid w:val="7CF06980"/>
    <w:rsid w:val="7D1459C1"/>
    <w:rsid w:val="7D1F7055"/>
    <w:rsid w:val="7D2D0569"/>
    <w:rsid w:val="7D584E1B"/>
    <w:rsid w:val="7D5A0034"/>
    <w:rsid w:val="7D7A0669"/>
    <w:rsid w:val="7DA30D22"/>
    <w:rsid w:val="7DC62CE6"/>
    <w:rsid w:val="7DE61BF9"/>
    <w:rsid w:val="7DE80C9C"/>
    <w:rsid w:val="7DF267F1"/>
    <w:rsid w:val="7E0F43DF"/>
    <w:rsid w:val="7E607661"/>
    <w:rsid w:val="7E672870"/>
    <w:rsid w:val="7E84421D"/>
    <w:rsid w:val="7EC63350"/>
    <w:rsid w:val="7ED763A7"/>
    <w:rsid w:val="7F0710F4"/>
    <w:rsid w:val="7F0C595B"/>
    <w:rsid w:val="7F397345"/>
    <w:rsid w:val="7F8903C9"/>
    <w:rsid w:val="7F8F09A8"/>
    <w:rsid w:val="7F9E3966"/>
    <w:rsid w:val="7FA8499B"/>
    <w:rsid w:val="7FD3754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4"/>
    <w:next w:val="1"/>
    <w:qFormat/>
    <w:uiPriority w:val="0"/>
    <w:pPr>
      <w:keepNext/>
      <w:keepLines/>
      <w:adjustRightInd w:val="0"/>
      <w:spacing w:before="100" w:after="100" w:line="600" w:lineRule="exact"/>
      <w:textAlignment w:val="baseline"/>
      <w:outlineLvl w:val="1"/>
    </w:pPr>
    <w:rPr>
      <w:rFonts w:eastAsia="黑体"/>
      <w:kern w:val="0"/>
      <w:sz w:val="32"/>
      <w:szCs w:val="20"/>
    </w:rPr>
  </w:style>
  <w:style w:type="paragraph" w:styleId="6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280" w:after="290" w:line="372" w:lineRule="auto"/>
      <w:ind w:left="864" w:hanging="864"/>
      <w:outlineLvl w:val="3"/>
    </w:pPr>
    <w:rPr>
      <w:rFonts w:ascii="Arial" w:hAnsi="Arial" w:eastAsia="黑体"/>
      <w:b/>
      <w:bCs/>
      <w:sz w:val="28"/>
      <w:szCs w:val="28"/>
    </w:rPr>
  </w:style>
  <w:style w:type="paragraph" w:styleId="8">
    <w:name w:val="heading 5"/>
    <w:basedOn w:val="1"/>
    <w:next w:val="1"/>
    <w:qFormat/>
    <w:uiPriority w:val="0"/>
    <w:pPr>
      <w:keepNext/>
      <w:keepLines/>
      <w:tabs>
        <w:tab w:val="left" w:pos="1008"/>
      </w:tabs>
      <w:adjustRightInd w:val="0"/>
      <w:spacing w:before="280" w:after="290" w:line="376" w:lineRule="atLeast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9">
    <w:name w:val="heading 6"/>
    <w:basedOn w:val="1"/>
    <w:next w:val="1"/>
    <w:qFormat/>
    <w:uiPriority w:val="0"/>
    <w:pPr>
      <w:keepNext/>
      <w:keepLines/>
      <w:tabs>
        <w:tab w:val="left" w:pos="1152"/>
        <w:tab w:val="left" w:pos="2160"/>
      </w:tabs>
      <w:adjustRightInd w:val="0"/>
      <w:spacing w:before="240" w:after="64" w:line="320" w:lineRule="atLeast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 w:val="24"/>
    </w:rPr>
  </w:style>
  <w:style w:type="paragraph" w:styleId="10">
    <w:name w:val="heading 7"/>
    <w:basedOn w:val="1"/>
    <w:next w:val="1"/>
    <w:qFormat/>
    <w:uiPriority w:val="0"/>
    <w:pPr>
      <w:keepNext/>
      <w:keepLines/>
      <w:tabs>
        <w:tab w:val="left" w:pos="1296"/>
      </w:tabs>
      <w:adjustRightInd w:val="0"/>
      <w:spacing w:before="240" w:after="64" w:line="320" w:lineRule="atLeast"/>
      <w:ind w:left="1296" w:hanging="1296"/>
      <w:textAlignment w:val="baseline"/>
      <w:outlineLvl w:val="6"/>
    </w:pPr>
    <w:rPr>
      <w:b/>
      <w:bCs/>
      <w:kern w:val="0"/>
      <w:sz w:val="24"/>
    </w:rPr>
  </w:style>
  <w:style w:type="paragraph" w:styleId="11">
    <w:name w:val="heading 8"/>
    <w:basedOn w:val="1"/>
    <w:next w:val="1"/>
    <w:qFormat/>
    <w:uiPriority w:val="0"/>
    <w:pPr>
      <w:keepNext/>
      <w:keepLines/>
      <w:tabs>
        <w:tab w:val="left" w:pos="1440"/>
      </w:tabs>
      <w:adjustRightInd w:val="0"/>
      <w:spacing w:before="240" w:after="64" w:line="320" w:lineRule="atLeast"/>
      <w:ind w:left="1440" w:hanging="1440"/>
      <w:textAlignment w:val="baseline"/>
      <w:outlineLvl w:val="7"/>
    </w:pPr>
    <w:rPr>
      <w:rFonts w:ascii="Arial" w:hAnsi="Arial" w:eastAsia="黑体"/>
      <w:kern w:val="0"/>
      <w:sz w:val="24"/>
    </w:rPr>
  </w:style>
  <w:style w:type="paragraph" w:styleId="12">
    <w:name w:val="heading 9"/>
    <w:basedOn w:val="1"/>
    <w:next w:val="1"/>
    <w:qFormat/>
    <w:uiPriority w:val="0"/>
    <w:pPr>
      <w:keepNext/>
      <w:keepLines/>
      <w:tabs>
        <w:tab w:val="left" w:pos="1584"/>
      </w:tabs>
      <w:adjustRightInd w:val="0"/>
      <w:spacing w:before="240" w:after="64" w:line="320" w:lineRule="atLeast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21">
    <w:name w:val="Default Paragraph Font"/>
    <w:semiHidden/>
    <w:qFormat/>
    <w:uiPriority w:val="0"/>
  </w:style>
  <w:style w:type="table" w:default="1" w:styleId="2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  <w:ind w:firstLine="200" w:firstLineChars="200"/>
    </w:pPr>
    <w:rPr>
      <w:sz w:val="24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13">
    <w:name w:val="annotation text"/>
    <w:basedOn w:val="1"/>
    <w:link w:val="26"/>
    <w:semiHidden/>
    <w:qFormat/>
    <w:uiPriority w:val="0"/>
    <w:pPr>
      <w:jc w:val="left"/>
    </w:pPr>
  </w:style>
  <w:style w:type="paragraph" w:styleId="14">
    <w:name w:val="Plain Text"/>
    <w:basedOn w:val="1"/>
    <w:qFormat/>
    <w:uiPriority w:val="0"/>
    <w:rPr>
      <w:rFonts w:ascii="宋体" w:hAnsi="Courier New"/>
      <w:szCs w:val="20"/>
    </w:rPr>
  </w:style>
  <w:style w:type="paragraph" w:styleId="15">
    <w:name w:val="Balloon Text"/>
    <w:basedOn w:val="1"/>
    <w:semiHidden/>
    <w:qFormat/>
    <w:uiPriority w:val="0"/>
    <w:rPr>
      <w:sz w:val="18"/>
      <w:szCs w:val="18"/>
    </w:rPr>
  </w:style>
  <w:style w:type="paragraph" w:styleId="1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1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qFormat/>
    <w:uiPriority w:val="39"/>
  </w:style>
  <w:style w:type="paragraph" w:styleId="19">
    <w:name w:val="annotation subject"/>
    <w:basedOn w:val="13"/>
    <w:next w:val="13"/>
    <w:link w:val="27"/>
    <w:qFormat/>
    <w:uiPriority w:val="0"/>
    <w:rPr>
      <w:b/>
      <w:bCs/>
    </w:rPr>
  </w:style>
  <w:style w:type="character" w:styleId="22">
    <w:name w:val="Strong"/>
    <w:qFormat/>
    <w:uiPriority w:val="0"/>
    <w:rPr>
      <w:b/>
      <w:bCs/>
    </w:rPr>
  </w:style>
  <w:style w:type="character" w:styleId="23">
    <w:name w:val="page number"/>
    <w:qFormat/>
    <w:uiPriority w:val="0"/>
    <w:rPr>
      <w:rFonts w:ascii="Times New Roman" w:hAnsi="Times New Roman" w:eastAsia="宋体"/>
      <w:sz w:val="18"/>
    </w:rPr>
  </w:style>
  <w:style w:type="character" w:styleId="24">
    <w:name w:val="Hyperlink"/>
    <w:qFormat/>
    <w:uiPriority w:val="99"/>
    <w:rPr>
      <w:rFonts w:hint="default" w:ascii="Arial" w:hAnsi="Arial" w:cs="Arial"/>
      <w:color w:val="0000AA"/>
      <w:u w:val="single"/>
    </w:rPr>
  </w:style>
  <w:style w:type="character" w:styleId="25">
    <w:name w:val="annotation reference"/>
    <w:semiHidden/>
    <w:qFormat/>
    <w:uiPriority w:val="0"/>
    <w:rPr>
      <w:sz w:val="21"/>
      <w:szCs w:val="21"/>
    </w:rPr>
  </w:style>
  <w:style w:type="character" w:customStyle="1" w:styleId="26">
    <w:name w:val="批注文字 Char"/>
    <w:link w:val="13"/>
    <w:semiHidden/>
    <w:qFormat/>
    <w:uiPriority w:val="0"/>
    <w:rPr>
      <w:kern w:val="2"/>
      <w:sz w:val="21"/>
      <w:szCs w:val="24"/>
    </w:rPr>
  </w:style>
  <w:style w:type="character" w:customStyle="1" w:styleId="27">
    <w:name w:val="批注主题 Char"/>
    <w:link w:val="19"/>
    <w:qFormat/>
    <w:uiPriority w:val="0"/>
    <w:rPr>
      <w:b/>
      <w:bCs/>
      <w:kern w:val="2"/>
      <w:sz w:val="21"/>
      <w:szCs w:val="24"/>
    </w:rPr>
  </w:style>
  <w:style w:type="paragraph" w:customStyle="1" w:styleId="28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29">
    <w:name w:val="font01"/>
    <w:qFormat/>
    <w:uiPriority w:val="0"/>
    <w:rPr>
      <w:rFonts w:hint="eastAsia" w:ascii="微软雅黑" w:hAnsi="微软雅黑" w:eastAsia="微软雅黑" w:cs="微软雅黑"/>
      <w:color w:val="FF0000"/>
      <w:sz w:val="18"/>
      <w:szCs w:val="18"/>
      <w:u w:val="none"/>
    </w:rPr>
  </w:style>
  <w:style w:type="character" w:customStyle="1" w:styleId="30">
    <w:name w:val="font31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  <w:style w:type="paragraph" w:customStyle="1" w:styleId="31">
    <w:name w:val="图表脚注"/>
    <w:next w:val="1"/>
    <w:qFormat/>
    <w:uiPriority w:val="0"/>
    <w:pPr>
      <w:numPr>
        <w:ilvl w:val="6"/>
        <w:numId w:val="1"/>
      </w:num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32">
    <w:name w:val="发布日期"/>
    <w:qFormat/>
    <w:uiPriority w:val="0"/>
    <w:pPr>
      <w:framePr w:w="4000" w:h="473" w:hRule="exact" w:hSpace="180" w:vSpace="180" w:wrap="around" w:vAnchor="margin" w:hAnchor="margin" w:y="13511" w:anchorLock="1"/>
    </w:pPr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33">
    <w:name w:val="zi"/>
    <w:basedOn w:val="1"/>
    <w:qFormat/>
    <w:uiPriority w:val="0"/>
    <w:pPr>
      <w:widowControl/>
      <w:spacing w:before="100" w:beforeAutospacing="1" w:after="100" w:afterAutospacing="1" w:line="336" w:lineRule="atLeast"/>
      <w:jc w:val="left"/>
    </w:pPr>
    <w:rPr>
      <w:rFonts w:ascii="ˎ̥" w:hAnsi="ˎ̥" w:cs="宋体"/>
      <w:color w:val="000000"/>
      <w:kern w:val="0"/>
      <w:sz w:val="22"/>
      <w:szCs w:val="22"/>
    </w:rPr>
  </w:style>
  <w:style w:type="paragraph" w:customStyle="1" w:styleId="34">
    <w:name w:val="前言、引言标题"/>
    <w:next w:val="1"/>
    <w:qFormat/>
    <w:uiPriority w:val="0"/>
    <w:pPr>
      <w:numPr>
        <w:ilvl w:val="0"/>
        <w:numId w:val="1"/>
      </w:numPr>
      <w:shd w:val="clear" w:color="FFFFFF" w:fill="FFFFFF"/>
      <w:tabs>
        <w:tab w:val="left" w:pos="360"/>
      </w:tabs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35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6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7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38">
    <w:name w:val="标准标志"/>
    <w:next w:val="1"/>
    <w:qFormat/>
    <w:uiPriority w:val="0"/>
    <w:pPr>
      <w:framePr w:w="2268" w:h="1392" w:hRule="exact" w:wrap="around" w:vAnchor="margin" w:hAnchor="margin" w:x="6748" w:y="171" w:anchorLock="1"/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39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40">
    <w:name w:val="二级条标题"/>
    <w:basedOn w:val="41"/>
    <w:next w:val="1"/>
    <w:qFormat/>
    <w:uiPriority w:val="0"/>
    <w:pPr>
      <w:numPr>
        <w:ilvl w:val="3"/>
        <w:numId w:val="1"/>
      </w:numPr>
      <w:tabs>
        <w:tab w:val="left" w:pos="360"/>
      </w:tabs>
      <w:outlineLvl w:val="3"/>
    </w:pPr>
  </w:style>
  <w:style w:type="paragraph" w:customStyle="1" w:styleId="41">
    <w:name w:val="一级条标题"/>
    <w:basedOn w:val="42"/>
    <w:next w:val="1"/>
    <w:qFormat/>
    <w:uiPriority w:val="0"/>
    <w:pPr>
      <w:numPr>
        <w:ilvl w:val="2"/>
        <w:numId w:val="1"/>
      </w:numPr>
      <w:tabs>
        <w:tab w:val="left" w:pos="360"/>
      </w:tabs>
      <w:spacing w:before="0" w:beforeLines="0" w:after="0" w:afterLines="0"/>
      <w:outlineLvl w:val="2"/>
    </w:pPr>
  </w:style>
  <w:style w:type="paragraph" w:customStyle="1" w:styleId="42">
    <w:name w:val="章标题"/>
    <w:next w:val="1"/>
    <w:qFormat/>
    <w:uiPriority w:val="0"/>
    <w:pPr>
      <w:numPr>
        <w:ilvl w:val="1"/>
        <w:numId w:val="1"/>
      </w:numPr>
      <w:tabs>
        <w:tab w:val="left" w:pos="360"/>
      </w:tabs>
      <w:spacing w:before="50" w:beforeLines="50" w:after="50" w:afterLines="5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43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44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45">
    <w:name w:val="封面标准名称"/>
    <w:qFormat/>
    <w:uiPriority w:val="0"/>
    <w:pPr>
      <w:framePr w:w="9638" w:h="6917" w:hRule="exact" w:wrap="around" w:vAnchor="margin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46">
    <w:name w:val="其他发布部门"/>
    <w:basedOn w:val="1"/>
    <w:qFormat/>
    <w:uiPriority w:val="0"/>
    <w:pPr>
      <w:framePr w:w="7433" w:h="585" w:hRule="exact" w:hSpace="180" w:vSpace="180" w:wrap="around" w:vAnchor="margin" w:hAnchor="margin" w:xAlign="center" w:y="14401" w:anchorLock="1"/>
      <w:widowControl/>
      <w:numPr>
        <w:ilvl w:val="4"/>
        <w:numId w:val="1"/>
      </w:numPr>
      <w:spacing w:line="0" w:lineRule="atLeast"/>
      <w:jc w:val="center"/>
    </w:pPr>
    <w:rPr>
      <w:rFonts w:ascii="黑体" w:eastAsia="黑体"/>
      <w:spacing w:val="20"/>
      <w:w w:val="135"/>
      <w:kern w:val="0"/>
      <w:sz w:val="36"/>
      <w:szCs w:val="20"/>
    </w:rPr>
  </w:style>
  <w:style w:type="paragraph" w:customStyle="1" w:styleId="47">
    <w:name w:val="数字编号列项（二级）"/>
    <w:qFormat/>
    <w:uiPriority w:val="0"/>
    <w:pPr>
      <w:numPr>
        <w:ilvl w:val="5"/>
        <w:numId w:val="1"/>
      </w:numPr>
      <w:ind w:left="1260" w:leftChars="4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48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9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50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51">
    <w:name w:val="实施日期"/>
    <w:basedOn w:val="32"/>
    <w:qFormat/>
    <w:uiPriority w:val="0"/>
    <w:pPr>
      <w:framePr w:hSpace="0" w:xAlign="right"/>
      <w:jc w:val="right"/>
    </w:pPr>
  </w:style>
  <w:style w:type="paragraph" w:customStyle="1" w:styleId="52">
    <w:name w:val="文献分类号"/>
    <w:qFormat/>
    <w:uiPriority w:val="0"/>
    <w:pPr>
      <w:framePr w:hSpace="180" w:vSpace="180" w:wrap="around" w:vAnchor="margin" w:hAnchor="margin" w:y="1" w:anchorLock="1"/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53">
    <w:name w:val="标准称谓"/>
    <w:next w:val="1"/>
    <w:qFormat/>
    <w:uiPriority w:val="0"/>
    <w:pPr>
      <w:framePr w:w="9638" w:h="754" w:hRule="exact" w:hSpace="180" w:vSpace="180" w:wrap="around" w:vAnchor="page" w:hAnchor="margin" w:xAlign="center" w:y="2128" w:anchorLock="1"/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bCs/>
      <w:spacing w:val="20"/>
      <w:w w:val="148"/>
      <w:sz w:val="52"/>
      <w:lang w:val="en-US" w:eastAsia="zh-CN" w:bidi="ar-SA"/>
    </w:rPr>
  </w:style>
  <w:style w:type="paragraph" w:customStyle="1" w:styleId="54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55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szpsb</Company>
  <Pages>4</Pages>
  <Words>533</Words>
  <Characters>3042</Characters>
  <Lines>25</Lines>
  <Paragraphs>7</Paragraphs>
  <TotalTime>0</TotalTime>
  <ScaleCrop>false</ScaleCrop>
  <LinksUpToDate>false</LinksUpToDate>
  <CharactersWithSpaces>3568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2019-03-04T02:06:00Z</dcterms:created>
  <dc:creator>李曼</dc:creator>
  <cp:lastModifiedBy>mengxueding</cp:lastModifiedBy>
  <cp:lastPrinted>2020-07-31T02:54:00Z</cp:lastPrinted>
  <dcterms:modified xsi:type="dcterms:W3CDTF">2026-08-31T06:28:06Z</dcterms:modified>
  <dc:title>二次系统安全防护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73B23E0B255945DAB5D6AAC8CCFBF778</vt:lpwstr>
  </property>
</Properties>
</file>