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lang w:val="en-US" w:eastAsia="zh-CN"/>
        </w:rPr>
      </w:pPr>
      <w:r>
        <w:rPr>
          <w:rFonts w:hint="eastAsia"/>
          <w:lang w:val="en-US" w:eastAsia="zh-CN"/>
        </w:rPr>
        <w:t>2026年LED大屏显示系统采购清单</w:t>
      </w:r>
    </w:p>
    <w:p>
      <w:pPr>
        <w:pStyle w:val="2"/>
        <w:bidi w:val="0"/>
        <w:jc w:val="center"/>
        <w:rPr>
          <w:rFonts w:hint="eastAsia"/>
        </w:rPr>
      </w:pPr>
      <w:r>
        <w:rPr>
          <w:rFonts w:hint="eastAsia"/>
          <w:lang w:val="en-US" w:eastAsia="zh-CN"/>
        </w:rPr>
        <w:t>技术要求</w:t>
      </w:r>
    </w:p>
    <w:p>
      <w:pPr>
        <w:pStyle w:val="3"/>
        <w:pageBreakBefore w:val="0"/>
        <w:kinsoku/>
        <w:wordWrap/>
        <w:overflowPunct/>
        <w:topLinePunct w:val="0"/>
        <w:autoSpaceDE/>
        <w:autoSpaceDN/>
        <w:bidi w:val="0"/>
        <w:adjustRightInd/>
        <w:snapToGrid/>
        <w:spacing w:line="360" w:lineRule="auto"/>
        <w:textAlignment w:val="auto"/>
        <w:rPr>
          <w:sz w:val="24"/>
          <w:szCs w:val="24"/>
        </w:rPr>
      </w:pPr>
      <w:r>
        <w:rPr>
          <w:rFonts w:hint="eastAsia"/>
          <w:sz w:val="24"/>
          <w:szCs w:val="24"/>
          <w:lang w:val="en-US" w:eastAsia="zh-CN"/>
        </w:rPr>
        <w:t>一</w:t>
      </w:r>
      <w:r>
        <w:rPr>
          <w:sz w:val="24"/>
          <w:szCs w:val="24"/>
          <w:lang w:val="en-US" w:eastAsia="zh-CN"/>
        </w:rPr>
        <w:t>、供应商资质与合规要求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sz w:val="24"/>
          <w:szCs w:val="24"/>
        </w:rPr>
      </w:pPr>
      <w:r>
        <w:rPr>
          <w:rFonts w:hint="eastAsia" w:ascii="华文宋体" w:hAnsi="华文宋体" w:eastAsia="华文宋体" w:cs="华文宋体"/>
          <w:b/>
          <w:bCs/>
          <w:color w:val="000000"/>
          <w:kern w:val="0"/>
          <w:sz w:val="24"/>
          <w:szCs w:val="24"/>
          <w:lang w:val="en-US" w:eastAsia="zh-CN" w:bidi="ar"/>
        </w:rPr>
        <w:t>（</w:t>
      </w:r>
      <w:r>
        <w:rPr>
          <w:rFonts w:ascii="华文宋体" w:hAnsi="华文宋体" w:eastAsia="华文宋体" w:cs="华文宋体"/>
          <w:b/>
          <w:bCs/>
          <w:color w:val="000000"/>
          <w:kern w:val="0"/>
          <w:sz w:val="24"/>
          <w:szCs w:val="24"/>
          <w:lang w:val="en-US" w:eastAsia="zh-CN" w:bidi="ar"/>
        </w:rPr>
        <w:t>一</w:t>
      </w:r>
      <w:r>
        <w:rPr>
          <w:rFonts w:hint="eastAsia" w:ascii="华文宋体" w:hAnsi="华文宋体" w:eastAsia="华文宋体" w:cs="华文宋体"/>
          <w:b/>
          <w:bCs/>
          <w:color w:val="000000"/>
          <w:kern w:val="0"/>
          <w:sz w:val="24"/>
          <w:szCs w:val="24"/>
          <w:lang w:val="en-US" w:eastAsia="zh-CN" w:bidi="ar"/>
        </w:rPr>
        <w:t>）</w:t>
      </w:r>
      <w:r>
        <w:rPr>
          <w:rFonts w:ascii="华文宋体" w:hAnsi="华文宋体" w:eastAsia="华文宋体" w:cs="华文宋体"/>
          <w:b/>
          <w:bCs/>
          <w:color w:val="000000"/>
          <w:kern w:val="0"/>
          <w:sz w:val="24"/>
          <w:szCs w:val="24"/>
          <w:lang w:val="en-US" w:eastAsia="zh-CN" w:bidi="ar"/>
        </w:rPr>
        <w:t xml:space="preserve">法定证照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 xml:space="preserve">. </w:t>
      </w:r>
      <w:r>
        <w:rPr>
          <w:rFonts w:ascii="华文宋体" w:hAnsi="华文宋体" w:eastAsia="华文宋体" w:cs="华文宋体"/>
          <w:color w:val="000000"/>
          <w:kern w:val="0"/>
          <w:sz w:val="24"/>
          <w:szCs w:val="24"/>
          <w:lang w:val="en-US" w:eastAsia="zh-CN" w:bidi="ar"/>
        </w:rPr>
        <w:t>供应商需提供有效期内的《营业执照》</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b/>
          <w:bCs/>
          <w:color w:val="000000"/>
          <w:kern w:val="0"/>
          <w:sz w:val="24"/>
          <w:szCs w:val="24"/>
          <w:lang w:val="en-US" w:eastAsia="zh-CN" w:bidi="ar"/>
        </w:rPr>
      </w:pPr>
      <w:r>
        <w:rPr>
          <w:rFonts w:hint="eastAsia" w:ascii="华文宋体" w:hAnsi="华文宋体" w:eastAsia="华文宋体" w:cs="华文宋体"/>
          <w:b/>
          <w:bCs/>
          <w:color w:val="000000"/>
          <w:kern w:val="0"/>
          <w:sz w:val="24"/>
          <w:szCs w:val="24"/>
          <w:lang w:val="en-US" w:eastAsia="zh-CN" w:bidi="ar"/>
        </w:rPr>
        <w:t>（</w:t>
      </w:r>
      <w:r>
        <w:rPr>
          <w:rFonts w:ascii="华文宋体" w:hAnsi="华文宋体" w:eastAsia="华文宋体" w:cs="华文宋体"/>
          <w:b/>
          <w:bCs/>
          <w:color w:val="000000"/>
          <w:kern w:val="0"/>
          <w:sz w:val="24"/>
          <w:szCs w:val="24"/>
          <w:lang w:val="en-US" w:eastAsia="zh-CN" w:bidi="ar"/>
        </w:rPr>
        <w:t>二</w:t>
      </w:r>
      <w:r>
        <w:rPr>
          <w:rFonts w:hint="eastAsia" w:ascii="华文宋体" w:hAnsi="华文宋体" w:eastAsia="华文宋体" w:cs="华文宋体"/>
          <w:b/>
          <w:bCs/>
          <w:color w:val="000000"/>
          <w:kern w:val="0"/>
          <w:sz w:val="24"/>
          <w:szCs w:val="24"/>
          <w:lang w:val="en-US" w:eastAsia="zh-CN" w:bidi="ar"/>
        </w:rPr>
        <w:t>）供应商的资质要求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具备制造LED大屏的</w:t>
      </w:r>
      <w:r>
        <w:rPr>
          <w:rFonts w:ascii="华文宋体" w:hAnsi="华文宋体" w:eastAsia="华文宋体" w:cs="华文宋体"/>
          <w:color w:val="000000"/>
          <w:kern w:val="0"/>
          <w:sz w:val="24"/>
          <w:szCs w:val="24"/>
          <w:lang w:val="en-US" w:eastAsia="zh-CN" w:bidi="ar"/>
        </w:rPr>
        <w:t>原厂或</w:t>
      </w:r>
      <w:r>
        <w:rPr>
          <w:rFonts w:hint="eastAsia" w:ascii="华文宋体" w:hAnsi="华文宋体" w:eastAsia="华文宋体" w:cs="华文宋体"/>
          <w:color w:val="000000"/>
          <w:kern w:val="0"/>
          <w:sz w:val="24"/>
          <w:szCs w:val="24"/>
          <w:lang w:val="en-US" w:eastAsia="zh-CN" w:bidi="ar"/>
        </w:rPr>
        <w:t>LED制造商唯一</w:t>
      </w:r>
      <w:r>
        <w:rPr>
          <w:rFonts w:ascii="华文宋体" w:hAnsi="华文宋体" w:eastAsia="华文宋体" w:cs="华文宋体"/>
          <w:color w:val="000000"/>
          <w:kern w:val="0"/>
          <w:sz w:val="24"/>
          <w:szCs w:val="24"/>
          <w:lang w:val="en-US" w:eastAsia="zh-CN" w:bidi="ar"/>
        </w:rPr>
        <w:t>授权</w:t>
      </w:r>
      <w:r>
        <w:rPr>
          <w:rFonts w:hint="eastAsia" w:ascii="华文宋体" w:hAnsi="华文宋体" w:eastAsia="华文宋体" w:cs="华文宋体"/>
          <w:color w:val="000000"/>
          <w:kern w:val="0"/>
          <w:sz w:val="24"/>
          <w:szCs w:val="24"/>
          <w:lang w:val="en-US" w:eastAsia="zh-CN" w:bidi="ar"/>
        </w:rPr>
        <w:t>的代理商</w:t>
      </w:r>
      <w:r>
        <w:rPr>
          <w:rFonts w:ascii="华文宋体" w:hAnsi="华文宋体" w:eastAsia="华文宋体" w:cs="华文宋体"/>
          <w:color w:val="000000"/>
          <w:kern w:val="0"/>
          <w:sz w:val="24"/>
          <w:szCs w:val="24"/>
          <w:lang w:val="en-US" w:eastAsia="zh-CN" w:bidi="ar"/>
        </w:rPr>
        <w:t xml:space="preserve">。 </w:t>
      </w:r>
    </w:p>
    <w:p>
      <w:pPr>
        <w:pStyle w:val="3"/>
        <w:pageBreakBefore w:val="0"/>
        <w:kinsoku/>
        <w:wordWrap/>
        <w:overflowPunct/>
        <w:topLinePunct w:val="0"/>
        <w:autoSpaceDE/>
        <w:autoSpaceDN/>
        <w:bidi w:val="0"/>
        <w:adjustRightInd/>
        <w:snapToGrid/>
        <w:spacing w:line="360" w:lineRule="auto"/>
        <w:textAlignment w:val="auto"/>
        <w:rPr>
          <w:b/>
          <w:sz w:val="24"/>
          <w:szCs w:val="24"/>
        </w:rPr>
      </w:pPr>
      <w:r>
        <w:rPr>
          <w:b/>
          <w:sz w:val="24"/>
          <w:szCs w:val="24"/>
          <w:lang w:val="en-US" w:eastAsia="zh-CN"/>
        </w:rPr>
        <w:t>二、</w:t>
      </w:r>
      <w:r>
        <w:rPr>
          <w:rFonts w:hint="eastAsia"/>
          <w:b/>
          <w:sz w:val="24"/>
          <w:szCs w:val="24"/>
          <w:lang w:val="en-US" w:eastAsia="zh-CN"/>
        </w:rPr>
        <w:t>LED大屏显示系统的</w:t>
      </w:r>
      <w:r>
        <w:rPr>
          <w:b/>
          <w:sz w:val="24"/>
          <w:szCs w:val="24"/>
          <w:lang w:val="en-US" w:eastAsia="zh-CN"/>
        </w:rPr>
        <w:t xml:space="preserve">技术要求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）LED大屏显示系统</w:t>
      </w:r>
      <w:r>
        <w:rPr>
          <w:rFonts w:ascii="华文宋体" w:hAnsi="华文宋体" w:eastAsia="华文宋体" w:cs="华文宋体"/>
          <w:color w:val="000000"/>
          <w:kern w:val="0"/>
          <w:sz w:val="24"/>
          <w:szCs w:val="24"/>
          <w:lang w:val="en-US" w:eastAsia="zh-CN" w:bidi="ar"/>
        </w:rPr>
        <w:t>技术参数标准</w:t>
      </w:r>
      <w:r>
        <w:rPr>
          <w:rFonts w:hint="eastAsia" w:ascii="华文宋体" w:hAnsi="华文宋体" w:eastAsia="华文宋体" w:cs="华文宋体"/>
          <w:color w:val="000000"/>
          <w:kern w:val="0"/>
          <w:sz w:val="24"/>
          <w:szCs w:val="24"/>
          <w:lang w:val="en-US" w:eastAsia="zh-CN" w:bidi="ar"/>
        </w:rPr>
        <w:t>及采购清单如下表：</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宋体" w:hAnsi="宋体" w:eastAsia="宋体" w:cs="Times New Roman"/>
          <w:b/>
          <w:bCs/>
          <w:color w:val="FF0000"/>
          <w:kern w:val="0"/>
          <w:szCs w:val="21"/>
        </w:rPr>
        <w:t>“▲”的条款为关键条款，作为评标时打分的重点参考</w:t>
      </w:r>
    </w:p>
    <w:tbl>
      <w:tblPr>
        <w:tblStyle w:val="4"/>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811"/>
        <w:gridCol w:w="6930"/>
        <w:gridCol w:w="759"/>
        <w:gridCol w:w="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序号</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名称</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技术参数及</w:t>
            </w:r>
            <w:r>
              <w:rPr>
                <w:rFonts w:ascii="华文宋体" w:hAnsi="华文宋体" w:eastAsia="华文宋体" w:cs="华文宋体"/>
                <w:color w:val="000000"/>
                <w:kern w:val="0"/>
                <w:sz w:val="24"/>
                <w:szCs w:val="24"/>
                <w:lang w:val="en-US" w:eastAsia="zh-CN" w:bidi="ar"/>
              </w:rPr>
              <w:t>功能要求</w:t>
            </w:r>
          </w:p>
        </w:tc>
        <w:tc>
          <w:tcPr>
            <w:tcW w:w="759" w:type="dxa"/>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数量</w:t>
            </w:r>
          </w:p>
        </w:tc>
        <w:tc>
          <w:tcPr>
            <w:tcW w:w="833" w:type="dxa"/>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LED显示屏</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1，像素间距：像素点间距≤1.9mm，单元板尺寸:320mm(宽)x160mm(高)；整屏面积：≥2560mmx1440mm=3.6864m²；整屏显示分辨率:1376</w:t>
            </w:r>
            <w:r>
              <w:rPr>
                <w:rFonts w:ascii="华文宋体" w:hAnsi="华文宋体" w:eastAsia="华文宋体" w:cs="华文宋体"/>
                <w:color w:val="000000"/>
                <w:kern w:val="0"/>
                <w:sz w:val="24"/>
                <w:szCs w:val="24"/>
                <w:lang w:val="en-US" w:eastAsia="zh-CN" w:bidi="ar"/>
              </w:rPr>
              <w:t>*</w:t>
            </w:r>
            <w:r>
              <w:rPr>
                <w:rFonts w:hint="eastAsia" w:ascii="华文宋体" w:hAnsi="华文宋体" w:eastAsia="华文宋体" w:cs="华文宋体"/>
                <w:color w:val="000000"/>
                <w:kern w:val="0"/>
                <w:sz w:val="24"/>
                <w:szCs w:val="24"/>
                <w:lang w:val="en-US" w:eastAsia="zh-CN" w:bidi="ar"/>
              </w:rPr>
              <w:t>774。</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2，模组工艺：每个像素点采用1纯红1纯绿1纯蓝，SMD黑色表贴三合一LED发光A级管更换模组支持自动校正。</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3，屏幕亮度：≥600 cd/m；按SJ/T 11141-2017 5.10.6规定，亮度鉴别等级＞31级，C级。</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4，色温：20-20000K可调；支持智能色温调节；当色温为6500K时，100%，75%，50%，25%四档电平 白场调节。色温误差≤±100K；</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5，视角：水平视角≥178°, 垂直视角≥ 178°；视角内没有图像偏色现象（任意距离处）；仰角20-55度， 俯角10-35度；</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6，LED显示屏面板:具有加固表面，具备防霉、防盐雾、防反光、耐高温高湿、耐黄变、防潮，防尘，防腐蚀，防虫，防静电、抗震动、防电磁干扰、防撞、防摔、抗UV、抗雷击、抗冲击、抗挤碰等功能特性。</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7，采用高集成芯片的小间距逐点数据采集回传处理技术、采用亮度和色度智能矫正技术、采用全周期24Bit的灰度处理装置技术、PWM多通道高集成高灰 阶高刷新显示驱动芯片;采用恒流驱动技术，行和列信号驱动采用同一种驱动IC，确保光源的使用寿命；</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8，产品支持前拆前维护和后拆后维护功能，支持用户级模组前维护方式,可在正面拆卸、安装，系统支持双冗余电源供电，支持双输入信号热备份 功能，单元支持带电热插拔，热插拔不超过10秒更换模组，单元即插即用，支持自动校正，支持单点维修更换；</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9，电源安全性；电压过冲5%Vout，纹波噪音≤199mV，动态负载10%-100%load：≤799mV（峰值），过流保护：47-77A故障消除后自动恢复工作；散热方式：自然对流散热，需紧贴客户金属机箱外壳散热；短路保护：输出端短路时电源保护，消除短路后自动恢复工作，低温启动：≤-40℃，220Vac输入，热机5分钟，带载40.1A，可以启动，接地电阻32A2minite，阻抗小于≤0.09Ω欧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10，显示特性：白平衡、色温在每一级亮度参数下均保持恒定，具有孟赛尔颜色校正功能；显示屏正常工作时显示画 面无重影和拖尾现象、无几何失真和非线性失真；VICO指数满足CSA035.2-2017标准，0-1级；</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11，阻燃防火测试 ：按GB/T 2408-2021，GB/T 5169.16-2017, GB 4943.1-2022 测试标准中的阻燃防火要求，测试温度在650℃，时间30秒，样品燃烧火焰或熔融物应该在灼热丝测试结束后30秒内熄灭，并且样品燃烧的火焰或熔融物滴落时不能使下方的测试纸燃烧，测试单元整体、主板、模组、PCB板、面罩、线材、电源、连接件等燃烧，试验通过V-0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12，视网膜蓝光危害检测：显示单元光源能量应符合光生物安全及蓝光危害试验要求：按</w:t>
            </w:r>
            <w:r>
              <w:rPr>
                <w:rFonts w:ascii="华文宋体" w:hAnsi="华文宋体" w:eastAsia="华文宋体" w:cs="华文宋体"/>
                <w:color w:val="000000"/>
                <w:kern w:val="0"/>
                <w:sz w:val="24"/>
                <w:szCs w:val="24"/>
                <w:lang w:val="en-US" w:eastAsia="zh-CN" w:bidi="ar"/>
              </w:rPr>
              <w:t>GB/T 20145-2006</w:t>
            </w:r>
            <w:r>
              <w:rPr>
                <w:rFonts w:hint="eastAsia" w:ascii="华文宋体" w:hAnsi="华文宋体" w:eastAsia="华文宋体" w:cs="华文宋体"/>
                <w:color w:val="000000"/>
                <w:kern w:val="0"/>
                <w:sz w:val="24"/>
                <w:szCs w:val="24"/>
                <w:lang w:val="en-US" w:eastAsia="zh-CN" w:bidi="ar"/>
              </w:rPr>
              <w:t>灯和灯系统的光生物安全性，</w:t>
            </w:r>
            <w:r>
              <w:rPr>
                <w:rFonts w:ascii="华文宋体" w:hAnsi="华文宋体" w:eastAsia="华文宋体" w:cs="华文宋体"/>
                <w:color w:val="000000"/>
                <w:kern w:val="0"/>
                <w:sz w:val="24"/>
                <w:szCs w:val="24"/>
                <w:lang w:val="en-US" w:eastAsia="zh-CN" w:bidi="ar"/>
              </w:rPr>
              <w:t xml:space="preserve"> </w:t>
            </w:r>
            <w:r>
              <w:rPr>
                <w:rFonts w:hint="eastAsia" w:ascii="华文宋体" w:hAnsi="华文宋体" w:eastAsia="华文宋体" w:cs="华文宋体"/>
                <w:color w:val="000000"/>
                <w:kern w:val="0"/>
                <w:sz w:val="24"/>
                <w:szCs w:val="24"/>
                <w:lang w:val="en-US" w:eastAsia="zh-CN" w:bidi="ar"/>
              </w:rPr>
              <w:t>在测试距离</w:t>
            </w:r>
            <w:r>
              <w:rPr>
                <w:rFonts w:ascii="华文宋体" w:hAnsi="华文宋体" w:eastAsia="华文宋体" w:cs="华文宋体"/>
                <w:color w:val="000000"/>
                <w:kern w:val="0"/>
                <w:sz w:val="24"/>
                <w:szCs w:val="24"/>
                <w:lang w:val="en-US" w:eastAsia="zh-CN" w:bidi="ar"/>
              </w:rPr>
              <w:t>200mm</w:t>
            </w:r>
            <w:r>
              <w:rPr>
                <w:rFonts w:hint="eastAsia" w:ascii="华文宋体" w:hAnsi="华文宋体" w:eastAsia="华文宋体" w:cs="华文宋体"/>
                <w:color w:val="000000"/>
                <w:kern w:val="0"/>
                <w:sz w:val="24"/>
                <w:szCs w:val="24"/>
                <w:lang w:val="en-US" w:eastAsia="zh-CN" w:bidi="ar"/>
              </w:rPr>
              <w:t>，对边角</w:t>
            </w:r>
            <w:r>
              <w:rPr>
                <w:rFonts w:ascii="华文宋体" w:hAnsi="华文宋体" w:eastAsia="华文宋体" w:cs="华文宋体"/>
                <w:color w:val="000000"/>
                <w:kern w:val="0"/>
                <w:sz w:val="24"/>
                <w:szCs w:val="24"/>
                <w:lang w:val="en-US" w:eastAsia="zh-CN" w:bidi="ar"/>
              </w:rPr>
              <w:t>a=0.100cad</w:t>
            </w:r>
            <w:r>
              <w:rPr>
                <w:rFonts w:hint="eastAsia" w:ascii="华文宋体" w:hAnsi="华文宋体" w:eastAsia="华文宋体" w:cs="华文宋体"/>
                <w:color w:val="000000"/>
                <w:kern w:val="0"/>
                <w:sz w:val="24"/>
                <w:szCs w:val="24"/>
                <w:lang w:val="en-US" w:eastAsia="zh-CN" w:bidi="ar"/>
              </w:rPr>
              <w:t>，光照度</w:t>
            </w:r>
            <w:r>
              <w:rPr>
                <w:rFonts w:ascii="华文宋体" w:hAnsi="华文宋体" w:eastAsia="华文宋体" w:cs="华文宋体"/>
                <w:color w:val="000000"/>
                <w:kern w:val="0"/>
                <w:sz w:val="24"/>
                <w:szCs w:val="24"/>
                <w:lang w:val="en-US" w:eastAsia="zh-CN" w:bidi="ar"/>
              </w:rPr>
              <w:t>E=65.41x</w:t>
            </w:r>
            <w:r>
              <w:rPr>
                <w:rFonts w:hint="eastAsia" w:ascii="华文宋体" w:hAnsi="华文宋体" w:eastAsia="华文宋体" w:cs="华文宋体"/>
                <w:color w:val="000000"/>
                <w:kern w:val="0"/>
                <w:sz w:val="24"/>
                <w:szCs w:val="24"/>
                <w:lang w:val="en-US" w:eastAsia="zh-CN" w:bidi="ar"/>
              </w:rPr>
              <w:t>条件下，光源能量符合光生物安全及</w:t>
            </w:r>
            <w:r>
              <w:rPr>
                <w:rFonts w:ascii="华文宋体" w:hAnsi="华文宋体" w:eastAsia="华文宋体" w:cs="华文宋体"/>
                <w:color w:val="000000"/>
                <w:kern w:val="0"/>
                <w:sz w:val="24"/>
                <w:szCs w:val="24"/>
                <w:lang w:val="en-US" w:eastAsia="zh-CN" w:bidi="ar"/>
              </w:rPr>
              <w:t xml:space="preserve"> </w:t>
            </w:r>
            <w:r>
              <w:rPr>
                <w:rFonts w:hint="eastAsia" w:ascii="华文宋体" w:hAnsi="华文宋体" w:eastAsia="华文宋体" w:cs="华文宋体"/>
                <w:color w:val="000000"/>
                <w:kern w:val="0"/>
                <w:sz w:val="24"/>
                <w:szCs w:val="24"/>
                <w:lang w:val="en-US" w:eastAsia="zh-CN" w:bidi="ar"/>
              </w:rPr>
              <w:t>蓝光危害试验要求，低蓝光、紫外线辐射，对视网膜蓝光危害限值＜</w:t>
            </w:r>
            <w:r>
              <w:rPr>
                <w:rFonts w:ascii="华文宋体" w:hAnsi="华文宋体" w:eastAsia="华文宋体" w:cs="华文宋体"/>
                <w:color w:val="000000"/>
                <w:kern w:val="0"/>
                <w:sz w:val="24"/>
                <w:szCs w:val="24"/>
                <w:lang w:val="en-US" w:eastAsia="zh-CN" w:bidi="ar"/>
              </w:rPr>
              <w:t xml:space="preserve"> 2W▪m-2▪sr-1</w:t>
            </w:r>
            <w:r>
              <w:rPr>
                <w:rFonts w:hint="eastAsia" w:ascii="华文宋体" w:hAnsi="华文宋体" w:eastAsia="华文宋体" w:cs="华文宋体"/>
                <w:color w:val="000000"/>
                <w:kern w:val="0"/>
                <w:sz w:val="24"/>
                <w:szCs w:val="24"/>
                <w:lang w:val="en-US" w:eastAsia="zh-CN" w:bidi="ar"/>
              </w:rPr>
              <w:t>，无危险类；消除蓝光伤害，显示屏需具备有效的蓝光隔离部件及手段；无380nm-400nm波长的辐射；波长460nm蓝光辐射亮度（光强度）≤7E-02W/(㎡·sr·nm)；</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13，支持单点检测逐点校正功能、单点全色域校正。符合DCI-P3色域要求。单点亮度及色度校正，校正后亮度损失＜10%，单点全色域校正，采用精确色彩管理系统，颜色校正数据存储在模组中，在LED控制系统对视频解码后，添加二次过滤显示算法，对显 示屏每一个发二级管进行逐点14位颜色校正，NTSC 色域支持范围≥125%；支持18Bit，280 万亿色，达到广播级 1024 级灰度，色域覆盖率 100%，YLV(PAL)色域覆盖率≥170%，支持 BT.2020、DCI-P3、BT.709、SRGB 等多种色域转换。</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14，支持自动 GAMMA 校正技术，1024级 Y 自动校正最高支持65536级GAMMA矫正，LED显示屏正常工作时显示画面无重影和拖尾现象，无几何失真和非线性失真；用户可根据要求自行调整， 通过构造非线性校正曲线和色坐标系数矩阵实现了显示效果的不断改善，各项重要指标如色彩还原性、色温调节范围、亮度均匀性、色度均匀性、刷新率、换帧频率等，均符合广电级标准；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15，▲以上2-14条需提供第三方权威机构（检测报告封面至少包含CNAS、CMA、ILAC其中之一盖章）出具的检测报告复印件，并加盖原厂公章。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16，▲LED显示屏3C、中国节能，提供资质证书复印件加盖制造商公章。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17，▲所投LED显示屏制造商为音视频集成工程一级资质企业。提供认证证书及网站一级资质认证企业公示截图加盖厂商公章。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18，▲所投LED显示屏制造商具有ISO9001质量管理体系认证、ISO14001环境体系认证、ISO45001职业健康安全管理体系认证、ISO27001信息安全管理体系认证以及知识产权管理体系认证证书。提供体系证书复印件加盖厂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19，▲所投LED显示屏制造商具有企业工程技术中心、企业研究院、高新技术企业研究开发中心等技术实力，需提供相应证明加盖厂商公章。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20，▲系统综合实施能力：大屏显示系统制造商具有实施大屏显示系统相关的消防设施工程专业承包二级或以上资质，建筑装修装饰工程专业承包二级或以上资质、建筑幕墙工程专业承包二级或以上资质、电子与智能化工程专业承包二级或以上资质、防水防腐保温工程专业承包二级或以上资质，提供资质证书复印件加盖厂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21，▲所投LED显示屏制造商在屏幕显示系统的售后服务范围符合GB/T 27922-2011标准规定的五星级要求，提供五星级售后服务认证证书复印件加盖厂商公章。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22，▲为了更好完成项目设计及与现有建筑钢结构的结合，大屏幕厂应具有安全生产许可证、建筑工程施工总承包二级或以上资质 ，提供资质证书复印件加盖厂商公章。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23，▲所投大屏制造商的具有全国质量检验稳定合格产品、全国质量检验信得过产品、全国产品和服务质量诚信品牌、全国视讯行业质量领先品牌、全国质量检验诚信企业、全国质量诚信标杆企业、全国产品和服务质量诚信示范企业、全国视讯行业质量领先企业，提供证书复印件加盖制造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24，▲所投大屏制造商为安全生产标准化三级或以上企业以及“碳中和承诺示范单位” ，提供证书复印件加盖制造商公章。</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3.6864</w:t>
            </w: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二合一处理器</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1、拥有完备的视频输入接 1 × DVI-D 、1 ×HDMI 1.3、1 × VGA、1 ×CVBS、1 ×USB（Type A）、1 ×AUDIO；</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2、4路网口输出，最大带载260万像素，单台设备输出最大宽度3840，高度1920；；</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3、支持6个自定义场景，一键即可载入；</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3</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大屏控制软件</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1.提供一个方便操作中文界面的大屏幕管理控制软件，实现用户操作管理，系统可实现大屏幕系统日常所有的基本操作与控制管理，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2.支持 HDMI、DVI 输入分辨率自定义调节。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3.可根据显示屏分辨率对输入图像进行逐点缩放；</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4.支持视频源一键切换；</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5.▲支持Linux系统及Windows软件上屏功能，提供LINUX高分图像控制软件著作权及WINDOWS高分图像上屏控制软件著作权，提供证书复印件加盖厂商公章。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6.▲提供配套LED显示屏播放和控制软件、LED显示屏颜色亮度调整方法与系统软件软件著作权。</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4</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配电箱</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1.满足LED大屏显示系统供电使用，支持PLC远程、分布式供电；</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2.控制：网络远程控制；</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3.元器件：采用国内一线知名品牌；</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4.输入电压：380V,输出电压：220V；</w:t>
            </w:r>
            <w:r>
              <w:rPr>
                <w:rFonts w:hint="eastAsia" w:ascii="华文宋体" w:hAnsi="华文宋体" w:eastAsia="华文宋体" w:cs="华文宋体"/>
                <w:color w:val="000000"/>
                <w:kern w:val="0"/>
                <w:sz w:val="24"/>
                <w:szCs w:val="24"/>
                <w:lang w:val="en-US" w:eastAsia="zh-CN" w:bidi="ar"/>
              </w:rPr>
              <w:br w:type="textWrapping"/>
            </w:r>
            <w:r>
              <w:rPr>
                <w:rFonts w:ascii="华文宋体" w:hAnsi="华文宋体" w:eastAsia="华文宋体" w:cs="华文宋体"/>
                <w:color w:val="000000"/>
                <w:kern w:val="0"/>
                <w:sz w:val="24"/>
                <w:szCs w:val="24"/>
                <w:lang w:val="en-US" w:eastAsia="zh-CN" w:bidi="ar"/>
              </w:rPr>
              <w:t>5</w:t>
            </w:r>
            <w:r>
              <w:rPr>
                <w:rFonts w:hint="eastAsia" w:ascii="华文宋体" w:hAnsi="华文宋体" w:eastAsia="华文宋体" w:cs="华文宋体"/>
                <w:color w:val="000000"/>
                <w:kern w:val="0"/>
                <w:sz w:val="24"/>
                <w:szCs w:val="24"/>
                <w:lang w:val="en-US" w:eastAsia="zh-CN" w:bidi="ar"/>
              </w:rPr>
              <w:t>. ▲提供PLC智能控制软件著作权登记证书扫描件</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5</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大屏支架</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w:t>
            </w:r>
            <w:r>
              <w:rPr>
                <w:rFonts w:ascii="华文宋体" w:hAnsi="华文宋体" w:eastAsia="华文宋体" w:cs="华文宋体"/>
                <w:color w:val="000000"/>
                <w:kern w:val="0"/>
                <w:sz w:val="24"/>
                <w:szCs w:val="24"/>
                <w:lang w:val="en-US" w:eastAsia="zh-CN" w:bidi="ar"/>
              </w:rPr>
              <w:t>.</w:t>
            </w:r>
            <w:r>
              <w:rPr>
                <w:rFonts w:hint="eastAsia" w:ascii="华文宋体" w:hAnsi="华文宋体" w:eastAsia="华文宋体" w:cs="华文宋体"/>
                <w:color w:val="000000"/>
                <w:kern w:val="0"/>
                <w:sz w:val="24"/>
                <w:szCs w:val="24"/>
                <w:lang w:val="en-US" w:eastAsia="zh-CN" w:bidi="ar"/>
              </w:rPr>
              <w:t>安装结构具有耐盐雾腐蚀性能和抗氧化性；</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2．有防高温、阻燃、防静电防护措施；</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3</w:t>
            </w:r>
            <w:r>
              <w:rPr>
                <w:rFonts w:ascii="华文宋体" w:hAnsi="华文宋体" w:eastAsia="华文宋体" w:cs="华文宋体"/>
                <w:color w:val="000000"/>
                <w:kern w:val="0"/>
                <w:sz w:val="24"/>
                <w:szCs w:val="24"/>
                <w:lang w:val="en-US" w:eastAsia="zh-CN" w:bidi="ar"/>
              </w:rPr>
              <w:t>.</w:t>
            </w:r>
            <w:r>
              <w:rPr>
                <w:rFonts w:hint="eastAsia" w:ascii="华文宋体" w:hAnsi="华文宋体" w:eastAsia="华文宋体" w:cs="华文宋体"/>
                <w:color w:val="000000"/>
                <w:kern w:val="0"/>
                <w:sz w:val="24"/>
                <w:szCs w:val="24"/>
                <w:lang w:val="en-US" w:eastAsia="zh-CN" w:bidi="ar"/>
              </w:rPr>
              <w:t>采用高精度铝型材结构支架设计；</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w:t>
            </w: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7</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线缆</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工程配套线缆，含DVI线缆、控制线缆、电源插接线等等</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8</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包边</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LED大屏四周包边</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9</w:t>
            </w:r>
          </w:p>
        </w:tc>
        <w:tc>
          <w:tcPr>
            <w:tcW w:w="81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旧屏拆迁</w:t>
            </w:r>
          </w:p>
        </w:tc>
        <w:tc>
          <w:tcPr>
            <w:tcW w:w="69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现有旧屏拆迁</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w:t>
            </w: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项</w:t>
            </w:r>
          </w:p>
        </w:tc>
      </w:tr>
    </w:tbl>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 xml:space="preserve">(二)质量与交付要求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产品需为原厂全新正品。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按</w:t>
      </w:r>
      <w:r>
        <w:rPr>
          <w:rFonts w:hint="eastAsia" w:ascii="华文宋体" w:hAnsi="华文宋体" w:eastAsia="华文宋体" w:cs="华文宋体"/>
          <w:color w:val="000000"/>
          <w:kern w:val="0"/>
          <w:sz w:val="24"/>
          <w:szCs w:val="24"/>
          <w:lang w:val="en-US" w:eastAsia="zh-CN" w:bidi="ar"/>
        </w:rPr>
        <w:t>采购数量</w:t>
      </w:r>
      <w:r>
        <w:rPr>
          <w:rFonts w:ascii="华文宋体" w:hAnsi="华文宋体" w:eastAsia="华文宋体" w:cs="华文宋体"/>
          <w:color w:val="000000"/>
          <w:kern w:val="0"/>
          <w:sz w:val="24"/>
          <w:szCs w:val="24"/>
          <w:lang w:val="en-US" w:eastAsia="zh-CN" w:bidi="ar"/>
        </w:rPr>
        <w:t>一次性交付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交付时需提供产品清单、</w:t>
      </w:r>
      <w:r>
        <w:rPr>
          <w:rFonts w:hint="eastAsia" w:ascii="华文宋体" w:hAnsi="华文宋体" w:eastAsia="华文宋体" w:cs="华文宋体"/>
          <w:color w:val="000000"/>
          <w:kern w:val="0"/>
          <w:sz w:val="24"/>
          <w:szCs w:val="24"/>
          <w:lang w:val="en-US" w:eastAsia="zh-CN" w:bidi="ar"/>
        </w:rPr>
        <w:t>产品合格证</w:t>
      </w:r>
      <w:r>
        <w:rPr>
          <w:rFonts w:ascii="华文宋体" w:hAnsi="华文宋体" w:eastAsia="华文宋体" w:cs="华文宋体"/>
          <w:color w:val="000000"/>
          <w:kern w:val="0"/>
          <w:sz w:val="24"/>
          <w:szCs w:val="24"/>
          <w:lang w:val="en-US" w:eastAsia="zh-CN" w:bidi="ar"/>
        </w:rPr>
        <w:t>及使用说明文档。</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3、提供配套的</w:t>
      </w:r>
      <w:r>
        <w:rPr>
          <w:rFonts w:hint="eastAsia" w:ascii="华文宋体" w:hAnsi="华文宋体" w:eastAsia="华文宋体" w:cs="华文宋体"/>
          <w:color w:val="000000"/>
          <w:kern w:val="0"/>
          <w:sz w:val="24"/>
          <w:szCs w:val="24"/>
          <w:lang w:val="en-US" w:eastAsia="zh-CN" w:bidi="ar"/>
        </w:rPr>
        <w:t>LED大屏显示系统的</w:t>
      </w:r>
      <w:r>
        <w:rPr>
          <w:rFonts w:ascii="华文宋体" w:hAnsi="华文宋体" w:eastAsia="华文宋体" w:cs="华文宋体"/>
          <w:color w:val="000000"/>
          <w:kern w:val="0"/>
          <w:sz w:val="24"/>
          <w:szCs w:val="24"/>
          <w:lang w:val="en-US" w:eastAsia="zh-CN" w:bidi="ar"/>
        </w:rPr>
        <w:t>管理</w:t>
      </w:r>
      <w:r>
        <w:rPr>
          <w:rFonts w:hint="eastAsia" w:ascii="华文宋体" w:hAnsi="华文宋体" w:eastAsia="华文宋体" w:cs="华文宋体"/>
          <w:color w:val="000000"/>
          <w:kern w:val="0"/>
          <w:sz w:val="24"/>
          <w:szCs w:val="24"/>
          <w:lang w:val="en-US" w:eastAsia="zh-CN" w:bidi="ar"/>
        </w:rPr>
        <w:t>软件</w:t>
      </w:r>
      <w:r>
        <w:rPr>
          <w:rFonts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 xml:space="preserve">(三)质保与售后服务要求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原厂质保期≥</w:t>
      </w:r>
      <w:r>
        <w:rPr>
          <w:rFonts w:hint="default" w:ascii="华文宋体" w:hAnsi="华文宋体" w:eastAsia="华文宋体" w:cs="华文宋体"/>
          <w:color w:val="000000"/>
          <w:kern w:val="0"/>
          <w:sz w:val="24"/>
          <w:szCs w:val="24"/>
          <w:lang w:eastAsia="zh-CN" w:bidi="ar"/>
        </w:rPr>
        <w:t>36个月</w:t>
      </w:r>
      <w:r>
        <w:rPr>
          <w:rFonts w:ascii="华文宋体" w:hAnsi="华文宋体" w:eastAsia="华文宋体" w:cs="华文宋体"/>
          <w:color w:val="000000"/>
          <w:kern w:val="0"/>
          <w:sz w:val="24"/>
          <w:szCs w:val="24"/>
          <w:lang w:val="en-US" w:eastAsia="zh-CN" w:bidi="ar"/>
        </w:rPr>
        <w:t>,质保期内提供免费维修、更换服务及技术支持。</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提供7×8小时技术咨询服务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对使用过程中的故障问题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2小时内</w:t>
      </w:r>
      <w:r>
        <w:rPr>
          <w:rFonts w:hint="eastAsia" w:ascii="华文宋体" w:hAnsi="华文宋体" w:eastAsia="华文宋体" w:cs="华文宋体"/>
          <w:color w:val="000000"/>
          <w:kern w:val="0"/>
          <w:sz w:val="24"/>
          <w:szCs w:val="24"/>
          <w:lang w:val="en-US" w:eastAsia="zh-CN" w:bidi="ar"/>
        </w:rPr>
        <w:t>响应，</w:t>
      </w:r>
      <w:r>
        <w:rPr>
          <w:rFonts w:ascii="华文宋体" w:hAnsi="华文宋体" w:eastAsia="华文宋体" w:cs="华文宋体"/>
          <w:color w:val="000000"/>
          <w:kern w:val="0"/>
          <w:sz w:val="24"/>
          <w:szCs w:val="24"/>
          <w:lang w:val="en-US" w:eastAsia="zh-CN" w:bidi="ar"/>
        </w:rPr>
        <w:t>48小时内提供解决</w:t>
      </w:r>
      <w:r>
        <w:rPr>
          <w:rFonts w:hint="eastAsia" w:ascii="华文宋体" w:hAnsi="华文宋体" w:eastAsia="华文宋体" w:cs="华文宋体"/>
          <w:color w:val="000000"/>
          <w:kern w:val="0"/>
          <w:sz w:val="24"/>
          <w:szCs w:val="24"/>
          <w:lang w:val="en-US" w:eastAsia="zh-CN" w:bidi="ar"/>
        </w:rPr>
        <w:t>方案。</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3</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质保期内提供免费的固件升级服务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保障产品兼容性与安全性</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 xml:space="preserve">三、采购内容及实施过程要求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采购内容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参照附件《2026年</w:t>
      </w:r>
      <w:r>
        <w:rPr>
          <w:rFonts w:hint="eastAsia" w:ascii="华文宋体" w:hAnsi="华文宋体" w:eastAsia="华文宋体" w:cs="华文宋体"/>
          <w:color w:val="000000"/>
          <w:kern w:val="0"/>
          <w:sz w:val="24"/>
          <w:szCs w:val="24"/>
          <w:lang w:val="en-US" w:eastAsia="zh-CN" w:bidi="ar"/>
        </w:rPr>
        <w:t>LED大屏显示系统</w:t>
      </w:r>
      <w:r>
        <w:rPr>
          <w:rFonts w:ascii="华文宋体" w:hAnsi="华文宋体" w:eastAsia="华文宋体" w:cs="华文宋体"/>
          <w:color w:val="000000"/>
          <w:kern w:val="0"/>
          <w:sz w:val="24"/>
          <w:szCs w:val="24"/>
          <w:lang w:val="en-US" w:eastAsia="zh-CN" w:bidi="ar"/>
        </w:rPr>
        <w:t>采购清单》执行</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二</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实施过程要求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highlight w:val="none"/>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交货/服务期限:自送达成交通知书之日</w:t>
      </w:r>
      <w:r>
        <w:rPr>
          <w:rFonts w:ascii="华文宋体" w:hAnsi="华文宋体" w:eastAsia="华文宋体" w:cs="华文宋体"/>
          <w:color w:val="000000"/>
          <w:kern w:val="0"/>
          <w:sz w:val="24"/>
          <w:szCs w:val="24"/>
          <w:highlight w:val="none"/>
          <w:lang w:val="en-US" w:eastAsia="zh-CN" w:bidi="ar"/>
        </w:rPr>
        <w:t>起至2026年</w:t>
      </w:r>
      <w:r>
        <w:rPr>
          <w:rFonts w:hint="eastAsia" w:ascii="华文宋体" w:hAnsi="华文宋体" w:eastAsia="华文宋体" w:cs="华文宋体"/>
          <w:color w:val="000000"/>
          <w:kern w:val="0"/>
          <w:sz w:val="24"/>
          <w:szCs w:val="24"/>
          <w:highlight w:val="none"/>
          <w:lang w:val="en-US" w:eastAsia="zh-CN" w:bidi="ar"/>
        </w:rPr>
        <w:t>9</w:t>
      </w:r>
      <w:r>
        <w:rPr>
          <w:rFonts w:ascii="华文宋体" w:hAnsi="华文宋体" w:eastAsia="华文宋体" w:cs="华文宋体"/>
          <w:color w:val="000000"/>
          <w:kern w:val="0"/>
          <w:sz w:val="24"/>
          <w:szCs w:val="24"/>
          <w:highlight w:val="none"/>
          <w:lang w:val="en-US" w:eastAsia="zh-CN" w:bidi="ar"/>
        </w:rPr>
        <w:t>月</w:t>
      </w:r>
      <w:r>
        <w:rPr>
          <w:rFonts w:hint="eastAsia" w:ascii="华文宋体" w:hAnsi="华文宋体" w:eastAsia="华文宋体" w:cs="华文宋体"/>
          <w:color w:val="000000"/>
          <w:kern w:val="0"/>
          <w:sz w:val="24"/>
          <w:szCs w:val="24"/>
          <w:highlight w:val="none"/>
          <w:lang w:val="en-US" w:eastAsia="zh-CN" w:bidi="ar"/>
        </w:rPr>
        <w:t>30</w:t>
      </w:r>
      <w:r>
        <w:rPr>
          <w:rFonts w:ascii="华文宋体" w:hAnsi="华文宋体" w:eastAsia="华文宋体" w:cs="华文宋体"/>
          <w:color w:val="000000"/>
          <w:kern w:val="0"/>
          <w:sz w:val="24"/>
          <w:szCs w:val="24"/>
          <w:highlight w:val="none"/>
          <w:lang w:val="en-US" w:eastAsia="zh-CN" w:bidi="ar"/>
        </w:rPr>
        <w:t>日前完成全部设备的到货、测试与验收。</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highlight w:val="none"/>
          <w:lang w:val="en-US" w:eastAsia="zh-CN" w:bidi="ar"/>
        </w:rPr>
        <w:t>2</w:t>
      </w:r>
      <w:r>
        <w:rPr>
          <w:rFonts w:hint="eastAsia" w:ascii="华文宋体" w:hAnsi="华文宋体" w:eastAsia="华文宋体" w:cs="华文宋体"/>
          <w:color w:val="000000"/>
          <w:kern w:val="0"/>
          <w:sz w:val="24"/>
          <w:szCs w:val="24"/>
          <w:highlight w:val="none"/>
          <w:lang w:val="en-US" w:eastAsia="zh-CN" w:bidi="ar"/>
        </w:rPr>
        <w:t>、</w:t>
      </w:r>
      <w:r>
        <w:rPr>
          <w:rFonts w:ascii="华文宋体" w:hAnsi="华文宋体" w:eastAsia="华文宋体" w:cs="华文宋体"/>
          <w:color w:val="000000"/>
          <w:kern w:val="0"/>
          <w:sz w:val="24"/>
          <w:szCs w:val="24"/>
          <w:highlight w:val="none"/>
          <w:lang w:val="en-US" w:eastAsia="zh-CN" w:bidi="ar"/>
        </w:rPr>
        <w:t>报价文件模板</w:t>
      </w:r>
      <w:r>
        <w:rPr>
          <w:rFonts w:hint="eastAsia" w:ascii="华文宋体" w:hAnsi="华文宋体" w:eastAsia="华文宋体" w:cs="华文宋体"/>
          <w:color w:val="000000"/>
          <w:kern w:val="0"/>
          <w:sz w:val="24"/>
          <w:szCs w:val="24"/>
          <w:highlight w:val="none"/>
          <w:lang w:val="en-US" w:eastAsia="zh-CN" w:bidi="ar"/>
        </w:rPr>
        <w:t>：</w:t>
      </w:r>
      <w:r>
        <w:rPr>
          <w:rFonts w:ascii="华文宋体" w:hAnsi="华文宋体" w:eastAsia="华文宋体" w:cs="华文宋体"/>
          <w:color w:val="000000"/>
          <w:kern w:val="0"/>
          <w:sz w:val="24"/>
          <w:szCs w:val="24"/>
          <w:highlight w:val="none"/>
          <w:lang w:val="en-US" w:eastAsia="zh-CN" w:bidi="ar"/>
        </w:rPr>
        <w:t>参照附件2《零星采购报价表》填</w:t>
      </w:r>
      <w:r>
        <w:rPr>
          <w:rFonts w:ascii="华文宋体" w:hAnsi="华文宋体" w:eastAsia="华文宋体" w:cs="华文宋体"/>
          <w:color w:val="000000"/>
          <w:kern w:val="0"/>
          <w:sz w:val="24"/>
          <w:szCs w:val="24"/>
          <w:lang w:val="en-US" w:eastAsia="zh-CN" w:bidi="ar"/>
        </w:rPr>
        <w:t>写,确保报价内容完整、数据准确</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包含所有税费、运输及售后相关费</w:t>
      </w:r>
      <w:bookmarkStart w:id="0" w:name="_GoBack"/>
      <w:bookmarkEnd w:id="0"/>
      <w:r>
        <w:rPr>
          <w:rFonts w:ascii="华文宋体" w:hAnsi="华文宋体" w:eastAsia="华文宋体" w:cs="华文宋体"/>
          <w:color w:val="000000"/>
          <w:kern w:val="0"/>
          <w:sz w:val="24"/>
          <w:szCs w:val="24"/>
          <w:lang w:val="en-US" w:eastAsia="zh-CN" w:bidi="ar"/>
        </w:rPr>
        <w:t>用。</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 xml:space="preserve">四、供应时效与响应要求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交付时限</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常规订单</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在合同约定时间内完成交付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逾期交付需承担</w:t>
      </w:r>
      <w:r>
        <w:rPr>
          <w:rFonts w:hint="eastAsia" w:ascii="华文宋体" w:hAnsi="华文宋体" w:eastAsia="华文宋体" w:cs="华文宋体"/>
          <w:color w:val="000000"/>
          <w:kern w:val="0"/>
          <w:sz w:val="24"/>
          <w:szCs w:val="24"/>
          <w:lang w:val="en-US" w:eastAsia="zh-CN" w:bidi="ar"/>
        </w:rPr>
        <w:t>违约</w:t>
      </w:r>
      <w:r>
        <w:rPr>
          <w:rFonts w:ascii="华文宋体" w:hAnsi="华文宋体" w:eastAsia="华文宋体" w:cs="华文宋体"/>
          <w:color w:val="000000"/>
          <w:kern w:val="0"/>
          <w:sz w:val="24"/>
          <w:szCs w:val="24"/>
          <w:lang w:val="en-US" w:eastAsia="zh-CN" w:bidi="ar"/>
        </w:rPr>
        <w:t>责任</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违约金≥订单金额0.1%/日</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逾期超过7个工作日</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采购方有权取消订单并追究供应商责任。</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交付要求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①、</w:t>
      </w:r>
      <w:r>
        <w:rPr>
          <w:rFonts w:ascii="华文宋体" w:hAnsi="华文宋体" w:eastAsia="华文宋体" w:cs="华文宋体"/>
          <w:color w:val="000000"/>
          <w:kern w:val="0"/>
          <w:sz w:val="24"/>
          <w:szCs w:val="24"/>
          <w:lang w:val="en-US" w:eastAsia="zh-CN" w:bidi="ar"/>
        </w:rPr>
        <w:t>交付时需提供完整的设备清单、产品合格证及配套管理工具</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②、</w:t>
      </w:r>
      <w:r>
        <w:rPr>
          <w:rFonts w:ascii="华文宋体" w:hAnsi="华文宋体" w:eastAsia="华文宋体" w:cs="华文宋体"/>
          <w:color w:val="000000"/>
          <w:kern w:val="0"/>
          <w:sz w:val="24"/>
          <w:szCs w:val="24"/>
          <w:lang w:val="en-US" w:eastAsia="zh-CN" w:bidi="ar"/>
        </w:rPr>
        <w:t>需配合采购方完成设备</w:t>
      </w:r>
      <w:r>
        <w:rPr>
          <w:rFonts w:hint="eastAsia" w:ascii="华文宋体" w:hAnsi="华文宋体" w:eastAsia="华文宋体" w:cs="华文宋体"/>
          <w:color w:val="000000"/>
          <w:kern w:val="0"/>
          <w:sz w:val="24"/>
          <w:szCs w:val="24"/>
          <w:lang w:val="en-US" w:eastAsia="zh-CN" w:bidi="ar"/>
        </w:rPr>
        <w:t>安装调试</w:t>
      </w:r>
      <w:r>
        <w:rPr>
          <w:rFonts w:ascii="华文宋体" w:hAnsi="华文宋体" w:eastAsia="华文宋体" w:cs="华文宋体"/>
          <w:color w:val="000000"/>
          <w:kern w:val="0"/>
          <w:sz w:val="24"/>
          <w:szCs w:val="24"/>
          <w:lang w:val="en-US" w:eastAsia="zh-CN" w:bidi="ar"/>
        </w:rPr>
        <w:t>、系统对接测试等工作</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确保</w:t>
      </w:r>
      <w:r>
        <w:rPr>
          <w:rFonts w:hint="eastAsia" w:ascii="华文宋体" w:hAnsi="华文宋体" w:eastAsia="华文宋体" w:cs="华文宋体"/>
          <w:color w:val="000000"/>
          <w:kern w:val="0"/>
          <w:sz w:val="24"/>
          <w:szCs w:val="24"/>
          <w:lang w:val="en-US" w:eastAsia="zh-CN" w:bidi="ar"/>
        </w:rPr>
        <w:t>LED大屏显示系统</w:t>
      </w:r>
      <w:r>
        <w:rPr>
          <w:rFonts w:ascii="华文宋体" w:hAnsi="华文宋体" w:eastAsia="华文宋体" w:cs="华文宋体"/>
          <w:color w:val="000000"/>
          <w:kern w:val="0"/>
          <w:sz w:val="24"/>
          <w:szCs w:val="24"/>
          <w:lang w:val="en-US" w:eastAsia="zh-CN" w:bidi="ar"/>
        </w:rPr>
        <w:t>正常使用</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二</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售后响应要求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提供7×8小时技术咨询服务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针对使用过程中的问题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2小时内响应</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48小时内提供解决方案</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质保期内提供免费的故障维修、更换及周件升级服务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保障</w:t>
      </w:r>
      <w:r>
        <w:rPr>
          <w:rFonts w:hint="eastAsia" w:ascii="华文宋体" w:hAnsi="华文宋体" w:eastAsia="华文宋体" w:cs="华文宋体"/>
          <w:color w:val="000000"/>
          <w:kern w:val="0"/>
          <w:sz w:val="24"/>
          <w:szCs w:val="24"/>
          <w:lang w:val="en-US" w:eastAsia="zh-CN" w:bidi="ar"/>
        </w:rPr>
        <w:t>设备</w:t>
      </w:r>
      <w:r>
        <w:rPr>
          <w:rFonts w:ascii="华文宋体" w:hAnsi="华文宋体" w:eastAsia="华文宋体" w:cs="华文宋体"/>
          <w:color w:val="000000"/>
          <w:kern w:val="0"/>
          <w:sz w:val="24"/>
          <w:szCs w:val="24"/>
          <w:lang w:val="en-US" w:eastAsia="zh-CN" w:bidi="ar"/>
        </w:rPr>
        <w:t>安全稳定</w:t>
      </w:r>
      <w:r>
        <w:rPr>
          <w:rFonts w:hint="eastAsia" w:ascii="华文宋体" w:hAnsi="华文宋体" w:eastAsia="华文宋体" w:cs="华文宋体"/>
          <w:color w:val="000000"/>
          <w:kern w:val="0"/>
          <w:sz w:val="24"/>
          <w:szCs w:val="24"/>
          <w:lang w:val="en-US" w:eastAsia="zh-CN" w:bidi="ar"/>
        </w:rPr>
        <w:t>运行。</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五、包装与运输要求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包装标识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设备包装需采用防静电、防冲击的标准包装</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确保运输</w:t>
      </w:r>
      <w:r>
        <w:rPr>
          <w:rFonts w:hint="eastAsia" w:ascii="华文宋体" w:hAnsi="华文宋体" w:eastAsia="华文宋体" w:cs="华文宋体"/>
          <w:color w:val="000000"/>
          <w:kern w:val="0"/>
          <w:sz w:val="24"/>
          <w:szCs w:val="24"/>
          <w:lang w:val="en-US" w:eastAsia="zh-CN" w:bidi="ar"/>
        </w:rPr>
        <w:t>过程</w:t>
      </w:r>
      <w:r>
        <w:rPr>
          <w:rFonts w:ascii="华文宋体" w:hAnsi="华文宋体" w:eastAsia="华文宋体" w:cs="华文宋体"/>
          <w:color w:val="000000"/>
          <w:kern w:val="0"/>
          <w:sz w:val="24"/>
          <w:szCs w:val="24"/>
          <w:lang w:val="en-US" w:eastAsia="zh-CN" w:bidi="ar"/>
        </w:rPr>
        <w:t xml:space="preserve">中不受损坏。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包装外需标注产品名称、型号、规格、数量及“轻拿轻放</w:t>
      </w:r>
      <w:r>
        <w:rPr>
          <w:rFonts w:hint="eastAsia" w:ascii="华文宋体" w:hAnsi="华文宋体" w:eastAsia="华文宋体" w:cs="华文宋体"/>
          <w:color w:val="000000"/>
          <w:kern w:val="0"/>
          <w:sz w:val="24"/>
          <w:szCs w:val="24"/>
          <w:lang w:val="en-US" w:eastAsia="zh-CN" w:bidi="ar"/>
        </w:rPr>
        <w:t xml:space="preserve">” </w:t>
      </w:r>
      <w:r>
        <w:rPr>
          <w:rFonts w:ascii="华文宋体" w:hAnsi="华文宋体" w:eastAsia="华文宋体" w:cs="华文宋体"/>
          <w:color w:val="000000"/>
          <w:kern w:val="0"/>
          <w:sz w:val="24"/>
          <w:szCs w:val="24"/>
          <w:lang w:val="en-US" w:eastAsia="zh-CN" w:bidi="ar"/>
        </w:rPr>
        <w:t>“防潮”</w:t>
      </w:r>
      <w:r>
        <w:rPr>
          <w:rFonts w:hint="eastAsia" w:ascii="华文宋体" w:hAnsi="华文宋体" w:eastAsia="华文宋体" w:cs="华文宋体"/>
          <w:color w:val="000000"/>
          <w:kern w:val="0"/>
          <w:sz w:val="24"/>
          <w:szCs w:val="24"/>
          <w:lang w:val="en-US" w:eastAsia="zh-CN" w:bidi="ar"/>
        </w:rPr>
        <w:t xml:space="preserve"> </w:t>
      </w:r>
      <w:r>
        <w:rPr>
          <w:rFonts w:ascii="华文宋体" w:hAnsi="华文宋体" w:eastAsia="华文宋体" w:cs="华文宋体"/>
          <w:color w:val="000000"/>
          <w:kern w:val="0"/>
          <w:sz w:val="24"/>
          <w:szCs w:val="24"/>
          <w:lang w:val="en-US" w:eastAsia="zh-CN" w:bidi="ar"/>
        </w:rPr>
        <w:t>“向上”等警示标识</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易碎部位需单独标注。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(二)运输要求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运输过程中需采取防潮、防拌、防挤压措施,避免设备</w:t>
      </w:r>
      <w:r>
        <w:rPr>
          <w:rFonts w:hint="eastAsia" w:ascii="华文宋体" w:hAnsi="华文宋体" w:eastAsia="华文宋体" w:cs="华文宋体"/>
          <w:color w:val="000000"/>
          <w:kern w:val="0"/>
          <w:sz w:val="24"/>
          <w:szCs w:val="24"/>
          <w:lang w:val="en-US" w:eastAsia="zh-CN" w:bidi="ar"/>
        </w:rPr>
        <w:t>受潮、</w:t>
      </w:r>
      <w:r>
        <w:rPr>
          <w:rFonts w:ascii="华文宋体" w:hAnsi="华文宋体" w:eastAsia="华文宋体" w:cs="华文宋体"/>
          <w:color w:val="000000"/>
          <w:kern w:val="0"/>
          <w:sz w:val="24"/>
          <w:szCs w:val="24"/>
          <w:lang w:val="en-US" w:eastAsia="zh-CN" w:bidi="ar"/>
        </w:rPr>
        <w:t>变形或机械损伤</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高温、低温及雨雪天气需采取额外防护措施</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运输时间需在合同约定周期内完成</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确保设备完好送达指定地点。</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六、验收与文件管理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 xml:space="preserve">(一)验收标准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到货后24小时内完成验收,核查项目包括</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①、</w:t>
      </w:r>
      <w:r>
        <w:rPr>
          <w:rFonts w:ascii="华文宋体" w:hAnsi="华文宋体" w:eastAsia="华文宋体" w:cs="华文宋体"/>
          <w:color w:val="000000"/>
          <w:kern w:val="0"/>
          <w:sz w:val="24"/>
          <w:szCs w:val="24"/>
          <w:lang w:val="en-US" w:eastAsia="zh-CN" w:bidi="ar"/>
        </w:rPr>
        <w:t>产品型号、规格、数量与采购</w:t>
      </w:r>
      <w:r>
        <w:rPr>
          <w:rFonts w:hint="eastAsia" w:ascii="华文宋体" w:hAnsi="华文宋体" w:eastAsia="华文宋体" w:cs="华文宋体"/>
          <w:color w:val="000000"/>
          <w:kern w:val="0"/>
          <w:sz w:val="24"/>
          <w:szCs w:val="24"/>
          <w:lang w:val="en-US" w:eastAsia="zh-CN" w:bidi="ar"/>
        </w:rPr>
        <w:t>清单</w:t>
      </w:r>
      <w:r>
        <w:rPr>
          <w:rFonts w:ascii="华文宋体" w:hAnsi="华文宋体" w:eastAsia="华文宋体" w:cs="华文宋体"/>
          <w:color w:val="000000"/>
          <w:kern w:val="0"/>
          <w:sz w:val="24"/>
          <w:szCs w:val="24"/>
          <w:lang w:val="en-US" w:eastAsia="zh-CN" w:bidi="ar"/>
        </w:rPr>
        <w:t>的一致性</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②、</w:t>
      </w:r>
      <w:r>
        <w:rPr>
          <w:rFonts w:ascii="华文宋体" w:hAnsi="华文宋体" w:eastAsia="华文宋体" w:cs="华文宋体"/>
          <w:color w:val="000000"/>
          <w:kern w:val="0"/>
          <w:sz w:val="24"/>
          <w:szCs w:val="24"/>
          <w:lang w:val="en-US" w:eastAsia="zh-CN" w:bidi="ar"/>
        </w:rPr>
        <w:t>设备外观完好情况</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2.验收不合格的产品</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供应商需在48小时内无条件</w:t>
      </w:r>
      <w:r>
        <w:rPr>
          <w:rFonts w:hint="eastAsia" w:ascii="华文宋体" w:hAnsi="华文宋体" w:eastAsia="华文宋体" w:cs="华文宋体"/>
          <w:color w:val="000000"/>
          <w:kern w:val="0"/>
          <w:sz w:val="24"/>
          <w:szCs w:val="24"/>
          <w:lang w:val="en-US" w:eastAsia="zh-CN" w:bidi="ar"/>
        </w:rPr>
        <w:t>退换，</w:t>
      </w:r>
      <w:r>
        <w:rPr>
          <w:rFonts w:ascii="华文宋体" w:hAnsi="华文宋体" w:eastAsia="华文宋体" w:cs="华文宋体"/>
          <w:color w:val="000000"/>
          <w:kern w:val="0"/>
          <w:sz w:val="24"/>
          <w:szCs w:val="24"/>
          <w:lang w:val="en-US" w:eastAsia="zh-CN" w:bidi="ar"/>
        </w:rPr>
        <w:t>并承担由此产生的所有费用。</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 xml:space="preserve">七、售后与技术支持要求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质保与售后支持</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sz w:val="24"/>
          <w:szCs w:val="24"/>
          <w:lang w:val="en-US"/>
        </w:rPr>
      </w:pPr>
      <w:r>
        <w:rPr>
          <w:rFonts w:hint="eastAsia" w:ascii="华文宋体" w:hAnsi="华文宋体" w:eastAsia="华文宋体" w:cs="华文宋体"/>
          <w:color w:val="000000"/>
          <w:kern w:val="0"/>
          <w:sz w:val="24"/>
          <w:szCs w:val="24"/>
          <w:lang w:val="en-US" w:eastAsia="zh-CN" w:bidi="ar"/>
        </w:rPr>
        <w:t>1、</w:t>
      </w:r>
      <w:r>
        <w:rPr>
          <w:rFonts w:ascii="华文宋体" w:hAnsi="华文宋体" w:eastAsia="华文宋体" w:cs="华文宋体"/>
          <w:color w:val="000000"/>
          <w:kern w:val="0"/>
          <w:sz w:val="24"/>
          <w:szCs w:val="24"/>
          <w:lang w:val="en-US" w:eastAsia="zh-CN" w:bidi="ar"/>
        </w:rPr>
        <w:t>供应商需提供不少于</w:t>
      </w:r>
      <w:r>
        <w:rPr>
          <w:rFonts w:hint="eastAsia" w:ascii="华文宋体" w:hAnsi="华文宋体" w:eastAsia="华文宋体" w:cs="华文宋体"/>
          <w:color w:val="000000"/>
          <w:kern w:val="0"/>
          <w:sz w:val="24"/>
          <w:szCs w:val="24"/>
          <w:lang w:val="en-US" w:eastAsia="zh-CN" w:bidi="ar"/>
        </w:rPr>
        <w:t>36</w:t>
      </w:r>
      <w:r>
        <w:rPr>
          <w:rFonts w:ascii="华文宋体" w:hAnsi="华文宋体" w:eastAsia="华文宋体" w:cs="华文宋体"/>
          <w:color w:val="000000"/>
          <w:kern w:val="0"/>
          <w:sz w:val="24"/>
          <w:szCs w:val="24"/>
          <w:lang w:val="en-US" w:eastAsia="zh-CN" w:bidi="ar"/>
        </w:rPr>
        <w:t>个月的原厂质保服务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质保期内设备</w:t>
      </w:r>
      <w:r>
        <w:rPr>
          <w:rFonts w:hint="eastAsia" w:ascii="华文宋体" w:hAnsi="华文宋体" w:eastAsia="华文宋体" w:cs="华文宋体"/>
          <w:color w:val="000000"/>
          <w:kern w:val="0"/>
          <w:sz w:val="24"/>
          <w:szCs w:val="24"/>
          <w:lang w:val="en-US" w:eastAsia="zh-CN" w:bidi="ar"/>
        </w:rPr>
        <w:t>出</w:t>
      </w:r>
      <w:r>
        <w:rPr>
          <w:rFonts w:ascii="华文宋体" w:hAnsi="华文宋体" w:eastAsia="华文宋体" w:cs="华文宋体"/>
          <w:color w:val="000000"/>
          <w:kern w:val="0"/>
          <w:sz w:val="24"/>
          <w:szCs w:val="24"/>
          <w:lang w:val="en-US" w:eastAsia="zh-CN" w:bidi="ar"/>
        </w:rPr>
        <w:t>现非人为</w:t>
      </w:r>
      <w:r>
        <w:rPr>
          <w:rFonts w:hint="eastAsia" w:ascii="华文宋体" w:hAnsi="华文宋体" w:eastAsia="华文宋体" w:cs="华文宋体"/>
          <w:color w:val="000000"/>
          <w:kern w:val="0"/>
          <w:sz w:val="24"/>
          <w:szCs w:val="24"/>
          <w:lang w:val="en-US" w:eastAsia="zh-CN" w:bidi="ar"/>
        </w:rPr>
        <w:t>质量问题，</w:t>
      </w:r>
      <w:r>
        <w:rPr>
          <w:rFonts w:ascii="华文宋体" w:hAnsi="华文宋体" w:eastAsia="华文宋体" w:cs="华文宋体"/>
          <w:color w:val="000000"/>
          <w:kern w:val="0"/>
          <w:sz w:val="24"/>
          <w:szCs w:val="24"/>
          <w:lang w:val="en-US" w:eastAsia="zh-CN" w:bidi="ar"/>
        </w:rPr>
        <w:t>需</w:t>
      </w:r>
      <w:r>
        <w:rPr>
          <w:rFonts w:hint="eastAsia" w:ascii="华文宋体" w:hAnsi="华文宋体" w:eastAsia="华文宋体" w:cs="华文宋体"/>
          <w:color w:val="000000"/>
          <w:kern w:val="0"/>
          <w:sz w:val="24"/>
          <w:szCs w:val="24"/>
          <w:lang w:val="en-US" w:eastAsia="zh-CN" w:bidi="ar"/>
        </w:rPr>
        <w:t>提供免费维修或更换服务。</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sz w:val="24"/>
          <w:szCs w:val="24"/>
          <w:lang w:val="en-US"/>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交付后提供</w:t>
      </w:r>
      <w:r>
        <w:rPr>
          <w:rFonts w:hint="eastAsia" w:ascii="华文宋体" w:hAnsi="华文宋体" w:eastAsia="华文宋体" w:cs="华文宋体"/>
          <w:color w:val="000000"/>
          <w:kern w:val="0"/>
          <w:sz w:val="24"/>
          <w:szCs w:val="24"/>
          <w:lang w:val="en-US" w:eastAsia="zh-CN" w:bidi="ar"/>
        </w:rPr>
        <w:t>为期</w:t>
      </w:r>
      <w:r>
        <w:rPr>
          <w:rFonts w:ascii="华文宋体" w:hAnsi="华文宋体" w:eastAsia="华文宋体" w:cs="华文宋体"/>
          <w:color w:val="000000"/>
          <w:kern w:val="0"/>
          <w:sz w:val="24"/>
          <w:szCs w:val="24"/>
          <w:lang w:val="en-US" w:eastAsia="zh-CN" w:bidi="ar"/>
        </w:rPr>
        <w:t>30天的</w:t>
      </w:r>
      <w:r>
        <w:rPr>
          <w:rFonts w:hint="eastAsia" w:ascii="华文宋体" w:hAnsi="华文宋体" w:eastAsia="华文宋体" w:cs="华文宋体"/>
          <w:color w:val="000000"/>
          <w:kern w:val="0"/>
          <w:sz w:val="24"/>
          <w:szCs w:val="24"/>
          <w:lang w:val="en-US" w:eastAsia="zh-CN" w:bidi="ar"/>
        </w:rPr>
        <w:t>免费</w:t>
      </w:r>
      <w:r>
        <w:rPr>
          <w:rFonts w:ascii="华文宋体" w:hAnsi="华文宋体" w:eastAsia="华文宋体" w:cs="华文宋体"/>
          <w:color w:val="000000"/>
          <w:kern w:val="0"/>
          <w:sz w:val="24"/>
          <w:szCs w:val="24"/>
          <w:lang w:val="en-US" w:eastAsia="zh-CN" w:bidi="ar"/>
        </w:rPr>
        <w:t>转术支持</w:t>
      </w:r>
      <w:r>
        <w:rPr>
          <w:rFonts w:hint="eastAsia" w:ascii="华文宋体" w:hAnsi="华文宋体" w:eastAsia="华文宋体" w:cs="华文宋体"/>
          <w:color w:val="000000"/>
          <w:kern w:val="0"/>
          <w:sz w:val="24"/>
          <w:szCs w:val="24"/>
          <w:lang w:val="en-US" w:eastAsia="zh-CN" w:bidi="ar"/>
        </w:rPr>
        <w:t>，包括设备初始化指导、系统对接调试及基础故障排查。</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二</w:t>
      </w:r>
      <w:r>
        <w:rPr>
          <w:rFonts w:hint="eastAsia" w:ascii="华文宋体" w:hAnsi="华文宋体" w:eastAsia="华文宋体" w:cs="华文宋体"/>
          <w:color w:val="000000"/>
          <w:kern w:val="0"/>
          <w:sz w:val="24"/>
          <w:szCs w:val="24"/>
          <w:lang w:val="en-US" w:eastAsia="zh-CN" w:bidi="ar"/>
        </w:rPr>
        <w:t>）技术服务与信息反馈</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质保期内</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提供定期技术支持回访</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针对使用过程中的问题提供优化建议</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提前</w:t>
      </w:r>
      <w:r>
        <w:rPr>
          <w:rFonts w:hint="eastAsia" w:ascii="华文宋体" w:hAnsi="华文宋体" w:eastAsia="华文宋体" w:cs="华文宋体"/>
          <w:color w:val="000000"/>
          <w:kern w:val="0"/>
          <w:sz w:val="24"/>
          <w:szCs w:val="24"/>
          <w:lang w:val="en-US" w:eastAsia="zh-CN" w:bidi="ar"/>
        </w:rPr>
        <w:t>预警</w:t>
      </w:r>
      <w:r>
        <w:rPr>
          <w:rFonts w:ascii="华文宋体" w:hAnsi="华文宋体" w:eastAsia="华文宋体" w:cs="华文宋体"/>
          <w:color w:val="000000"/>
          <w:kern w:val="0"/>
          <w:sz w:val="24"/>
          <w:szCs w:val="24"/>
          <w:lang w:val="en-US" w:eastAsia="zh-CN" w:bidi="ar"/>
        </w:rPr>
        <w:t>潜在故障风险。</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提供配套的</w:t>
      </w:r>
      <w:r>
        <w:rPr>
          <w:rFonts w:hint="eastAsia" w:ascii="华文宋体" w:hAnsi="华文宋体" w:eastAsia="华文宋体" w:cs="华文宋体"/>
          <w:color w:val="000000"/>
          <w:kern w:val="0"/>
          <w:sz w:val="24"/>
          <w:szCs w:val="24"/>
          <w:lang w:val="en-US" w:eastAsia="zh-CN" w:bidi="ar"/>
        </w:rPr>
        <w:t>LED大屏显示系统</w:t>
      </w:r>
      <w:r>
        <w:rPr>
          <w:rFonts w:ascii="华文宋体" w:hAnsi="华文宋体" w:eastAsia="华文宋体" w:cs="华文宋体"/>
          <w:color w:val="000000"/>
          <w:kern w:val="0"/>
          <w:sz w:val="24"/>
          <w:szCs w:val="24"/>
          <w:lang w:val="en-US" w:eastAsia="zh-CN" w:bidi="ar"/>
        </w:rPr>
        <w:t>管理工具维护支持</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包括固件升级、批量管理指导等服务。</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Theme="minorHAnsi" w:hAnsiTheme="minorHAnsi" w:eastAsiaTheme="minorEastAsia" w:cstheme="minorBidi"/>
          <w:b/>
          <w:kern w:val="2"/>
          <w:sz w:val="24"/>
          <w:szCs w:val="24"/>
          <w:lang w:val="en-US" w:eastAsia="zh-CN" w:bidi="ar-SA"/>
        </w:rPr>
        <w:t>八、违约责任与赔偿</w:t>
      </w:r>
      <w:r>
        <w:rPr>
          <w:rFonts w:ascii="华文宋体" w:hAnsi="华文宋体" w:eastAsia="华文宋体" w:cs="华文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质量问题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提供的</w:t>
      </w:r>
      <w:r>
        <w:rPr>
          <w:rFonts w:hint="eastAsia" w:ascii="华文宋体" w:hAnsi="华文宋体" w:eastAsia="华文宋体" w:cs="华文宋体"/>
          <w:color w:val="000000"/>
          <w:kern w:val="0"/>
          <w:sz w:val="24"/>
          <w:szCs w:val="24"/>
          <w:lang w:val="en-US" w:eastAsia="zh-CN" w:bidi="ar"/>
        </w:rPr>
        <w:t>LED大屏显示系统</w:t>
      </w:r>
      <w:r>
        <w:rPr>
          <w:rFonts w:ascii="华文宋体" w:hAnsi="华文宋体" w:eastAsia="华文宋体" w:cs="华文宋体"/>
          <w:color w:val="000000"/>
          <w:kern w:val="0"/>
          <w:sz w:val="24"/>
          <w:szCs w:val="24"/>
          <w:lang w:val="en-US" w:eastAsia="zh-CN" w:bidi="ar"/>
        </w:rPr>
        <w:t>存在性能不达标、功能失效、硬件缺陷等质量问题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需无条件退换货</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并支付合同金额30%的违约金</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如因设备故障导致业务系统身份认证失败、数据安全风险</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需承担由此造成的全部损失。</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、延迟</w:t>
      </w:r>
      <w:r>
        <w:rPr>
          <w:rFonts w:ascii="华文宋体" w:hAnsi="华文宋体" w:eastAsia="华文宋体" w:cs="华文宋体"/>
          <w:color w:val="000000"/>
          <w:kern w:val="0"/>
          <w:sz w:val="24"/>
          <w:szCs w:val="24"/>
          <w:lang w:val="en-US" w:eastAsia="zh-CN" w:bidi="ar"/>
        </w:rPr>
        <w:t>交付</w:t>
      </w:r>
      <w:r>
        <w:rPr>
          <w:rFonts w:hint="eastAsia" w:ascii="华文宋体" w:hAnsi="华文宋体" w:eastAsia="华文宋体" w:cs="华文宋体"/>
          <w:color w:val="000000"/>
          <w:kern w:val="0"/>
          <w:sz w:val="24"/>
          <w:szCs w:val="24"/>
          <w:lang w:val="en-US" w:eastAsia="zh-CN" w:bidi="ar"/>
        </w:rPr>
        <w:t>：延迟</w:t>
      </w:r>
      <w:r>
        <w:rPr>
          <w:rFonts w:ascii="华文宋体" w:hAnsi="华文宋体" w:eastAsia="华文宋体" w:cs="华文宋体"/>
          <w:color w:val="000000"/>
          <w:kern w:val="0"/>
          <w:sz w:val="24"/>
          <w:szCs w:val="24"/>
          <w:lang w:val="en-US" w:eastAsia="zh-CN" w:bidi="ar"/>
        </w:rPr>
        <w:t>交付的</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每征迟1小时支付订单合额</w:t>
      </w:r>
      <w:r>
        <w:rPr>
          <w:rFonts w:hint="eastAsia" w:ascii="华文宋体" w:hAnsi="华文宋体" w:eastAsia="华文宋体" w:cs="华文宋体"/>
          <w:color w:val="000000"/>
          <w:kern w:val="0"/>
          <w:sz w:val="24"/>
          <w:szCs w:val="24"/>
          <w:lang w:val="en-US" w:eastAsia="zh-CN" w:bidi="ar"/>
        </w:rPr>
        <w:t>0.5%的</w:t>
      </w:r>
      <w:r>
        <w:rPr>
          <w:rFonts w:ascii="华文宋体" w:hAnsi="华文宋体" w:eastAsia="华文宋体" w:cs="华文宋体"/>
          <w:color w:val="000000"/>
          <w:kern w:val="0"/>
          <w:sz w:val="24"/>
          <w:szCs w:val="24"/>
          <w:lang w:val="en-US" w:eastAsia="zh-CN" w:bidi="ar"/>
        </w:rPr>
        <w:t>违约金</w:t>
      </w:r>
      <w:r>
        <w:rPr>
          <w:rFonts w:hint="eastAsia" w:ascii="华文宋体" w:hAnsi="华文宋体" w:eastAsia="华文宋体" w:cs="华文宋体"/>
          <w:color w:val="000000"/>
          <w:kern w:val="0"/>
          <w:sz w:val="24"/>
          <w:szCs w:val="24"/>
          <w:lang w:val="en-US" w:eastAsia="zh-CN" w:bidi="ar"/>
        </w:rPr>
        <w:t>；延迟</w:t>
      </w:r>
      <w:r>
        <w:rPr>
          <w:rFonts w:ascii="华文宋体" w:hAnsi="华文宋体" w:eastAsia="华文宋体" w:cs="华文宋体"/>
          <w:color w:val="000000"/>
          <w:kern w:val="0"/>
          <w:sz w:val="24"/>
          <w:szCs w:val="24"/>
          <w:lang w:val="en-US" w:eastAsia="zh-CN" w:bidi="ar"/>
        </w:rPr>
        <w:t>超过24小时的</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采购方有权解除合同并要求</w:t>
      </w:r>
      <w:r>
        <w:rPr>
          <w:rFonts w:hint="eastAsia" w:ascii="华文宋体" w:hAnsi="华文宋体" w:eastAsia="华文宋体" w:cs="华文宋体"/>
          <w:color w:val="000000"/>
          <w:kern w:val="0"/>
          <w:sz w:val="24"/>
          <w:szCs w:val="24"/>
          <w:lang w:val="en-US" w:eastAsia="zh-CN" w:bidi="ar"/>
        </w:rPr>
        <w:t>赔偿</w:t>
      </w:r>
      <w:r>
        <w:rPr>
          <w:rFonts w:ascii="华文宋体" w:hAnsi="华文宋体" w:eastAsia="华文宋体" w:cs="华文宋体"/>
          <w:color w:val="000000"/>
          <w:kern w:val="0"/>
          <w:sz w:val="24"/>
          <w:szCs w:val="24"/>
          <w:lang w:val="en-US" w:eastAsia="zh-CN" w:bidi="ar"/>
        </w:rPr>
        <w:t>损失。</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 xml:space="preserve">九、其他事项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投标人应保证所提供信息的真实性和有效性。</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二</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报价低于</w:t>
      </w:r>
      <w:r>
        <w:rPr>
          <w:rFonts w:hint="eastAsia" w:ascii="华文宋体" w:hAnsi="华文宋体" w:eastAsia="华文宋体" w:cs="华文宋体"/>
          <w:color w:val="000000"/>
          <w:kern w:val="0"/>
          <w:sz w:val="24"/>
          <w:szCs w:val="24"/>
          <w:lang w:val="en-US" w:eastAsia="zh-CN" w:bidi="ar"/>
        </w:rPr>
        <w:t>8</w:t>
      </w:r>
      <w:r>
        <w:rPr>
          <w:rFonts w:ascii="华文宋体" w:hAnsi="华文宋体" w:eastAsia="华文宋体" w:cs="华文宋体"/>
          <w:color w:val="000000"/>
          <w:kern w:val="0"/>
          <w:sz w:val="24"/>
          <w:szCs w:val="24"/>
          <w:lang w:val="en-US" w:eastAsia="zh-CN" w:bidi="ar"/>
        </w:rPr>
        <w:t>0%</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投标人须提供</w:t>
      </w:r>
      <w:r>
        <w:rPr>
          <w:rFonts w:hint="eastAsia" w:ascii="华文宋体" w:hAnsi="华文宋体" w:eastAsia="华文宋体" w:cs="华文宋体"/>
          <w:color w:val="000000"/>
          <w:kern w:val="0"/>
          <w:sz w:val="24"/>
          <w:szCs w:val="24"/>
          <w:lang w:val="en-US" w:eastAsia="zh-CN" w:bidi="ar"/>
        </w:rPr>
        <w:t>成本分析报告，</w:t>
      </w:r>
      <w:r>
        <w:rPr>
          <w:rFonts w:ascii="华文宋体" w:hAnsi="华文宋体" w:eastAsia="华文宋体" w:cs="华文宋体"/>
          <w:color w:val="000000"/>
          <w:kern w:val="0"/>
          <w:sz w:val="24"/>
          <w:szCs w:val="24"/>
          <w:lang w:val="en-US" w:eastAsia="zh-CN" w:bidi="ar"/>
        </w:rPr>
        <w:t>对于未提供</w:t>
      </w:r>
      <w:r>
        <w:rPr>
          <w:rFonts w:hint="eastAsia" w:ascii="华文宋体" w:hAnsi="华文宋体" w:eastAsia="华文宋体" w:cs="华文宋体"/>
          <w:color w:val="000000"/>
          <w:kern w:val="0"/>
          <w:sz w:val="24"/>
          <w:szCs w:val="24"/>
          <w:lang w:val="en-US" w:eastAsia="zh-CN" w:bidi="ar"/>
        </w:rPr>
        <w:t>成本分析报告</w:t>
      </w:r>
      <w:r>
        <w:rPr>
          <w:rFonts w:ascii="华文宋体" w:hAnsi="华文宋体" w:eastAsia="华文宋体" w:cs="华文宋体"/>
          <w:color w:val="000000"/>
          <w:kern w:val="0"/>
          <w:sz w:val="24"/>
          <w:szCs w:val="24"/>
          <w:lang w:val="en-US" w:eastAsia="zh-CN" w:bidi="ar"/>
        </w:rPr>
        <w:t>或</w:t>
      </w:r>
      <w:r>
        <w:rPr>
          <w:rFonts w:hint="eastAsia" w:ascii="华文宋体" w:hAnsi="华文宋体" w:eastAsia="华文宋体" w:cs="华文宋体"/>
          <w:color w:val="000000"/>
          <w:kern w:val="0"/>
          <w:sz w:val="24"/>
          <w:szCs w:val="24"/>
          <w:lang w:val="en-US" w:eastAsia="zh-CN" w:bidi="ar"/>
        </w:rPr>
        <w:t>成本分析报告</w:t>
      </w:r>
      <w:r>
        <w:rPr>
          <w:rFonts w:ascii="华文宋体" w:hAnsi="华文宋体" w:eastAsia="华文宋体" w:cs="华文宋体"/>
          <w:color w:val="000000"/>
          <w:kern w:val="0"/>
          <w:sz w:val="24"/>
          <w:szCs w:val="24"/>
          <w:lang w:val="en-US" w:eastAsia="zh-CN" w:bidi="ar"/>
        </w:rPr>
        <w:t>不合理的</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视为无效报价。</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三</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各投标单位须在中国南方电网供应链统一服务平台</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即电子招标投标交易平台</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登录</w:t>
      </w:r>
      <w:r>
        <w:rPr>
          <w:rFonts w:hint="eastAsia" w:ascii="华文宋体" w:hAnsi="华文宋体" w:eastAsia="华文宋体" w:cs="华文宋体"/>
          <w:color w:val="000000"/>
          <w:kern w:val="0"/>
          <w:sz w:val="24"/>
          <w:szCs w:val="24"/>
          <w:lang w:val="en-US" w:eastAsia="zh-CN" w:bidi="ar"/>
        </w:rPr>
        <w:t>网址：www.</w:t>
      </w:r>
      <w:r>
        <w:rPr>
          <w:rFonts w:ascii="华文宋体" w:hAnsi="华文宋体" w:eastAsia="华文宋体" w:cs="华文宋体"/>
          <w:color w:val="000000"/>
          <w:kern w:val="0"/>
          <w:sz w:val="24"/>
          <w:szCs w:val="24"/>
          <w:lang w:val="en-US" w:eastAsia="zh-CN" w:bidi="ar"/>
        </w:rPr>
        <w:t>bidding.csg</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cn</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实施电子化采购。凡有意参加投标者</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需先行在中国南方电网供应链统一服务平台登记注册和审核通过后完成注册</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并在采购公告规定的投标时间内响应</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逾期概不受理。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262EC"/>
    <w:rsid w:val="27CE5204"/>
    <w:rsid w:val="329C220B"/>
    <w:rsid w:val="3BDF2057"/>
    <w:rsid w:val="3E37AB67"/>
    <w:rsid w:val="47E53339"/>
    <w:rsid w:val="5F3D1FBF"/>
    <w:rsid w:val="633FCF2C"/>
    <w:rsid w:val="6CE36784"/>
    <w:rsid w:val="773E5046"/>
    <w:rsid w:val="777EF887"/>
    <w:rsid w:val="77F72EAC"/>
    <w:rsid w:val="7E5DD3DD"/>
    <w:rsid w:val="7FBFB1DD"/>
    <w:rsid w:val="7FE7FDF7"/>
    <w:rsid w:val="BEFBD07D"/>
    <w:rsid w:val="D7FF6A30"/>
    <w:rsid w:val="E3BFAD52"/>
    <w:rsid w:val="F65DFA9F"/>
    <w:rsid w:val="F7DE0723"/>
    <w:rsid w:val="F9FF4A6C"/>
    <w:rsid w:val="FFE8CE68"/>
    <w:rsid w:val="FFF26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6">
    <w:name w:val="_Style 13"/>
    <w:basedOn w:val="1"/>
    <w:next w:val="7"/>
    <w:qFormat/>
    <w:uiPriority w:val="34"/>
    <w:pPr>
      <w:ind w:firstLine="420" w:firstLineChars="200"/>
    </w:pPr>
    <w:rPr>
      <w:rFonts w:ascii="Times New Roman" w:hAnsi="Times New Roman" w:eastAsia="宋体" w:cs="Times New Roman"/>
      <w:szCs w:val="24"/>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2026-09-05T04:45:00Z</dcterms:created>
  <dc:creator>柳冰峰</dc:creator>
  <cp:lastModifiedBy>UNIS</cp:lastModifiedBy>
  <dcterms:modified xsi:type="dcterms:W3CDTF">2026-09-07T01:33:51Z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3A2FA7FF936DC8310999996AE354AC29_43</vt:lpwstr>
  </property>
</Properties>
</file>